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B168D">
      <w:pPr>
        <w:spacing w:line="520" w:lineRule="exact"/>
        <w:jc w:val="center"/>
        <w:rPr>
          <w:rFonts w:hint="eastAsia" w:cs="仿宋" w:asciiTheme="majorEastAsia" w:hAnsiTheme="majorEastAsia" w:eastAsiaTheme="majorEastAsia"/>
          <w:b/>
          <w:sz w:val="44"/>
          <w:szCs w:val="44"/>
          <w:lang w:eastAsia="zh-CN"/>
        </w:rPr>
      </w:pPr>
      <w:r>
        <w:rPr>
          <w:rFonts w:hint="eastAsia" w:cs="仿宋" w:asciiTheme="majorEastAsia" w:hAnsiTheme="majorEastAsia" w:eastAsiaTheme="majorEastAsia"/>
          <w:b/>
          <w:sz w:val="44"/>
          <w:szCs w:val="44"/>
        </w:rPr>
        <w:t>南宁市卫生</w:t>
      </w:r>
      <w:r>
        <w:rPr>
          <w:rFonts w:hint="eastAsia" w:cs="仿宋" w:asciiTheme="majorEastAsia" w:hAnsiTheme="majorEastAsia" w:eastAsiaTheme="majorEastAsia"/>
          <w:b/>
          <w:sz w:val="44"/>
          <w:szCs w:val="44"/>
          <w:lang w:eastAsia="zh-CN"/>
        </w:rPr>
        <w:t>学校食堂采购扶贫地区农副</w:t>
      </w:r>
    </w:p>
    <w:p w14:paraId="1AD07D3A">
      <w:pPr>
        <w:spacing w:line="520" w:lineRule="exact"/>
        <w:jc w:val="center"/>
        <w:rPr>
          <w:rFonts w:hint="eastAsia" w:cs="仿宋" w:asciiTheme="majorEastAsia" w:hAnsiTheme="majorEastAsia" w:eastAsiaTheme="majorEastAsia"/>
          <w:b/>
          <w:sz w:val="44"/>
          <w:szCs w:val="44"/>
          <w:lang w:eastAsia="zh-CN"/>
        </w:rPr>
      </w:pPr>
      <w:r>
        <w:rPr>
          <w:rFonts w:hint="eastAsia" w:cs="仿宋" w:asciiTheme="majorEastAsia" w:hAnsiTheme="majorEastAsia" w:eastAsiaTheme="majorEastAsia"/>
          <w:b/>
          <w:sz w:val="44"/>
          <w:szCs w:val="44"/>
          <w:lang w:eastAsia="zh-CN"/>
        </w:rPr>
        <w:t>产品（优质大米、非转基因食用</w:t>
      </w:r>
    </w:p>
    <w:p w14:paraId="44BD226B">
      <w:pPr>
        <w:spacing w:line="520" w:lineRule="exact"/>
        <w:jc w:val="center"/>
        <w:rPr>
          <w:rFonts w:cs="仿宋" w:asciiTheme="majorEastAsia" w:hAnsiTheme="majorEastAsia" w:eastAsiaTheme="majorEastAsia"/>
          <w:b/>
          <w:sz w:val="44"/>
          <w:szCs w:val="44"/>
        </w:rPr>
      </w:pPr>
      <w:r>
        <w:rPr>
          <w:rFonts w:hint="eastAsia" w:cs="仿宋" w:asciiTheme="majorEastAsia" w:hAnsiTheme="majorEastAsia" w:eastAsiaTheme="majorEastAsia"/>
          <w:b/>
          <w:sz w:val="44"/>
          <w:szCs w:val="44"/>
          <w:lang w:eastAsia="zh-CN"/>
        </w:rPr>
        <w:t>调合油）项目</w:t>
      </w:r>
      <w:r>
        <w:rPr>
          <w:rFonts w:hint="eastAsia" w:asciiTheme="majorEastAsia" w:hAnsiTheme="majorEastAsia" w:eastAsiaTheme="majorEastAsia"/>
          <w:b/>
          <w:sz w:val="44"/>
          <w:szCs w:val="44"/>
        </w:rPr>
        <w:t>采购公告</w:t>
      </w:r>
    </w:p>
    <w:p w14:paraId="0E185DFF">
      <w:pPr>
        <w:spacing w:line="520" w:lineRule="exact"/>
        <w:jc w:val="both"/>
        <w:rPr>
          <w:rFonts w:asciiTheme="majorEastAsia" w:hAnsiTheme="majorEastAsia" w:eastAsiaTheme="majorEastAsia"/>
          <w:b/>
          <w:sz w:val="44"/>
          <w:szCs w:val="44"/>
        </w:rPr>
      </w:pPr>
    </w:p>
    <w:p w14:paraId="704FD022">
      <w:pPr>
        <w:spacing w:line="520" w:lineRule="exact"/>
        <w:ind w:firstLine="600" w:firstLineChars="20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现对“南宁市卫生学校食堂采购扶贫地区农副产品（优质大米、非转基因食用调合油）项目”进行校内询价，欢迎满足资格要求的相关单位前来参加，具体事宜公告如下：</w:t>
      </w:r>
      <w:r>
        <w:rPr>
          <w:rFonts w:hint="eastAsia" w:ascii="仿宋" w:hAnsi="仿宋" w:eastAsia="仿宋"/>
          <w:color w:val="000000" w:themeColor="text1"/>
          <w:sz w:val="30"/>
          <w:szCs w:val="30"/>
          <w14:textFill>
            <w14:solidFill>
              <w14:schemeClr w14:val="tx1"/>
            </w14:solidFill>
          </w14:textFill>
        </w:rPr>
        <w:br w:type="textWrapping"/>
      </w:r>
      <w:r>
        <w:rPr>
          <w:rFonts w:ascii="仿宋" w:hAnsi="仿宋" w:eastAsia="仿宋"/>
          <w:color w:val="000000" w:themeColor="text1"/>
          <w:sz w:val="30"/>
          <w:szCs w:val="30"/>
          <w14:textFill>
            <w14:solidFill>
              <w14:schemeClr w14:val="tx1"/>
            </w14:solidFill>
          </w14:textFill>
        </w:rPr>
        <w:t xml:space="preserve">    </w:t>
      </w:r>
      <w:r>
        <w:rPr>
          <w:rFonts w:hint="eastAsia" w:ascii="仿宋" w:hAnsi="仿宋" w:eastAsia="仿宋"/>
          <w:color w:val="000000" w:themeColor="text1"/>
          <w:sz w:val="30"/>
          <w:szCs w:val="30"/>
          <w14:textFill>
            <w14:solidFill>
              <w14:schemeClr w14:val="tx1"/>
            </w14:solidFill>
          </w14:textFill>
        </w:rPr>
        <w:t>一、项目名称：南宁市卫生学校食堂采购扶贫地区农副产品（优质大米、非转基因食用调合油）项目</w:t>
      </w:r>
    </w:p>
    <w:p w14:paraId="796B22D7">
      <w:pPr>
        <w:spacing w:line="520" w:lineRule="exact"/>
        <w:ind w:firstLine="600" w:firstLineChars="20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二、采购内容：详见附件。</w:t>
      </w:r>
    </w:p>
    <w:p w14:paraId="4F4DEF28">
      <w:pPr>
        <w:spacing w:line="520" w:lineRule="exact"/>
        <w:ind w:firstLine="600" w:firstLineChars="200"/>
        <w:rPr>
          <w:rFonts w:hint="default" w:ascii="仿宋" w:hAnsi="仿宋" w:eastAsia="仿宋"/>
          <w:color w:val="000000" w:themeColor="text1"/>
          <w:sz w:val="30"/>
          <w:szCs w:val="30"/>
          <w:lang w:val="en-US" w:eastAsia="zh-CN"/>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三、采购</w:t>
      </w:r>
      <w:r>
        <w:rPr>
          <w:rFonts w:ascii="仿宋" w:hAnsi="仿宋" w:eastAsia="仿宋"/>
          <w:color w:val="000000" w:themeColor="text1"/>
          <w:sz w:val="30"/>
          <w:szCs w:val="30"/>
          <w14:textFill>
            <w14:solidFill>
              <w14:schemeClr w14:val="tx1"/>
            </w14:solidFill>
          </w14:textFill>
        </w:rPr>
        <w:t>预算</w:t>
      </w:r>
      <w:r>
        <w:rPr>
          <w:rFonts w:hint="eastAsia" w:ascii="仿宋" w:hAnsi="仿宋" w:eastAsia="仿宋"/>
          <w:color w:val="000000" w:themeColor="text1"/>
          <w:sz w:val="30"/>
          <w:szCs w:val="30"/>
          <w14:textFill>
            <w14:solidFill>
              <w14:schemeClr w14:val="tx1"/>
            </w14:solidFill>
          </w14:textFill>
        </w:rPr>
        <w:t>：2649</w:t>
      </w:r>
      <w:r>
        <w:rPr>
          <w:rFonts w:hint="eastAsia" w:ascii="仿宋" w:hAnsi="仿宋" w:eastAsia="仿宋"/>
          <w:color w:val="000000" w:themeColor="text1"/>
          <w:sz w:val="30"/>
          <w:szCs w:val="30"/>
          <w:lang w:val="en-US" w:eastAsia="zh-CN"/>
          <w14:textFill>
            <w14:solidFill>
              <w14:schemeClr w14:val="tx1"/>
            </w14:solidFill>
          </w14:textFill>
        </w:rPr>
        <w:t>24元</w:t>
      </w:r>
    </w:p>
    <w:p w14:paraId="490F7807">
      <w:pPr>
        <w:spacing w:line="520" w:lineRule="exact"/>
        <w:ind w:firstLine="600" w:firstLineChars="200"/>
        <w:jc w:val="left"/>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四、采购方式：</w:t>
      </w:r>
      <w:r>
        <w:rPr>
          <w:rFonts w:hint="eastAsia" w:ascii="仿宋" w:hAnsi="仿宋" w:eastAsia="仿宋"/>
          <w:color w:val="000000" w:themeColor="text1"/>
          <w:sz w:val="30"/>
          <w:szCs w:val="30"/>
          <w:lang w:val="en-US" w:eastAsia="zh-CN"/>
          <w14:textFill>
            <w14:solidFill>
              <w14:schemeClr w14:val="tx1"/>
            </w14:solidFill>
          </w14:textFill>
        </w:rPr>
        <w:t>“832”</w:t>
      </w:r>
      <w:r>
        <w:rPr>
          <w:rFonts w:hint="eastAsia" w:ascii="仿宋" w:hAnsi="仿宋" w:eastAsia="仿宋"/>
          <w:color w:val="000000" w:themeColor="text1"/>
          <w:sz w:val="30"/>
          <w:szCs w:val="30"/>
          <w:lang w:eastAsia="zh-CN"/>
          <w14:textFill>
            <w14:solidFill>
              <w14:schemeClr w14:val="tx1"/>
            </w14:solidFill>
          </w14:textFill>
        </w:rPr>
        <w:t>平台</w:t>
      </w:r>
      <w:r>
        <w:rPr>
          <w:rFonts w:hint="eastAsia" w:ascii="仿宋" w:hAnsi="仿宋" w:eastAsia="仿宋"/>
          <w:color w:val="000000" w:themeColor="text1"/>
          <w:sz w:val="30"/>
          <w:szCs w:val="30"/>
          <w14:textFill>
            <w14:solidFill>
              <w14:schemeClr w14:val="tx1"/>
            </w14:solidFill>
          </w14:textFill>
        </w:rPr>
        <w:t>询价</w:t>
      </w:r>
      <w:r>
        <w:rPr>
          <w:rFonts w:hint="eastAsia" w:ascii="仿宋" w:hAnsi="仿宋" w:eastAsia="仿宋"/>
          <w:color w:val="000000" w:themeColor="text1"/>
          <w:sz w:val="30"/>
          <w:szCs w:val="30"/>
          <w14:textFill>
            <w14:solidFill>
              <w14:schemeClr w14:val="tx1"/>
            </w14:solidFill>
          </w14:textFill>
        </w:rPr>
        <w:br w:type="textWrapping"/>
      </w:r>
      <w:r>
        <w:rPr>
          <w:rFonts w:hint="eastAsia" w:ascii="宋体" w:hAnsi="宋体" w:cs="宋体"/>
          <w:color w:val="000000" w:themeColor="text1"/>
          <w:sz w:val="30"/>
          <w:szCs w:val="30"/>
          <w14:textFill>
            <w14:solidFill>
              <w14:schemeClr w14:val="tx1"/>
            </w14:solidFill>
          </w14:textFill>
        </w:rPr>
        <w:t> </w:t>
      </w:r>
      <w:r>
        <w:rPr>
          <w:rFonts w:hint="eastAsia" w:ascii="仿宋" w:hAnsi="仿宋" w:eastAsia="仿宋"/>
          <w:color w:val="000000" w:themeColor="text1"/>
          <w:sz w:val="30"/>
          <w:szCs w:val="30"/>
          <w14:textFill>
            <w14:solidFill>
              <w14:schemeClr w14:val="tx1"/>
            </w14:solidFill>
          </w14:textFill>
        </w:rPr>
        <w:t xml:space="preserve">  五、供应商资格要求：</w:t>
      </w:r>
      <w:r>
        <w:rPr>
          <w:rFonts w:hint="eastAsia" w:ascii="仿宋" w:hAnsi="仿宋" w:eastAsia="仿宋" w:cs="仿宋"/>
          <w:bCs/>
          <w:sz w:val="30"/>
          <w:szCs w:val="30"/>
        </w:rPr>
        <w:t>1、投标人应符合《中华人民共和国政府采购法》第二十二条规定；2、具有国内法人资格，生产或经营能力满足采购内容的</w:t>
      </w:r>
      <w:r>
        <w:rPr>
          <w:rFonts w:hint="eastAsia" w:ascii="仿宋" w:hAnsi="仿宋" w:eastAsia="仿宋" w:cs="仿宋"/>
          <w:bCs/>
          <w:color w:val="0000FF"/>
          <w:sz w:val="30"/>
          <w:szCs w:val="30"/>
          <w:lang w:eastAsia="zh-CN"/>
        </w:rPr>
        <w:t>“</w:t>
      </w:r>
      <w:r>
        <w:rPr>
          <w:rFonts w:hint="eastAsia" w:ascii="仿宋" w:hAnsi="仿宋" w:eastAsia="仿宋" w:cs="仿宋"/>
          <w:bCs/>
          <w:color w:val="0000FF"/>
          <w:sz w:val="30"/>
          <w:szCs w:val="30"/>
          <w:lang w:val="en-US" w:eastAsia="zh-CN"/>
        </w:rPr>
        <w:t>832</w:t>
      </w:r>
      <w:r>
        <w:rPr>
          <w:rFonts w:hint="eastAsia" w:ascii="仿宋" w:hAnsi="仿宋" w:eastAsia="仿宋" w:cs="仿宋"/>
          <w:bCs/>
          <w:color w:val="0000FF"/>
          <w:sz w:val="30"/>
          <w:szCs w:val="30"/>
          <w:lang w:eastAsia="zh-CN"/>
        </w:rPr>
        <w:t>”平台供应商</w:t>
      </w:r>
      <w:r>
        <w:rPr>
          <w:rFonts w:hint="eastAsia" w:ascii="仿宋" w:hAnsi="仿宋" w:eastAsia="仿宋" w:cs="仿宋"/>
          <w:bCs/>
          <w:sz w:val="30"/>
          <w:szCs w:val="30"/>
          <w:lang w:eastAsia="zh-CN"/>
        </w:rPr>
        <w:t>；</w:t>
      </w:r>
      <w:r>
        <w:rPr>
          <w:rFonts w:hint="eastAsia" w:ascii="仿宋" w:hAnsi="仿宋" w:eastAsia="仿宋" w:cs="仿宋"/>
          <w:bCs/>
          <w:sz w:val="30"/>
          <w:szCs w:val="30"/>
          <w:lang w:val="en-US" w:eastAsia="zh-CN"/>
        </w:rPr>
        <w:t>3、</w:t>
      </w:r>
      <w:r>
        <w:rPr>
          <w:rFonts w:hint="eastAsia" w:ascii="仿宋" w:hAnsi="仿宋" w:eastAsia="仿宋" w:cs="仿宋"/>
          <w:bCs/>
          <w:sz w:val="30"/>
          <w:szCs w:val="30"/>
        </w:rPr>
        <w:t>不接受联合体投标。</w:t>
      </w:r>
    </w:p>
    <w:p w14:paraId="297A92D0">
      <w:pPr>
        <w:spacing w:line="520" w:lineRule="exact"/>
        <w:ind w:firstLine="600" w:firstLineChars="200"/>
        <w:rPr>
          <w:rFonts w:hint="eastAsia"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六、获取采购文件方式：网上下载，本项目不发放纸质采购文件，无需报名。</w:t>
      </w:r>
      <w:r>
        <w:rPr>
          <w:rFonts w:hint="eastAsia" w:ascii="仿宋" w:hAnsi="仿宋" w:eastAsia="仿宋"/>
          <w:color w:val="000000" w:themeColor="text1"/>
          <w:sz w:val="30"/>
          <w:szCs w:val="30"/>
          <w14:textFill>
            <w14:solidFill>
              <w14:schemeClr w14:val="tx1"/>
            </w14:solidFill>
          </w14:textFill>
        </w:rPr>
        <w:br w:type="textWrapping"/>
      </w:r>
      <w:r>
        <w:rPr>
          <w:rFonts w:hint="eastAsia" w:ascii="宋体" w:hAnsi="宋体" w:cs="宋体"/>
          <w:color w:val="000000" w:themeColor="text1"/>
          <w:sz w:val="30"/>
          <w:szCs w:val="30"/>
          <w14:textFill>
            <w14:solidFill>
              <w14:schemeClr w14:val="tx1"/>
            </w14:solidFill>
          </w14:textFill>
        </w:rPr>
        <w:t> </w:t>
      </w:r>
      <w:r>
        <w:rPr>
          <w:rFonts w:hint="eastAsia" w:ascii="仿宋" w:hAnsi="仿宋" w:eastAsia="仿宋"/>
          <w:color w:val="000000" w:themeColor="text1"/>
          <w:sz w:val="30"/>
          <w:szCs w:val="30"/>
          <w14:textFill>
            <w14:solidFill>
              <w14:schemeClr w14:val="tx1"/>
            </w14:solidFill>
          </w14:textFill>
        </w:rPr>
        <w:t xml:space="preserve">  七、递交竞价文件时间：供应商</w:t>
      </w:r>
      <w:r>
        <w:rPr>
          <w:rFonts w:hint="eastAsia" w:ascii="仿宋" w:hAnsi="仿宋" w:eastAsia="仿宋"/>
          <w:color w:val="000000" w:themeColor="text1"/>
          <w:sz w:val="30"/>
          <w:szCs w:val="30"/>
          <w:lang w:eastAsia="zh-CN"/>
          <w14:textFill>
            <w14:solidFill>
              <w14:schemeClr w14:val="tx1"/>
            </w14:solidFill>
          </w14:textFill>
        </w:rPr>
        <w:t>在规定时间内按附件</w:t>
      </w:r>
      <w:r>
        <w:rPr>
          <w:rFonts w:hint="eastAsia" w:ascii="仿宋" w:hAnsi="仿宋" w:eastAsia="仿宋"/>
          <w:color w:val="000000" w:themeColor="text1"/>
          <w:sz w:val="30"/>
          <w:szCs w:val="30"/>
          <w:lang w:val="en-US" w:eastAsia="zh-CN"/>
          <w14:textFill>
            <w14:solidFill>
              <w14:schemeClr w14:val="tx1"/>
            </w14:solidFill>
          </w14:textFill>
        </w:rPr>
        <w:t>1中</w:t>
      </w:r>
      <w:r>
        <w:rPr>
          <w:rFonts w:hint="eastAsia" w:ascii="仿宋" w:hAnsi="仿宋" w:eastAsia="仿宋" w:cs="仿宋"/>
          <w:bCs/>
          <w:color w:val="000000" w:themeColor="text1"/>
          <w:sz w:val="30"/>
          <w:szCs w:val="30"/>
          <w14:textFill>
            <w14:solidFill>
              <w14:schemeClr w14:val="tx1"/>
            </w14:solidFill>
          </w14:textFill>
        </w:rPr>
        <w:t>投标文件要求提供相关材料并加盖公章</w:t>
      </w:r>
      <w:r>
        <w:rPr>
          <w:rFonts w:hint="eastAsia" w:ascii="仿宋" w:hAnsi="仿宋" w:eastAsia="仿宋" w:cs="仿宋"/>
          <w:bCs/>
          <w:color w:val="000000" w:themeColor="text1"/>
          <w:sz w:val="30"/>
          <w:szCs w:val="30"/>
          <w:lang w:eastAsia="zh-CN"/>
          <w14:textFill>
            <w14:solidFill>
              <w14:schemeClr w14:val="tx1"/>
            </w14:solidFill>
          </w14:textFill>
        </w:rPr>
        <w:t>扫描上传平台</w:t>
      </w:r>
      <w:r>
        <w:rPr>
          <w:rFonts w:hint="eastAsia" w:ascii="仿宋" w:hAnsi="仿宋" w:eastAsia="仿宋" w:cs="仿宋"/>
          <w:bCs/>
          <w:color w:val="000000" w:themeColor="text1"/>
          <w:sz w:val="30"/>
          <w:szCs w:val="30"/>
          <w14:textFill>
            <w14:solidFill>
              <w14:schemeClr w14:val="tx1"/>
            </w14:solidFill>
          </w14:textFill>
        </w:rPr>
        <w:t>，否则竞价无效</w:t>
      </w:r>
      <w:r>
        <w:rPr>
          <w:rFonts w:hint="eastAsia" w:ascii="仿宋" w:hAnsi="仿宋" w:eastAsia="仿宋"/>
          <w:color w:val="000000" w:themeColor="text1"/>
          <w:sz w:val="30"/>
          <w:szCs w:val="30"/>
          <w14:textFill>
            <w14:solidFill>
              <w14:schemeClr w14:val="tx1"/>
            </w14:solidFill>
          </w14:textFill>
        </w:rPr>
        <w:t xml:space="preserve">。 </w:t>
      </w:r>
    </w:p>
    <w:p w14:paraId="76D404DA">
      <w:pPr>
        <w:spacing w:line="520" w:lineRule="exact"/>
        <w:ind w:firstLine="600" w:firstLineChars="200"/>
        <w:rPr>
          <w:rFonts w:ascii="仿宋" w:hAnsi="仿宋" w:eastAsia="仿宋"/>
          <w:sz w:val="30"/>
          <w:szCs w:val="30"/>
        </w:rPr>
      </w:pPr>
      <w:r>
        <w:rPr>
          <w:rFonts w:hint="eastAsia" w:ascii="仿宋" w:hAnsi="仿宋" w:eastAsia="仿宋"/>
          <w:color w:val="000000" w:themeColor="text1"/>
          <w:sz w:val="30"/>
          <w:szCs w:val="30"/>
          <w14:textFill>
            <w14:solidFill>
              <w14:schemeClr w14:val="tx1"/>
            </w14:solidFill>
          </w14:textFill>
        </w:rPr>
        <w:t>八、咨询电话：</w:t>
      </w:r>
      <w:r>
        <w:rPr>
          <w:rFonts w:hint="eastAsia" w:ascii="仿宋" w:hAnsi="仿宋" w:eastAsia="仿宋"/>
          <w:color w:val="333333"/>
          <w:sz w:val="30"/>
          <w:szCs w:val="30"/>
          <w:shd w:val="clear" w:color="auto" w:fill="FFFFFF"/>
        </w:rPr>
        <w:t>0771-3</w:t>
      </w:r>
      <w:r>
        <w:rPr>
          <w:rFonts w:hint="eastAsia" w:ascii="仿宋" w:hAnsi="仿宋" w:eastAsia="仿宋"/>
          <w:color w:val="333333"/>
          <w:sz w:val="30"/>
          <w:szCs w:val="30"/>
          <w:shd w:val="clear" w:color="auto" w:fill="FFFFFF"/>
          <w:lang w:val="en-US" w:eastAsia="zh-CN"/>
        </w:rPr>
        <w:t>939372</w:t>
      </w:r>
      <w:r>
        <w:rPr>
          <w:rFonts w:hint="eastAsia" w:ascii="仿宋" w:hAnsi="仿宋" w:eastAsia="仿宋"/>
          <w:color w:val="333333"/>
          <w:sz w:val="30"/>
          <w:szCs w:val="30"/>
          <w:shd w:val="clear" w:color="auto" w:fill="FFFFFF"/>
        </w:rPr>
        <w:t xml:space="preserve"> </w:t>
      </w:r>
      <w:r>
        <w:rPr>
          <w:rFonts w:hint="eastAsia" w:ascii="仿宋" w:hAnsi="仿宋" w:eastAsia="仿宋"/>
          <w:color w:val="333333"/>
          <w:sz w:val="30"/>
          <w:szCs w:val="30"/>
          <w:shd w:val="clear" w:color="auto" w:fill="FFFFFF"/>
          <w:lang w:eastAsia="zh-CN"/>
        </w:rPr>
        <w:t>盘</w:t>
      </w:r>
      <w:r>
        <w:rPr>
          <w:rFonts w:hint="eastAsia" w:ascii="仿宋" w:hAnsi="仿宋" w:eastAsia="仿宋"/>
          <w:color w:val="000000" w:themeColor="text1"/>
          <w:sz w:val="30"/>
          <w:szCs w:val="30"/>
          <w14:textFill>
            <w14:solidFill>
              <w14:schemeClr w14:val="tx1"/>
            </w14:solidFill>
          </w14:textFill>
        </w:rPr>
        <w:t>老师</w:t>
      </w:r>
    </w:p>
    <w:p w14:paraId="155AFF76">
      <w:pPr>
        <w:spacing w:line="520" w:lineRule="exact"/>
        <w:ind w:left="5880" w:leftChars="2800"/>
        <w:rPr>
          <w:rFonts w:hint="eastAsia" w:ascii="仿宋" w:hAnsi="仿宋" w:eastAsia="仿宋"/>
          <w:color w:val="000000" w:themeColor="text1"/>
          <w:sz w:val="32"/>
          <w:szCs w:val="32"/>
          <w14:textFill>
            <w14:solidFill>
              <w14:schemeClr w14:val="tx1"/>
            </w14:solidFill>
          </w14:textFill>
        </w:rPr>
      </w:pPr>
    </w:p>
    <w:p w14:paraId="44E305B2">
      <w:pPr>
        <w:spacing w:line="520" w:lineRule="exact"/>
        <w:ind w:left="5880" w:leftChars="28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南宁市卫生学校</w:t>
      </w:r>
    </w:p>
    <w:p w14:paraId="63C4BE21">
      <w:pPr>
        <w:spacing w:line="520" w:lineRule="exact"/>
        <w:ind w:firstLine="5760" w:firstLineChars="18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202</w:t>
      </w:r>
      <w:r>
        <w:rPr>
          <w:rFonts w:hint="eastAsia" w:ascii="仿宋" w:hAnsi="仿宋" w:eastAsia="仿宋"/>
          <w:color w:val="000000" w:themeColor="text1"/>
          <w:sz w:val="32"/>
          <w:szCs w:val="32"/>
          <w:lang w:val="en-US" w:eastAsia="zh-CN"/>
          <w14:textFill>
            <w14:solidFill>
              <w14:schemeClr w14:val="tx1"/>
            </w14:solidFill>
          </w14:textFill>
        </w:rPr>
        <w:t>6</w:t>
      </w:r>
      <w:r>
        <w:rPr>
          <w:rFonts w:hint="eastAsia" w:ascii="仿宋" w:hAnsi="仿宋" w:eastAsia="仿宋"/>
          <w:color w:val="000000" w:themeColor="text1"/>
          <w:sz w:val="32"/>
          <w:szCs w:val="32"/>
          <w14:textFill>
            <w14:solidFill>
              <w14:schemeClr w14:val="tx1"/>
            </w14:solidFill>
          </w14:textFill>
        </w:rPr>
        <w:t>年</w:t>
      </w:r>
      <w:r>
        <w:rPr>
          <w:rFonts w:hint="eastAsia" w:ascii="仿宋" w:hAnsi="仿宋" w:eastAsia="仿宋"/>
          <w:color w:val="000000" w:themeColor="text1"/>
          <w:sz w:val="32"/>
          <w:szCs w:val="32"/>
          <w:lang w:val="en-US" w:eastAsia="zh-CN"/>
          <w14:textFill>
            <w14:solidFill>
              <w14:schemeClr w14:val="tx1"/>
            </w14:solidFill>
          </w14:textFill>
        </w:rPr>
        <w:t>10</w:t>
      </w:r>
      <w:r>
        <w:rPr>
          <w:rFonts w:hint="eastAsia" w:ascii="仿宋" w:hAnsi="仿宋" w:eastAsia="仿宋"/>
          <w:color w:val="000000" w:themeColor="text1"/>
          <w:sz w:val="32"/>
          <w:szCs w:val="32"/>
          <w14:textFill>
            <w14:solidFill>
              <w14:schemeClr w14:val="tx1"/>
            </w14:solidFill>
          </w14:textFill>
        </w:rPr>
        <w:t>月</w:t>
      </w:r>
      <w:r>
        <w:rPr>
          <w:rFonts w:hint="eastAsia" w:ascii="仿宋" w:hAnsi="仿宋" w:eastAsia="仿宋"/>
          <w:color w:val="000000" w:themeColor="text1"/>
          <w:sz w:val="32"/>
          <w:szCs w:val="32"/>
          <w:lang w:val="en-US" w:eastAsia="zh-CN"/>
          <w14:textFill>
            <w14:solidFill>
              <w14:schemeClr w14:val="tx1"/>
            </w14:solidFill>
          </w14:textFill>
        </w:rPr>
        <w:t>21</w:t>
      </w:r>
      <w:r>
        <w:rPr>
          <w:rFonts w:hint="eastAsia" w:ascii="仿宋" w:hAnsi="仿宋" w:eastAsia="仿宋"/>
          <w:color w:val="000000" w:themeColor="text1"/>
          <w:sz w:val="32"/>
          <w:szCs w:val="32"/>
          <w14:textFill>
            <w14:solidFill>
              <w14:schemeClr w14:val="tx1"/>
            </w14:solidFill>
          </w14:textFill>
        </w:rPr>
        <w:t>日</w:t>
      </w:r>
    </w:p>
    <w:p w14:paraId="5EF81859"/>
    <w:p w14:paraId="7C4CC595">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textAlignment w:val="auto"/>
        <w:rPr>
          <w:rFonts w:hint="eastAsia" w:ascii="仿宋" w:hAnsi="仿宋" w:eastAsia="仿宋" w:cs="仿宋"/>
          <w:bCs/>
          <w:sz w:val="30"/>
          <w:szCs w:val="30"/>
        </w:rPr>
      </w:pPr>
    </w:p>
    <w:p w14:paraId="353059B8">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textAlignment w:val="auto"/>
        <w:rPr>
          <w:rFonts w:ascii="仿宋" w:hAnsi="仿宋" w:eastAsia="仿宋" w:cs="仿宋"/>
          <w:bCs/>
          <w:sz w:val="30"/>
          <w:szCs w:val="30"/>
        </w:rPr>
      </w:pPr>
      <w:bookmarkStart w:id="1" w:name="_GoBack"/>
      <w:bookmarkEnd w:id="1"/>
      <w:r>
        <w:rPr>
          <w:rFonts w:hint="eastAsia" w:ascii="仿宋" w:hAnsi="仿宋" w:eastAsia="仿宋" w:cs="仿宋"/>
          <w:bCs/>
          <w:sz w:val="30"/>
          <w:szCs w:val="30"/>
        </w:rPr>
        <w:t>附件1：</w:t>
      </w:r>
    </w:p>
    <w:p w14:paraId="69B63E57">
      <w:pPr>
        <w:spacing w:line="520" w:lineRule="exact"/>
        <w:jc w:val="center"/>
        <w:rPr>
          <w:rFonts w:hint="eastAsia" w:cs="仿宋" w:asciiTheme="majorEastAsia" w:hAnsiTheme="majorEastAsia" w:eastAsiaTheme="majorEastAsia"/>
          <w:b/>
          <w:sz w:val="44"/>
          <w:szCs w:val="44"/>
          <w:lang w:eastAsia="zh-CN"/>
        </w:rPr>
      </w:pPr>
      <w:r>
        <w:rPr>
          <w:rFonts w:hint="eastAsia" w:cs="仿宋" w:asciiTheme="majorEastAsia" w:hAnsiTheme="majorEastAsia" w:eastAsiaTheme="majorEastAsia"/>
          <w:b/>
          <w:bCs/>
          <w:color w:val="000000" w:themeColor="text1"/>
          <w:sz w:val="44"/>
          <w:szCs w:val="44"/>
          <w14:textFill>
            <w14:solidFill>
              <w14:schemeClr w14:val="tx1"/>
            </w14:solidFill>
          </w14:textFill>
        </w:rPr>
        <w:t>南宁市卫生学校</w:t>
      </w:r>
      <w:r>
        <w:rPr>
          <w:rFonts w:hint="eastAsia" w:cs="仿宋" w:asciiTheme="majorEastAsia" w:hAnsiTheme="majorEastAsia" w:eastAsiaTheme="majorEastAsia"/>
          <w:b/>
          <w:sz w:val="44"/>
          <w:szCs w:val="44"/>
          <w:lang w:eastAsia="zh-CN"/>
        </w:rPr>
        <w:t>食堂采购扶贫地区农副</w:t>
      </w:r>
    </w:p>
    <w:p w14:paraId="346C9917">
      <w:pPr>
        <w:spacing w:line="520" w:lineRule="exact"/>
        <w:jc w:val="center"/>
        <w:rPr>
          <w:rFonts w:hint="eastAsia" w:cs="仿宋" w:asciiTheme="majorEastAsia" w:hAnsiTheme="majorEastAsia" w:eastAsiaTheme="majorEastAsia"/>
          <w:b/>
          <w:sz w:val="44"/>
          <w:szCs w:val="44"/>
          <w:lang w:eastAsia="zh-CN"/>
        </w:rPr>
      </w:pPr>
      <w:r>
        <w:rPr>
          <w:rFonts w:hint="eastAsia" w:cs="仿宋" w:asciiTheme="majorEastAsia" w:hAnsiTheme="majorEastAsia" w:eastAsiaTheme="majorEastAsia"/>
          <w:b/>
          <w:sz w:val="44"/>
          <w:szCs w:val="44"/>
          <w:lang w:eastAsia="zh-CN"/>
        </w:rPr>
        <w:t>产品（优质大米、非转基因食用</w:t>
      </w:r>
    </w:p>
    <w:p w14:paraId="37CB5763">
      <w:pPr>
        <w:keepNext w:val="0"/>
        <w:keepLines w:val="0"/>
        <w:pageBreakBefore w:val="0"/>
        <w:kinsoku/>
        <w:wordWrap/>
        <w:overflowPunct/>
        <w:topLinePunct w:val="0"/>
        <w:autoSpaceDE/>
        <w:autoSpaceDN/>
        <w:bidi w:val="0"/>
        <w:adjustRightInd/>
        <w:snapToGrid/>
        <w:spacing w:line="500" w:lineRule="exact"/>
        <w:ind w:right="-197" w:rightChars="-94"/>
        <w:jc w:val="center"/>
        <w:textAlignment w:val="auto"/>
        <w:rPr>
          <w:rFonts w:cs="仿宋" w:asciiTheme="majorEastAsia" w:hAnsiTheme="majorEastAsia" w:eastAsiaTheme="majorEastAsia"/>
          <w:b/>
          <w:bCs/>
          <w:color w:val="000000" w:themeColor="text1"/>
          <w:sz w:val="44"/>
          <w:szCs w:val="44"/>
          <w14:textFill>
            <w14:solidFill>
              <w14:schemeClr w14:val="tx1"/>
            </w14:solidFill>
          </w14:textFill>
        </w:rPr>
      </w:pPr>
      <w:r>
        <w:rPr>
          <w:rFonts w:hint="eastAsia" w:cs="仿宋" w:asciiTheme="majorEastAsia" w:hAnsiTheme="majorEastAsia" w:eastAsiaTheme="majorEastAsia"/>
          <w:b/>
          <w:sz w:val="44"/>
          <w:szCs w:val="44"/>
          <w:lang w:eastAsia="zh-CN"/>
        </w:rPr>
        <w:t>调合油）项目</w:t>
      </w:r>
      <w:r>
        <w:rPr>
          <w:rFonts w:hint="eastAsia" w:cs="仿宋" w:asciiTheme="majorEastAsia" w:hAnsiTheme="majorEastAsia" w:eastAsiaTheme="majorEastAsia"/>
          <w:b/>
          <w:bCs/>
          <w:color w:val="000000" w:themeColor="text1"/>
          <w:sz w:val="44"/>
          <w:szCs w:val="44"/>
          <w14:textFill>
            <w14:solidFill>
              <w14:schemeClr w14:val="tx1"/>
            </w14:solidFill>
          </w14:textFill>
        </w:rPr>
        <w:t>询价文件</w:t>
      </w:r>
    </w:p>
    <w:p w14:paraId="25149FBE">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20"/>
        <w:jc w:val="center"/>
        <w:textAlignment w:val="auto"/>
        <w:rPr>
          <w:rFonts w:ascii="微软雅黑" w:hAnsi="微软雅黑"/>
          <w:color w:val="000000" w:themeColor="text1"/>
          <w:sz w:val="21"/>
          <w:szCs w:val="21"/>
          <w14:textFill>
            <w14:solidFill>
              <w14:schemeClr w14:val="tx1"/>
            </w14:solidFill>
          </w14:textFill>
        </w:rPr>
      </w:pPr>
    </w:p>
    <w:p w14:paraId="1CB1B48A">
      <w:pPr>
        <w:keepNext w:val="0"/>
        <w:keepLines w:val="0"/>
        <w:pageBreakBefore w:val="0"/>
        <w:numPr>
          <w:ilvl w:val="0"/>
          <w:numId w:val="2"/>
        </w:numPr>
        <w:kinsoku/>
        <w:wordWrap/>
        <w:overflowPunct/>
        <w:topLinePunct w:val="0"/>
        <w:autoSpaceDE/>
        <w:autoSpaceDN/>
        <w:bidi w:val="0"/>
        <w:adjustRightInd/>
        <w:snapToGrid/>
        <w:spacing w:line="500" w:lineRule="exact"/>
        <w:jc w:val="left"/>
        <w:textAlignment w:val="auto"/>
        <w:rPr>
          <w:rFonts w:hint="eastAsia" w:ascii="仿宋" w:hAnsi="仿宋" w:eastAsia="仿宋"/>
          <w:color w:val="000000" w:themeColor="text1"/>
          <w:sz w:val="30"/>
          <w:szCs w:val="30"/>
          <w:lang w:eastAsia="zh-CN"/>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项目名称：南宁市卫生学校食堂采购扶贫地区农副产品（优质大米、非转基因食用调合油）项目</w:t>
      </w:r>
    </w:p>
    <w:p w14:paraId="27011246">
      <w:pPr>
        <w:keepNext w:val="0"/>
        <w:keepLines w:val="0"/>
        <w:pageBreakBefore w:val="0"/>
        <w:numPr>
          <w:ilvl w:val="0"/>
          <w:numId w:val="2"/>
        </w:numPr>
        <w:kinsoku/>
        <w:wordWrap/>
        <w:overflowPunct/>
        <w:topLinePunct w:val="0"/>
        <w:autoSpaceDE/>
        <w:autoSpaceDN/>
        <w:bidi w:val="0"/>
        <w:adjustRightInd/>
        <w:snapToGrid/>
        <w:spacing w:line="500" w:lineRule="exact"/>
        <w:jc w:val="left"/>
        <w:textAlignment w:val="auto"/>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采购预算：2649</w:t>
      </w:r>
      <w:r>
        <w:rPr>
          <w:rFonts w:hint="eastAsia" w:ascii="仿宋" w:hAnsi="仿宋" w:eastAsia="仿宋"/>
          <w:color w:val="000000" w:themeColor="text1"/>
          <w:sz w:val="30"/>
          <w:szCs w:val="30"/>
          <w:lang w:val="en-US" w:eastAsia="zh-CN"/>
          <w14:textFill>
            <w14:solidFill>
              <w14:schemeClr w14:val="tx1"/>
            </w14:solidFill>
          </w14:textFill>
        </w:rPr>
        <w:t>24元</w:t>
      </w:r>
      <w:r>
        <w:rPr>
          <w:rFonts w:hint="eastAsia" w:ascii="仿宋" w:hAnsi="仿宋" w:eastAsia="仿宋"/>
          <w:color w:val="000000" w:themeColor="text1"/>
          <w:sz w:val="30"/>
          <w:szCs w:val="30"/>
          <w14:textFill>
            <w14:solidFill>
              <w14:schemeClr w14:val="tx1"/>
            </w14:solidFill>
          </w14:textFill>
        </w:rPr>
        <w:t xml:space="preserve"> </w:t>
      </w:r>
    </w:p>
    <w:p w14:paraId="18057E59">
      <w:pPr>
        <w:keepNext w:val="0"/>
        <w:keepLines w:val="0"/>
        <w:pageBreakBefore w:val="0"/>
        <w:kinsoku/>
        <w:wordWrap/>
        <w:overflowPunct/>
        <w:topLinePunct w:val="0"/>
        <w:autoSpaceDE/>
        <w:autoSpaceDN/>
        <w:bidi w:val="0"/>
        <w:adjustRightInd/>
        <w:snapToGrid/>
        <w:spacing w:line="500" w:lineRule="exact"/>
        <w:jc w:val="left"/>
        <w:textAlignment w:val="auto"/>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三、采购要求：</w:t>
      </w:r>
    </w:p>
    <w:tbl>
      <w:tblPr>
        <w:tblStyle w:val="14"/>
        <w:tblW w:w="1113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7"/>
        <w:gridCol w:w="1029"/>
        <w:gridCol w:w="6095"/>
        <w:gridCol w:w="660"/>
        <w:gridCol w:w="600"/>
        <w:gridCol w:w="987"/>
        <w:gridCol w:w="987"/>
      </w:tblGrid>
      <w:tr w14:paraId="7460D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atLeast"/>
          <w:jc w:val="center"/>
        </w:trPr>
        <w:tc>
          <w:tcPr>
            <w:tcW w:w="777" w:type="dxa"/>
            <w:vAlign w:val="center"/>
          </w:tcPr>
          <w:p w14:paraId="452D87E8">
            <w:pPr>
              <w:keepNext w:val="0"/>
              <w:keepLines w:val="0"/>
              <w:pageBreakBefore w:val="0"/>
              <w:widowControl w:val="0"/>
              <w:tabs>
                <w:tab w:val="left" w:pos="180"/>
                <w:tab w:val="left" w:pos="1620"/>
              </w:tabs>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序号</w:t>
            </w:r>
          </w:p>
        </w:tc>
        <w:tc>
          <w:tcPr>
            <w:tcW w:w="1029" w:type="dxa"/>
            <w:vAlign w:val="center"/>
          </w:tcPr>
          <w:p w14:paraId="7FB55232">
            <w:pPr>
              <w:keepNext w:val="0"/>
              <w:keepLines w:val="0"/>
              <w:pageBreakBefore w:val="0"/>
              <w:widowControl w:val="0"/>
              <w:tabs>
                <w:tab w:val="left" w:pos="180"/>
                <w:tab w:val="left" w:pos="1620"/>
              </w:tabs>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货物（或服务）名称</w:t>
            </w:r>
          </w:p>
        </w:tc>
        <w:tc>
          <w:tcPr>
            <w:tcW w:w="6095" w:type="dxa"/>
            <w:tcBorders>
              <w:right w:val="single" w:color="auto" w:sz="4" w:space="0"/>
            </w:tcBorders>
            <w:vAlign w:val="center"/>
          </w:tcPr>
          <w:p w14:paraId="6E93C22A">
            <w:pPr>
              <w:pStyle w:val="2"/>
              <w:keepNext w:val="0"/>
              <w:keepLines w:val="0"/>
              <w:pageBreakBefore w:val="0"/>
              <w:widowControl w:val="0"/>
              <w:kinsoku/>
              <w:wordWrap/>
              <w:overflowPunct/>
              <w:topLinePunct w:val="0"/>
              <w:autoSpaceDE/>
              <w:autoSpaceDN/>
              <w:bidi w:val="0"/>
              <w:adjustRightInd/>
              <w:snapToGrid w:val="0"/>
              <w:spacing w:line="300" w:lineRule="exact"/>
              <w:ind w:firstLine="0"/>
              <w:jc w:val="center"/>
              <w:textAlignment w:val="auto"/>
              <w:rPr>
                <w:rFonts w:hint="default" w:ascii="Times New Roman" w:hAnsi="Times New Roman" w:eastAsia="仿宋" w:cs="Times New Roman"/>
              </w:rPr>
            </w:pPr>
            <w:r>
              <w:rPr>
                <w:rFonts w:hint="default" w:ascii="Times New Roman" w:hAnsi="Times New Roman" w:eastAsia="仿宋" w:cs="Times New Roman"/>
                <w:b/>
                <w:bCs/>
                <w:sz w:val="28"/>
                <w:szCs w:val="28"/>
              </w:rPr>
              <w:t>技术需求</w:t>
            </w:r>
          </w:p>
        </w:tc>
        <w:tc>
          <w:tcPr>
            <w:tcW w:w="660" w:type="dxa"/>
            <w:tcBorders>
              <w:left w:val="single" w:color="auto" w:sz="4" w:space="0"/>
            </w:tcBorders>
            <w:vAlign w:val="center"/>
          </w:tcPr>
          <w:p w14:paraId="5248AB7E">
            <w:pPr>
              <w:keepNext w:val="0"/>
              <w:keepLines w:val="0"/>
              <w:pageBreakBefore w:val="0"/>
              <w:widowControl w:val="0"/>
              <w:tabs>
                <w:tab w:val="left" w:pos="180"/>
                <w:tab w:val="left" w:pos="1620"/>
              </w:tabs>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单位</w:t>
            </w:r>
          </w:p>
        </w:tc>
        <w:tc>
          <w:tcPr>
            <w:tcW w:w="600" w:type="dxa"/>
            <w:tcBorders>
              <w:left w:val="single" w:color="auto" w:sz="4" w:space="0"/>
            </w:tcBorders>
            <w:vAlign w:val="center"/>
          </w:tcPr>
          <w:p w14:paraId="240E370A">
            <w:pPr>
              <w:keepNext w:val="0"/>
              <w:keepLines w:val="0"/>
              <w:pageBreakBefore w:val="0"/>
              <w:widowControl w:val="0"/>
              <w:tabs>
                <w:tab w:val="left" w:pos="180"/>
                <w:tab w:val="left" w:pos="1620"/>
              </w:tabs>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数量</w:t>
            </w:r>
          </w:p>
        </w:tc>
        <w:tc>
          <w:tcPr>
            <w:tcW w:w="987" w:type="dxa"/>
            <w:tcBorders>
              <w:bottom w:val="single" w:color="000000" w:sz="4" w:space="0"/>
            </w:tcBorders>
            <w:vAlign w:val="center"/>
          </w:tcPr>
          <w:p w14:paraId="3B04C20C">
            <w:pPr>
              <w:keepNext w:val="0"/>
              <w:keepLines w:val="0"/>
              <w:pageBreakBefore w:val="0"/>
              <w:widowControl w:val="0"/>
              <w:tabs>
                <w:tab w:val="left" w:pos="180"/>
                <w:tab w:val="left" w:pos="1620"/>
              </w:tabs>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控制单价（元）</w:t>
            </w:r>
          </w:p>
        </w:tc>
        <w:tc>
          <w:tcPr>
            <w:tcW w:w="987" w:type="dxa"/>
            <w:tcBorders>
              <w:bottom w:val="single" w:color="000000" w:sz="4" w:space="0"/>
            </w:tcBorders>
            <w:vAlign w:val="center"/>
          </w:tcPr>
          <w:p w14:paraId="586F5E2D">
            <w:pPr>
              <w:keepNext w:val="0"/>
              <w:keepLines w:val="0"/>
              <w:pageBreakBefore w:val="0"/>
              <w:widowControl w:val="0"/>
              <w:tabs>
                <w:tab w:val="left" w:pos="180"/>
                <w:tab w:val="left" w:pos="1620"/>
              </w:tabs>
              <w:kinsoku/>
              <w:wordWrap/>
              <w:overflowPunct/>
              <w:topLinePunct w:val="0"/>
              <w:autoSpaceDE/>
              <w:autoSpaceDN/>
              <w:bidi w:val="0"/>
              <w:adjustRightInd/>
              <w:snapToGrid w:val="0"/>
              <w:spacing w:line="300" w:lineRule="exact"/>
              <w:jc w:val="center"/>
              <w:textAlignment w:val="auto"/>
              <w:rPr>
                <w:rFonts w:hint="eastAsia" w:ascii="Times New Roman" w:hAnsi="Times New Roman" w:eastAsia="仿宋" w:cs="Times New Roman"/>
                <w:b/>
                <w:bCs/>
                <w:sz w:val="28"/>
                <w:szCs w:val="28"/>
                <w:lang w:eastAsia="zh-CN"/>
              </w:rPr>
            </w:pPr>
            <w:r>
              <w:rPr>
                <w:rFonts w:hint="eastAsia" w:eastAsia="仿宋" w:cs="Times New Roman"/>
                <w:b/>
                <w:bCs/>
                <w:sz w:val="28"/>
                <w:szCs w:val="28"/>
                <w:lang w:eastAsia="zh-CN"/>
              </w:rPr>
              <w:t>单项合计</w:t>
            </w:r>
            <w:r>
              <w:rPr>
                <w:rFonts w:hint="default" w:ascii="Times New Roman" w:hAnsi="Times New Roman" w:eastAsia="仿宋" w:cs="Times New Roman"/>
                <w:b/>
                <w:bCs/>
                <w:sz w:val="28"/>
                <w:szCs w:val="28"/>
              </w:rPr>
              <w:t>（元）</w:t>
            </w:r>
          </w:p>
        </w:tc>
      </w:tr>
      <w:tr w14:paraId="3C080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20" w:hRule="atLeast"/>
          <w:jc w:val="center"/>
        </w:trPr>
        <w:tc>
          <w:tcPr>
            <w:tcW w:w="777" w:type="dxa"/>
            <w:tcBorders>
              <w:top w:val="single" w:color="000000" w:sz="4" w:space="0"/>
              <w:left w:val="single" w:color="000000" w:sz="4" w:space="0"/>
              <w:bottom w:val="single" w:color="auto" w:sz="4" w:space="0"/>
              <w:right w:val="single" w:color="000000" w:sz="4" w:space="0"/>
            </w:tcBorders>
            <w:shd w:val="clear" w:color="auto" w:fill="auto"/>
            <w:vAlign w:val="center"/>
          </w:tcPr>
          <w:p w14:paraId="3757021A">
            <w:pPr>
              <w:widowControl/>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cs="宋体"/>
                <w:color w:val="000000"/>
                <w:kern w:val="0"/>
                <w:szCs w:val="21"/>
                <w:lang w:bidi="ar"/>
              </w:rPr>
              <w:t>1</w:t>
            </w:r>
          </w:p>
        </w:tc>
        <w:tc>
          <w:tcPr>
            <w:tcW w:w="1029" w:type="dxa"/>
            <w:tcBorders>
              <w:top w:val="single" w:color="000000" w:sz="4" w:space="0"/>
              <w:left w:val="single" w:color="000000" w:sz="4" w:space="0"/>
              <w:bottom w:val="single" w:color="auto" w:sz="4" w:space="0"/>
              <w:right w:val="single" w:color="000000" w:sz="4" w:space="0"/>
            </w:tcBorders>
            <w:shd w:val="clear" w:color="auto" w:fill="auto"/>
            <w:vAlign w:val="center"/>
          </w:tcPr>
          <w:p w14:paraId="6DC727FC">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优质</w:t>
            </w:r>
          </w:p>
          <w:p w14:paraId="1B17F959">
            <w:pPr>
              <w:widowControl/>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cs="宋体"/>
                <w:color w:val="000000"/>
                <w:kern w:val="0"/>
                <w:szCs w:val="21"/>
                <w:lang w:bidi="ar"/>
              </w:rPr>
              <w:t>大米</w:t>
            </w:r>
          </w:p>
        </w:tc>
        <w:tc>
          <w:tcPr>
            <w:tcW w:w="6095" w:type="dxa"/>
            <w:tcBorders>
              <w:top w:val="single" w:color="000000" w:sz="4" w:space="0"/>
              <w:left w:val="single" w:color="000000" w:sz="4" w:space="0"/>
              <w:bottom w:val="single" w:color="auto" w:sz="4" w:space="0"/>
              <w:right w:val="single" w:color="auto" w:sz="4" w:space="0"/>
            </w:tcBorders>
            <w:shd w:val="clear" w:color="auto" w:fill="auto"/>
            <w:vAlign w:val="center"/>
          </w:tcPr>
          <w:p w14:paraId="3B06BFA1">
            <w:pPr>
              <w:jc w:val="left"/>
              <w:rPr>
                <w:rFonts w:ascii="宋体" w:hAnsi="宋体" w:cs="宋体"/>
                <w:color w:val="000000"/>
                <w:szCs w:val="21"/>
              </w:rPr>
            </w:pPr>
            <w:r>
              <w:rPr>
                <w:rFonts w:hint="eastAsia" w:ascii="宋体" w:hAnsi="宋体" w:cs="宋体"/>
                <w:color w:val="000000"/>
                <w:szCs w:val="21"/>
              </w:rPr>
              <w:t>一、大米需求参数</w:t>
            </w:r>
          </w:p>
          <w:p w14:paraId="592EDFAA">
            <w:pPr>
              <w:jc w:val="left"/>
              <w:rPr>
                <w:rFonts w:ascii="宋体" w:hAnsi="宋体" w:cs="宋体"/>
                <w:color w:val="000000"/>
                <w:szCs w:val="21"/>
              </w:rPr>
            </w:pPr>
            <w:r>
              <w:rPr>
                <w:rFonts w:hint="eastAsia" w:ascii="宋体" w:hAnsi="宋体" w:cs="宋体"/>
                <w:color w:val="000000"/>
                <w:szCs w:val="21"/>
              </w:rPr>
              <w:t>执行国标：符合《GB 1354-2009 大米》国家标准；</w:t>
            </w:r>
          </w:p>
          <w:p w14:paraId="22415ABE">
            <w:pPr>
              <w:jc w:val="left"/>
              <w:rPr>
                <w:rFonts w:ascii="宋体" w:hAnsi="宋体" w:cs="宋体"/>
                <w:color w:val="000000"/>
                <w:szCs w:val="21"/>
              </w:rPr>
            </w:pPr>
            <w:r>
              <w:rPr>
                <w:rFonts w:hint="eastAsia" w:ascii="宋体" w:hAnsi="宋体" w:cs="宋体"/>
                <w:color w:val="000000"/>
                <w:szCs w:val="21"/>
              </w:rPr>
              <w:t>1.等级：一级优质大米，颗粒饱满、色泽均匀、无霉粒、无杂质、无黄变；</w:t>
            </w:r>
          </w:p>
          <w:p w14:paraId="2AA6DCAB">
            <w:pPr>
              <w:jc w:val="left"/>
              <w:rPr>
                <w:rFonts w:ascii="宋体" w:hAnsi="宋体" w:cs="宋体"/>
                <w:color w:val="000000"/>
                <w:szCs w:val="21"/>
              </w:rPr>
            </w:pPr>
            <w:r>
              <w:rPr>
                <w:rFonts w:hint="eastAsia" w:ascii="宋体" w:hAnsi="宋体" w:cs="宋体"/>
                <w:color w:val="000000"/>
                <w:szCs w:val="21"/>
              </w:rPr>
              <w:t>2.品质要求：新鲜当季粮、无陈粮、无异味、无霉变、无结块；</w:t>
            </w:r>
          </w:p>
          <w:p w14:paraId="6E7A48FA">
            <w:pPr>
              <w:jc w:val="left"/>
              <w:rPr>
                <w:rFonts w:ascii="宋体" w:hAnsi="宋体" w:cs="宋体"/>
                <w:color w:val="000000"/>
                <w:szCs w:val="21"/>
              </w:rPr>
            </w:pPr>
            <w:r>
              <w:rPr>
                <w:rFonts w:hint="eastAsia" w:ascii="宋体" w:hAnsi="宋体" w:cs="宋体"/>
                <w:color w:val="000000"/>
                <w:szCs w:val="21"/>
              </w:rPr>
              <w:t>3.核心指标：水分≤14.5%，杂质≤0.25%，碎米、黄粒米含量符合国标一级标准。</w:t>
            </w:r>
          </w:p>
          <w:p w14:paraId="123F550D">
            <w:pPr>
              <w:jc w:val="left"/>
              <w:rPr>
                <w:rFonts w:ascii="宋体" w:hAnsi="宋体" w:cs="宋体"/>
                <w:color w:val="000000"/>
                <w:szCs w:val="21"/>
              </w:rPr>
            </w:pPr>
            <w:r>
              <w:rPr>
                <w:rFonts w:hint="eastAsia" w:ascii="宋体" w:hAnsi="宋体" w:cs="宋体"/>
                <w:color w:val="000000"/>
                <w:szCs w:val="21"/>
              </w:rPr>
              <w:t>4.安全指标：重金属、农药残留、黄曲霉毒素均符合国家食品安全标准；</w:t>
            </w:r>
          </w:p>
          <w:p w14:paraId="274F0BE7">
            <w:pPr>
              <w:jc w:val="left"/>
              <w:rPr>
                <w:rFonts w:ascii="宋体" w:hAnsi="宋体" w:cs="宋体"/>
                <w:color w:val="000000"/>
                <w:szCs w:val="21"/>
              </w:rPr>
            </w:pPr>
            <w:r>
              <w:rPr>
                <w:rFonts w:hint="eastAsia" w:ascii="宋体" w:hAnsi="宋体" w:cs="宋体"/>
                <w:color w:val="000000"/>
                <w:szCs w:val="21"/>
              </w:rPr>
              <w:t>5.包装：50斤（25公斤）/袋，独立包装，密封性好，防潮、防虫、耐储存，标注产地、生产日期、合格证、溯源信息；</w:t>
            </w:r>
          </w:p>
          <w:p w14:paraId="72002331">
            <w:pPr>
              <w:jc w:val="left"/>
              <w:rPr>
                <w:rFonts w:ascii="宋体" w:hAnsi="宋体" w:cs="宋体"/>
                <w:color w:val="000000"/>
                <w:szCs w:val="21"/>
              </w:rPr>
            </w:pPr>
            <w:r>
              <w:rPr>
                <w:rFonts w:hint="eastAsia" w:ascii="宋体" w:hAnsi="宋体" w:cs="宋体"/>
                <w:color w:val="000000"/>
                <w:szCs w:val="21"/>
              </w:rPr>
              <w:t>6.产地来源：国家认定脱贫地区、欠发达帮扶地区农产品。</w:t>
            </w:r>
          </w:p>
          <w:p w14:paraId="778EB889">
            <w:pPr>
              <w:jc w:val="left"/>
              <w:rPr>
                <w:rFonts w:hint="default" w:ascii="宋体" w:hAnsi="宋体" w:eastAsia="宋体" w:cs="宋体"/>
                <w:i w:val="0"/>
                <w:iCs w:val="0"/>
                <w:color w:val="000000"/>
                <w:kern w:val="0"/>
                <w:sz w:val="21"/>
                <w:szCs w:val="21"/>
                <w:u w:val="none"/>
                <w:lang w:val="en-US" w:eastAsia="zh-CN" w:bidi="ar"/>
              </w:rPr>
            </w:pPr>
            <w:r>
              <w:rPr>
                <w:rFonts w:hint="eastAsia" w:ascii="宋体" w:hAnsi="宋体" w:cs="宋体"/>
                <w:color w:val="000000"/>
                <w:szCs w:val="21"/>
              </w:rPr>
              <w:t>7.采购渠道：脱贫地区农副产品网络销售平台（“832平台”）高效节能。</w:t>
            </w:r>
          </w:p>
        </w:tc>
        <w:tc>
          <w:tcPr>
            <w:tcW w:w="660" w:type="dxa"/>
            <w:tcBorders>
              <w:top w:val="single" w:color="000000" w:sz="4" w:space="0"/>
              <w:left w:val="single" w:color="auto" w:sz="4" w:space="0"/>
              <w:bottom w:val="single" w:color="auto" w:sz="4" w:space="0"/>
              <w:right w:val="single" w:color="000000" w:sz="4" w:space="0"/>
            </w:tcBorders>
            <w:shd w:val="clear" w:color="auto" w:fill="auto"/>
            <w:vAlign w:val="center"/>
          </w:tcPr>
          <w:p w14:paraId="6EE7F9F9">
            <w:pPr>
              <w:widowControl/>
              <w:jc w:val="center"/>
              <w:textAlignment w:val="center"/>
              <w:rPr>
                <w:rFonts w:hint="eastAsia" w:ascii="宋体" w:hAnsi="宋体" w:eastAsia="宋体" w:cs="宋体"/>
                <w:color w:val="000000"/>
                <w:kern w:val="2"/>
                <w:sz w:val="21"/>
                <w:szCs w:val="21"/>
                <w:lang w:val="en-US" w:eastAsia="zh-CN" w:bidi="ar-SA"/>
              </w:rPr>
            </w:pPr>
            <w:r>
              <w:rPr>
                <w:rFonts w:ascii="宋体" w:hAnsi="宋体" w:cs="宋体"/>
                <w:color w:val="000000"/>
                <w:kern w:val="0"/>
                <w:szCs w:val="21"/>
                <w:lang w:bidi="ar"/>
              </w:rPr>
              <w:t>50000</w:t>
            </w:r>
          </w:p>
        </w:tc>
        <w:tc>
          <w:tcPr>
            <w:tcW w:w="600" w:type="dxa"/>
            <w:tcBorders>
              <w:top w:val="single" w:color="000000" w:sz="4" w:space="0"/>
              <w:left w:val="single" w:color="auto" w:sz="4" w:space="0"/>
              <w:bottom w:val="single" w:color="auto" w:sz="4" w:space="0"/>
              <w:right w:val="single" w:color="000000" w:sz="4" w:space="0"/>
            </w:tcBorders>
            <w:shd w:val="clear" w:color="auto" w:fill="auto"/>
            <w:vAlign w:val="center"/>
          </w:tcPr>
          <w:p w14:paraId="5E21ADB6">
            <w:pPr>
              <w:widowControl/>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cs="宋体"/>
                <w:color w:val="000000"/>
                <w:kern w:val="0"/>
                <w:szCs w:val="21"/>
                <w:lang w:eastAsia="zh-CN" w:bidi="ar"/>
              </w:rPr>
              <w:t>斤</w:t>
            </w:r>
          </w:p>
        </w:tc>
        <w:tc>
          <w:tcPr>
            <w:tcW w:w="987" w:type="dxa"/>
            <w:tcBorders>
              <w:top w:val="single" w:color="000000" w:sz="4" w:space="0"/>
              <w:left w:val="single" w:color="000000" w:sz="4" w:space="0"/>
              <w:bottom w:val="single" w:color="auto" w:sz="4" w:space="0"/>
              <w:right w:val="single" w:color="000000" w:sz="4" w:space="0"/>
            </w:tcBorders>
            <w:shd w:val="clear" w:color="auto" w:fill="auto"/>
            <w:vAlign w:val="center"/>
          </w:tcPr>
          <w:p w14:paraId="5AFAEEE1">
            <w:pPr>
              <w:widowControl/>
              <w:jc w:val="center"/>
              <w:textAlignment w:val="center"/>
              <w:rPr>
                <w:rFonts w:hint="default" w:ascii="宋体" w:hAnsi="宋体" w:eastAsia="宋体" w:cs="宋体"/>
                <w:i w:val="0"/>
                <w:iCs w:val="0"/>
                <w:color w:val="000000"/>
                <w:kern w:val="2"/>
                <w:sz w:val="21"/>
                <w:szCs w:val="21"/>
                <w:u w:val="none"/>
                <w:lang w:val="en-US" w:eastAsia="zh-CN" w:bidi="ar-SA"/>
              </w:rPr>
            </w:pPr>
            <w:r>
              <w:rPr>
                <w:rFonts w:ascii="宋体" w:hAnsi="宋体" w:cs="宋体"/>
                <w:color w:val="000000"/>
                <w:kern w:val="0"/>
                <w:sz w:val="24"/>
                <w:lang w:bidi="ar"/>
              </w:rPr>
              <w:t>2.66元</w:t>
            </w:r>
            <w:r>
              <w:rPr>
                <w:rFonts w:hint="eastAsia" w:ascii="宋体" w:hAnsi="宋体" w:cs="宋体"/>
                <w:color w:val="000000"/>
                <w:kern w:val="0"/>
                <w:sz w:val="24"/>
                <w:lang w:bidi="ar"/>
              </w:rPr>
              <w:t>/斤</w:t>
            </w:r>
          </w:p>
        </w:tc>
        <w:tc>
          <w:tcPr>
            <w:tcW w:w="987" w:type="dxa"/>
            <w:tcBorders>
              <w:top w:val="single" w:color="000000" w:sz="4" w:space="0"/>
              <w:left w:val="single" w:color="000000" w:sz="4" w:space="0"/>
              <w:bottom w:val="single" w:color="auto" w:sz="4" w:space="0"/>
              <w:right w:val="single" w:color="000000" w:sz="4" w:space="0"/>
            </w:tcBorders>
            <w:shd w:val="clear" w:color="auto" w:fill="auto"/>
            <w:vAlign w:val="center"/>
          </w:tcPr>
          <w:p w14:paraId="64043A18">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ascii="宋体" w:hAnsi="宋体" w:cs="宋体"/>
                <w:color w:val="000000"/>
                <w:kern w:val="0"/>
                <w:sz w:val="24"/>
                <w:lang w:bidi="ar"/>
              </w:rPr>
              <w:t>1</w:t>
            </w:r>
            <w:r>
              <w:rPr>
                <w:rFonts w:hint="eastAsia" w:ascii="宋体" w:hAnsi="宋体" w:cs="宋体"/>
                <w:color w:val="000000"/>
                <w:kern w:val="0"/>
                <w:sz w:val="24"/>
                <w:lang w:val="en-US" w:eastAsia="zh-CN" w:bidi="ar"/>
              </w:rPr>
              <w:t>33</w:t>
            </w:r>
            <w:r>
              <w:rPr>
                <w:rFonts w:ascii="宋体" w:hAnsi="宋体" w:cs="宋体"/>
                <w:color w:val="000000"/>
                <w:kern w:val="0"/>
                <w:sz w:val="24"/>
                <w:lang w:bidi="ar"/>
              </w:rPr>
              <w:t>000</w:t>
            </w:r>
          </w:p>
        </w:tc>
      </w:tr>
      <w:tr w14:paraId="28A78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jc w:val="center"/>
        </w:trPr>
        <w:tc>
          <w:tcPr>
            <w:tcW w:w="777" w:type="dxa"/>
            <w:tcBorders>
              <w:top w:val="single" w:color="000000" w:sz="4" w:space="0"/>
              <w:left w:val="single" w:color="000000" w:sz="4" w:space="0"/>
              <w:bottom w:val="single" w:color="auto" w:sz="4" w:space="0"/>
              <w:right w:val="single" w:color="000000" w:sz="4" w:space="0"/>
            </w:tcBorders>
            <w:shd w:val="clear" w:color="auto" w:fill="auto"/>
            <w:vAlign w:val="center"/>
          </w:tcPr>
          <w:p w14:paraId="59671840">
            <w:pPr>
              <w:widowControl/>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cs="宋体"/>
                <w:color w:val="000000"/>
                <w:kern w:val="0"/>
                <w:szCs w:val="21"/>
                <w:lang w:bidi="ar"/>
              </w:rPr>
              <w:t>2</w:t>
            </w:r>
          </w:p>
        </w:tc>
        <w:tc>
          <w:tcPr>
            <w:tcW w:w="1029" w:type="dxa"/>
            <w:tcBorders>
              <w:top w:val="single" w:color="000000" w:sz="4" w:space="0"/>
              <w:left w:val="single" w:color="000000" w:sz="4" w:space="0"/>
              <w:bottom w:val="single" w:color="auto" w:sz="4" w:space="0"/>
              <w:right w:val="single" w:color="000000" w:sz="4" w:space="0"/>
            </w:tcBorders>
            <w:shd w:val="clear" w:color="auto" w:fill="auto"/>
            <w:vAlign w:val="center"/>
          </w:tcPr>
          <w:p w14:paraId="66084422">
            <w:pPr>
              <w:widowControl/>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cs="宋体"/>
                <w:color w:val="000000"/>
                <w:kern w:val="0"/>
                <w:szCs w:val="21"/>
                <w:lang w:bidi="ar"/>
              </w:rPr>
              <w:t>非转基因食用调和油</w:t>
            </w:r>
          </w:p>
        </w:tc>
        <w:tc>
          <w:tcPr>
            <w:tcW w:w="6095" w:type="dxa"/>
            <w:tcBorders>
              <w:top w:val="single" w:color="000000" w:sz="4" w:space="0"/>
              <w:left w:val="single" w:color="000000" w:sz="4" w:space="0"/>
              <w:bottom w:val="single" w:color="auto" w:sz="4" w:space="0"/>
              <w:right w:val="single" w:color="auto" w:sz="4" w:space="0"/>
            </w:tcBorders>
            <w:shd w:val="clear" w:color="auto" w:fill="auto"/>
            <w:vAlign w:val="center"/>
          </w:tcPr>
          <w:p w14:paraId="5A18AF0A">
            <w:pPr>
              <w:jc w:val="left"/>
              <w:rPr>
                <w:rFonts w:ascii="宋体" w:hAnsi="宋体" w:cs="宋体"/>
                <w:color w:val="000000"/>
                <w:szCs w:val="21"/>
              </w:rPr>
            </w:pPr>
            <w:r>
              <w:rPr>
                <w:rFonts w:hint="eastAsia" w:ascii="宋体" w:hAnsi="宋体" w:cs="宋体"/>
                <w:color w:val="000000"/>
                <w:szCs w:val="21"/>
              </w:rPr>
              <w:t>二、非转基因食用调和油参数</w:t>
            </w:r>
          </w:p>
          <w:p w14:paraId="5CF82DE4">
            <w:pPr>
              <w:jc w:val="left"/>
              <w:rPr>
                <w:rFonts w:ascii="宋体" w:hAnsi="宋体" w:cs="宋体"/>
                <w:color w:val="000000"/>
                <w:szCs w:val="21"/>
              </w:rPr>
            </w:pPr>
            <w:r>
              <w:rPr>
                <w:rFonts w:hint="eastAsia" w:ascii="宋体" w:hAnsi="宋体" w:cs="宋体"/>
                <w:color w:val="000000"/>
                <w:szCs w:val="21"/>
              </w:rPr>
              <w:t>1.执行国标：符合国家食用植物油安全标准；</w:t>
            </w:r>
          </w:p>
          <w:p w14:paraId="2817570A">
            <w:pPr>
              <w:jc w:val="left"/>
              <w:rPr>
                <w:rFonts w:ascii="宋体" w:hAnsi="宋体" w:cs="宋体"/>
                <w:color w:val="000000"/>
                <w:szCs w:val="21"/>
              </w:rPr>
            </w:pPr>
            <w:r>
              <w:rPr>
                <w:rFonts w:hint="eastAsia" w:ascii="宋体" w:hAnsi="宋体" w:cs="宋体"/>
                <w:color w:val="000000"/>
                <w:szCs w:val="21"/>
              </w:rPr>
              <w:t>2.核心要求：100%非转基因原料压榨调配，无转基因成分；</w:t>
            </w:r>
          </w:p>
          <w:p w14:paraId="2B0B15C8">
            <w:pPr>
              <w:jc w:val="left"/>
              <w:rPr>
                <w:rFonts w:ascii="宋体" w:hAnsi="宋体" w:cs="宋体"/>
                <w:color w:val="000000"/>
                <w:szCs w:val="21"/>
              </w:rPr>
            </w:pPr>
            <w:r>
              <w:rPr>
                <w:rFonts w:hint="eastAsia" w:ascii="宋体" w:hAnsi="宋体" w:cs="宋体"/>
                <w:color w:val="000000"/>
                <w:szCs w:val="21"/>
              </w:rPr>
              <w:t>3.品质：色泽清亮、无浑浊、无沉淀、无酸败异味；</w:t>
            </w:r>
          </w:p>
          <w:p w14:paraId="48DF85B3">
            <w:pPr>
              <w:jc w:val="left"/>
              <w:rPr>
                <w:rFonts w:ascii="宋体" w:hAnsi="宋体" w:cs="宋体"/>
                <w:color w:val="000000"/>
                <w:szCs w:val="21"/>
              </w:rPr>
            </w:pPr>
            <w:r>
              <w:rPr>
                <w:rFonts w:hint="eastAsia" w:ascii="宋体" w:hAnsi="宋体" w:cs="宋体"/>
                <w:color w:val="000000"/>
                <w:szCs w:val="21"/>
              </w:rPr>
              <w:t>4.安全指标：酸价、过氧化值、残留物质均符合食品安全国家标准，符合食堂餐饮食用标准；</w:t>
            </w:r>
          </w:p>
          <w:p w14:paraId="46A80124">
            <w:pPr>
              <w:jc w:val="left"/>
              <w:rPr>
                <w:rFonts w:ascii="宋体" w:hAnsi="宋体" w:cs="宋体"/>
                <w:color w:val="000000"/>
                <w:szCs w:val="21"/>
              </w:rPr>
            </w:pPr>
            <w:r>
              <w:rPr>
                <w:rFonts w:hint="eastAsia" w:ascii="宋体" w:hAnsi="宋体" w:cs="宋体"/>
                <w:color w:val="000000"/>
                <w:szCs w:val="21"/>
              </w:rPr>
              <w:t>5.包装：10L/桶，食品级安全桶装，标识齐全、资质完整、可溯源；</w:t>
            </w:r>
          </w:p>
          <w:p w14:paraId="048092EA">
            <w:pPr>
              <w:jc w:val="left"/>
              <w:rPr>
                <w:rFonts w:ascii="宋体" w:hAnsi="宋体" w:cs="宋体"/>
                <w:color w:val="000000"/>
                <w:szCs w:val="21"/>
              </w:rPr>
            </w:pPr>
            <w:r>
              <w:rPr>
                <w:rFonts w:hint="eastAsia" w:ascii="宋体" w:hAnsi="宋体" w:cs="宋体"/>
                <w:color w:val="000000"/>
                <w:szCs w:val="21"/>
              </w:rPr>
              <w:t>6.产地来源：国家认定脱贫地区定点帮扶农产品生产基地。</w:t>
            </w:r>
          </w:p>
          <w:p w14:paraId="0BBE2685">
            <w:pPr>
              <w:jc w:val="left"/>
              <w:rPr>
                <w:rFonts w:hint="default" w:ascii="宋体" w:hAnsi="宋体" w:eastAsia="宋体" w:cs="宋体"/>
                <w:i w:val="0"/>
                <w:iCs w:val="0"/>
                <w:color w:val="000000"/>
                <w:kern w:val="2"/>
                <w:sz w:val="21"/>
                <w:szCs w:val="21"/>
                <w:u w:val="none"/>
                <w:lang w:val="en-US" w:eastAsia="zh-CN" w:bidi="ar-SA"/>
              </w:rPr>
            </w:pPr>
            <w:r>
              <w:rPr>
                <w:rFonts w:hint="eastAsia" w:ascii="宋体" w:hAnsi="宋体" w:cs="宋体"/>
                <w:color w:val="000000"/>
                <w:szCs w:val="21"/>
              </w:rPr>
              <w:t>7.采购渠道：脱贫地区农副产品网络销售平台（“832平台”）</w:t>
            </w:r>
          </w:p>
        </w:tc>
        <w:tc>
          <w:tcPr>
            <w:tcW w:w="660" w:type="dxa"/>
            <w:tcBorders>
              <w:top w:val="single" w:color="000000" w:sz="4" w:space="0"/>
              <w:left w:val="single" w:color="auto" w:sz="4" w:space="0"/>
              <w:bottom w:val="single" w:color="auto" w:sz="4" w:space="0"/>
              <w:right w:val="single" w:color="000000" w:sz="4" w:space="0"/>
            </w:tcBorders>
            <w:shd w:val="clear" w:color="auto" w:fill="auto"/>
            <w:vAlign w:val="center"/>
          </w:tcPr>
          <w:p w14:paraId="125A5833">
            <w:pPr>
              <w:widowControl/>
              <w:jc w:val="center"/>
              <w:textAlignment w:val="center"/>
              <w:rPr>
                <w:rFonts w:hint="default" w:ascii="宋体" w:hAnsi="宋体" w:eastAsia="宋体" w:cs="宋体"/>
                <w:color w:val="000000"/>
                <w:kern w:val="2"/>
                <w:sz w:val="21"/>
                <w:szCs w:val="21"/>
                <w:lang w:val="en-US" w:eastAsia="zh-CN" w:bidi="ar-SA"/>
              </w:rPr>
            </w:pPr>
            <w:r>
              <w:rPr>
                <w:rFonts w:ascii="宋体" w:hAnsi="宋体" w:cs="宋体"/>
                <w:color w:val="000000"/>
                <w:kern w:val="0"/>
                <w:szCs w:val="21"/>
                <w:lang w:bidi="ar"/>
              </w:rPr>
              <w:t>11</w:t>
            </w:r>
            <w:r>
              <w:rPr>
                <w:rFonts w:hint="eastAsia" w:ascii="宋体" w:hAnsi="宋体" w:cs="宋体"/>
                <w:color w:val="000000"/>
                <w:kern w:val="0"/>
                <w:szCs w:val="21"/>
                <w:lang w:val="en-US" w:eastAsia="zh-CN" w:bidi="ar"/>
              </w:rPr>
              <w:t>18</w:t>
            </w:r>
          </w:p>
        </w:tc>
        <w:tc>
          <w:tcPr>
            <w:tcW w:w="600" w:type="dxa"/>
            <w:tcBorders>
              <w:top w:val="single" w:color="000000" w:sz="4" w:space="0"/>
              <w:left w:val="single" w:color="auto" w:sz="4" w:space="0"/>
              <w:bottom w:val="single" w:color="auto" w:sz="4" w:space="0"/>
              <w:right w:val="single" w:color="000000" w:sz="4" w:space="0"/>
            </w:tcBorders>
            <w:shd w:val="clear" w:color="auto" w:fill="auto"/>
            <w:vAlign w:val="center"/>
          </w:tcPr>
          <w:p w14:paraId="23A4A021">
            <w:pPr>
              <w:widowControl/>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cs="宋体"/>
                <w:color w:val="000000"/>
                <w:kern w:val="0"/>
                <w:szCs w:val="21"/>
                <w:lang w:eastAsia="zh-CN" w:bidi="ar"/>
              </w:rPr>
              <w:t>桶</w:t>
            </w:r>
          </w:p>
        </w:tc>
        <w:tc>
          <w:tcPr>
            <w:tcW w:w="987" w:type="dxa"/>
            <w:tcBorders>
              <w:top w:val="single" w:color="000000" w:sz="4" w:space="0"/>
              <w:left w:val="single" w:color="000000" w:sz="4" w:space="0"/>
              <w:bottom w:val="single" w:color="auto" w:sz="4" w:space="0"/>
              <w:right w:val="single" w:color="000000" w:sz="4" w:space="0"/>
            </w:tcBorders>
            <w:shd w:val="clear" w:color="auto" w:fill="auto"/>
            <w:vAlign w:val="center"/>
          </w:tcPr>
          <w:p w14:paraId="159C9B61">
            <w:pPr>
              <w:widowControl/>
              <w:jc w:val="center"/>
              <w:textAlignment w:val="center"/>
              <w:rPr>
                <w:rFonts w:hint="default" w:ascii="宋体" w:hAnsi="宋体" w:eastAsia="宋体" w:cs="宋体"/>
                <w:i w:val="0"/>
                <w:iCs w:val="0"/>
                <w:color w:val="000000"/>
                <w:kern w:val="2"/>
                <w:sz w:val="21"/>
                <w:szCs w:val="21"/>
                <w:u w:val="none"/>
                <w:lang w:val="en-US" w:eastAsia="zh-CN" w:bidi="ar-SA"/>
              </w:rPr>
            </w:pPr>
            <w:r>
              <w:rPr>
                <w:rFonts w:ascii="宋体" w:hAnsi="宋体" w:cs="宋体"/>
                <w:color w:val="000000"/>
                <w:kern w:val="0"/>
                <w:sz w:val="24"/>
                <w:lang w:bidi="ar"/>
              </w:rPr>
              <w:t>118元</w:t>
            </w:r>
            <w:r>
              <w:rPr>
                <w:rFonts w:hint="eastAsia" w:ascii="宋体" w:hAnsi="宋体" w:cs="宋体"/>
                <w:color w:val="000000"/>
                <w:kern w:val="0"/>
                <w:sz w:val="24"/>
                <w:lang w:bidi="ar"/>
              </w:rPr>
              <w:t>/桶</w:t>
            </w:r>
          </w:p>
        </w:tc>
        <w:tc>
          <w:tcPr>
            <w:tcW w:w="987" w:type="dxa"/>
            <w:tcBorders>
              <w:top w:val="single" w:color="000000" w:sz="4" w:space="0"/>
              <w:left w:val="single" w:color="000000" w:sz="4" w:space="0"/>
              <w:bottom w:val="single" w:color="auto" w:sz="4" w:space="0"/>
              <w:right w:val="single" w:color="000000" w:sz="4" w:space="0"/>
            </w:tcBorders>
            <w:shd w:val="clear" w:color="auto" w:fill="auto"/>
            <w:vAlign w:val="center"/>
          </w:tcPr>
          <w:p w14:paraId="1607FADD">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ascii="宋体" w:hAnsi="宋体" w:cs="宋体"/>
                <w:color w:val="000000"/>
                <w:kern w:val="0"/>
                <w:sz w:val="24"/>
                <w:lang w:bidi="ar"/>
              </w:rPr>
              <w:t>131924</w:t>
            </w:r>
          </w:p>
        </w:tc>
      </w:tr>
      <w:tr w14:paraId="43701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1806" w:type="dxa"/>
            <w:gridSpan w:val="2"/>
            <w:tcBorders>
              <w:bottom w:val="single" w:color="auto" w:sz="4" w:space="0"/>
              <w:right w:val="single" w:color="auto" w:sz="4" w:space="0"/>
            </w:tcBorders>
            <w:vAlign w:val="center"/>
          </w:tcPr>
          <w:p w14:paraId="0DB34D2A">
            <w:pPr>
              <w:adjustRightInd w:val="0"/>
              <w:snapToGrid w:val="0"/>
              <w:spacing w:line="240" w:lineRule="auto"/>
              <w:jc w:val="center"/>
              <w:rPr>
                <w:rFonts w:hint="default" w:ascii="Times New Roman" w:hAnsi="Times New Roman" w:eastAsia="仿宋" w:cs="Times New Roman"/>
                <w:kern w:val="0"/>
                <w:sz w:val="24"/>
              </w:rPr>
            </w:pPr>
            <w:r>
              <w:rPr>
                <w:rFonts w:hint="default" w:ascii="Times New Roman" w:hAnsi="Times New Roman" w:eastAsia="仿宋" w:cs="Times New Roman"/>
                <w:kern w:val="0"/>
                <w:sz w:val="28"/>
                <w:szCs w:val="28"/>
              </w:rPr>
              <w:t>控制总价</w:t>
            </w:r>
          </w:p>
        </w:tc>
        <w:tc>
          <w:tcPr>
            <w:tcW w:w="9329" w:type="dxa"/>
            <w:gridSpan w:val="5"/>
            <w:tcBorders>
              <w:left w:val="single" w:color="auto" w:sz="4" w:space="0"/>
              <w:bottom w:val="single" w:color="auto" w:sz="4" w:space="0"/>
            </w:tcBorders>
            <w:vAlign w:val="center"/>
          </w:tcPr>
          <w:p w14:paraId="2E4F40EC">
            <w:pPr>
              <w:tabs>
                <w:tab w:val="left" w:pos="699"/>
              </w:tabs>
              <w:adjustRightInd w:val="0"/>
              <w:snapToGrid w:val="0"/>
              <w:spacing w:line="240" w:lineRule="auto"/>
              <w:jc w:val="left"/>
              <w:rPr>
                <w:rFonts w:hint="default" w:ascii="Times New Roman" w:hAnsi="Times New Roman" w:eastAsia="仿宋" w:cs="Times New Roman"/>
                <w:kern w:val="0"/>
                <w:sz w:val="24"/>
              </w:rPr>
            </w:pPr>
            <w:r>
              <w:rPr>
                <w:rFonts w:hint="default" w:ascii="Times New Roman" w:hAnsi="Times New Roman" w:eastAsia="仿宋" w:cs="Times New Roman"/>
                <w:kern w:val="0"/>
                <w:sz w:val="24"/>
              </w:rPr>
              <w:tab/>
            </w:r>
            <w:r>
              <w:rPr>
                <w:rFonts w:hint="default" w:ascii="仿宋" w:hAnsi="仿宋" w:eastAsia="仿宋" w:cs="仿宋"/>
                <w:color w:val="auto"/>
                <w:sz w:val="30"/>
                <w:szCs w:val="30"/>
                <w:highlight w:val="none"/>
                <w:lang w:val="en-US" w:eastAsia="zh-CN"/>
              </w:rPr>
              <w:t>贰拾陆万肆仟玖佰</w:t>
            </w:r>
            <w:r>
              <w:rPr>
                <w:rFonts w:hint="eastAsia" w:ascii="仿宋" w:hAnsi="仿宋" w:eastAsia="仿宋" w:cs="仿宋"/>
                <w:color w:val="auto"/>
                <w:sz w:val="30"/>
                <w:szCs w:val="30"/>
                <w:highlight w:val="none"/>
                <w:lang w:val="en-US" w:eastAsia="zh-CN"/>
              </w:rPr>
              <w:t>贰</w:t>
            </w:r>
            <w:r>
              <w:rPr>
                <w:rFonts w:hint="default" w:ascii="仿宋" w:hAnsi="仿宋" w:eastAsia="仿宋" w:cs="仿宋"/>
                <w:color w:val="auto"/>
                <w:sz w:val="30"/>
                <w:szCs w:val="30"/>
                <w:highlight w:val="none"/>
                <w:lang w:val="en-US" w:eastAsia="zh-CN"/>
              </w:rPr>
              <w:t>拾</w:t>
            </w:r>
            <w:r>
              <w:rPr>
                <w:rFonts w:hint="eastAsia" w:ascii="仿宋" w:hAnsi="仿宋" w:eastAsia="仿宋" w:cs="仿宋"/>
                <w:color w:val="auto"/>
                <w:sz w:val="30"/>
                <w:szCs w:val="30"/>
                <w:highlight w:val="none"/>
                <w:lang w:val="en-US" w:eastAsia="zh-CN"/>
              </w:rPr>
              <w:t>肆</w:t>
            </w:r>
            <w:r>
              <w:rPr>
                <w:rFonts w:hint="default" w:ascii="仿宋" w:hAnsi="仿宋" w:eastAsia="仿宋" w:cs="仿宋"/>
                <w:color w:val="auto"/>
                <w:sz w:val="30"/>
                <w:szCs w:val="30"/>
                <w:highlight w:val="none"/>
                <w:lang w:val="en-US" w:eastAsia="zh-CN"/>
              </w:rPr>
              <w:t>元</w:t>
            </w:r>
            <w:r>
              <w:rPr>
                <w:rFonts w:hint="eastAsia" w:ascii="仿宋" w:hAnsi="仿宋" w:eastAsia="仿宋" w:cs="仿宋"/>
                <w:color w:val="auto"/>
                <w:sz w:val="30"/>
                <w:szCs w:val="30"/>
                <w:highlight w:val="none"/>
                <w:lang w:val="en-US" w:eastAsia="zh-CN"/>
              </w:rPr>
              <w:t>整</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小写：</w:t>
            </w:r>
            <w:r>
              <w:rPr>
                <w:rFonts w:hint="eastAsia" w:ascii="仿宋" w:hAnsi="仿宋" w:eastAsia="仿宋" w:cs="仿宋"/>
                <w:color w:val="auto"/>
                <w:sz w:val="30"/>
                <w:szCs w:val="30"/>
                <w:highlight w:val="none"/>
              </w:rPr>
              <w:t>¥264924</w:t>
            </w:r>
            <w:r>
              <w:rPr>
                <w:rFonts w:hint="eastAsia" w:ascii="仿宋" w:hAnsi="仿宋" w:eastAsia="仿宋" w:cs="仿宋"/>
                <w:color w:val="auto"/>
                <w:sz w:val="30"/>
                <w:szCs w:val="30"/>
                <w:highlight w:val="none"/>
                <w:lang w:val="en-US" w:eastAsia="zh-CN"/>
              </w:rPr>
              <w:t>元</w:t>
            </w:r>
            <w:r>
              <w:rPr>
                <w:rFonts w:hint="eastAsia" w:ascii="仿宋" w:hAnsi="仿宋" w:eastAsia="仿宋" w:cs="仿宋"/>
                <w:color w:val="auto"/>
                <w:sz w:val="30"/>
                <w:szCs w:val="30"/>
                <w:highlight w:val="none"/>
              </w:rPr>
              <w:t>）</w:t>
            </w:r>
          </w:p>
        </w:tc>
      </w:tr>
      <w:tr w14:paraId="68B36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1135" w:type="dxa"/>
            <w:gridSpan w:val="7"/>
            <w:tcBorders>
              <w:top w:val="single" w:color="auto" w:sz="4" w:space="0"/>
            </w:tcBorders>
            <w:vAlign w:val="center"/>
          </w:tcPr>
          <w:p w14:paraId="0E7219A0">
            <w:pPr>
              <w:adjustRightInd w:val="0"/>
              <w:snapToGrid w:val="0"/>
              <w:spacing w:line="240" w:lineRule="auto"/>
              <w:jc w:val="center"/>
              <w:rPr>
                <w:rFonts w:hint="eastAsia" w:ascii="Times New Roman" w:hAnsi="Times New Roman" w:eastAsia="仿宋" w:cs="Times New Roman"/>
                <w:b/>
                <w:bCs/>
                <w:kern w:val="0"/>
                <w:sz w:val="28"/>
                <w:szCs w:val="28"/>
                <w:lang w:eastAsia="zh-CN"/>
              </w:rPr>
            </w:pPr>
            <w:r>
              <w:rPr>
                <w:rFonts w:hint="eastAsia" w:ascii="Times New Roman" w:hAnsi="Times New Roman" w:eastAsia="仿宋" w:cs="Times New Roman"/>
                <w:b/>
                <w:bCs/>
                <w:kern w:val="0"/>
                <w:sz w:val="28"/>
                <w:szCs w:val="28"/>
                <w:lang w:eastAsia="zh-CN"/>
              </w:rPr>
              <w:t>服务需求</w:t>
            </w:r>
          </w:p>
        </w:tc>
      </w:tr>
      <w:tr w14:paraId="21D48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1135" w:type="dxa"/>
            <w:gridSpan w:val="7"/>
            <w:tcBorders>
              <w:top w:val="single" w:color="auto" w:sz="4" w:space="0"/>
            </w:tcBorders>
            <w:vAlign w:val="center"/>
          </w:tcPr>
          <w:p w14:paraId="07A38AEB">
            <w:pPr>
              <w:pStyle w:val="2"/>
              <w:ind w:left="0" w:leftChars="0" w:firstLine="0" w:firstLineChars="0"/>
              <w:rPr>
                <w:lang w:bidi="ar"/>
              </w:rPr>
            </w:pPr>
            <w:bookmarkStart w:id="0" w:name="OLE_LINK8"/>
            <w:r>
              <w:rPr>
                <w:rFonts w:hint="eastAsia"/>
                <w:lang w:bidi="ar"/>
              </w:rPr>
              <w:t>1.供应商范围：按服务内容要求</w:t>
            </w:r>
            <w:r>
              <w:rPr>
                <w:lang w:bidi="ar"/>
              </w:rPr>
              <w:t xml:space="preserve"> </w:t>
            </w:r>
          </w:p>
          <w:p w14:paraId="6155E152">
            <w:pPr>
              <w:pStyle w:val="2"/>
              <w:ind w:left="0" w:leftChars="0" w:firstLine="0" w:firstLineChars="0"/>
              <w:rPr>
                <w:lang w:bidi="ar"/>
              </w:rPr>
            </w:pPr>
            <w:r>
              <w:rPr>
                <w:rFonts w:hint="eastAsia"/>
                <w:lang w:val="en-US" w:eastAsia="zh-CN" w:bidi="ar"/>
              </w:rPr>
              <w:t>2</w:t>
            </w:r>
            <w:r>
              <w:rPr>
                <w:rFonts w:hint="eastAsia"/>
                <w:lang w:bidi="ar"/>
              </w:rPr>
              <w:t>.在供货过程中，成交供应商应配合采购人建立日常管理考核机制和定期回访制度，若发现成交供应商不守信用、以次充好或其它违规行为，由学校提出警告，情节严重的，采购人须立即终止其供货合同。凡不守信用、未按采购人计划量、配送时间进行送货、货物质量不达标、缺斤少两、以次充好或有其它违规行为的成交供应商经查证属实的将一律列入黑名单并及时予以淘汰。</w:t>
            </w:r>
          </w:p>
          <w:p w14:paraId="7F32DE68">
            <w:pPr>
              <w:pStyle w:val="2"/>
              <w:ind w:left="0" w:leftChars="0" w:firstLine="0" w:firstLineChars="0"/>
              <w:rPr>
                <w:lang w:bidi="ar"/>
              </w:rPr>
            </w:pPr>
            <w:r>
              <w:rPr>
                <w:rFonts w:hint="eastAsia"/>
                <w:lang w:val="en-US" w:eastAsia="zh-CN" w:bidi="ar"/>
              </w:rPr>
              <w:t>3</w:t>
            </w:r>
            <w:r>
              <w:rPr>
                <w:rFonts w:hint="eastAsia"/>
                <w:lang w:bidi="ar"/>
              </w:rPr>
              <w:t>.成交供应商对其提供物资的质量问题承担全部的法律和经济责任。因质量致使第三人受到损害的，成交供应商应承担第三人的全部赔偿责任。因第三人向成交供应商索赔的所有费用，也应由成交供应商全部承担。若因成交供应商提供的产品的质量不符合国家相关标准而产生的罚款费用由成交供应商全部承担。成交供应商及其所供应的物资须符合法规规定的相关要求。</w:t>
            </w:r>
          </w:p>
          <w:p w14:paraId="37E09634">
            <w:pPr>
              <w:pStyle w:val="2"/>
              <w:ind w:left="0" w:leftChars="0" w:firstLine="0" w:firstLineChars="0"/>
              <w:rPr>
                <w:lang w:bidi="ar"/>
              </w:rPr>
            </w:pPr>
            <w:r>
              <w:rPr>
                <w:rFonts w:hint="eastAsia"/>
                <w:lang w:val="en-US" w:eastAsia="zh-CN" w:bidi="ar"/>
              </w:rPr>
              <w:t>4</w:t>
            </w:r>
            <w:r>
              <w:rPr>
                <w:rFonts w:hint="eastAsia"/>
                <w:lang w:bidi="ar"/>
              </w:rPr>
              <w:t>.成交供应商进行生产经营过程中所发生的一切费用自行承担，与采购人无关。</w:t>
            </w:r>
          </w:p>
          <w:p w14:paraId="07F72C2A">
            <w:pPr>
              <w:pStyle w:val="2"/>
              <w:ind w:left="0" w:leftChars="0" w:firstLine="0" w:firstLineChars="0"/>
              <w:rPr>
                <w:lang w:bidi="ar"/>
              </w:rPr>
            </w:pPr>
            <w:r>
              <w:rPr>
                <w:rFonts w:hint="eastAsia"/>
                <w:lang w:val="en-US" w:eastAsia="zh-CN" w:bidi="ar"/>
              </w:rPr>
              <w:t>5</w:t>
            </w:r>
            <w:r>
              <w:rPr>
                <w:rFonts w:hint="eastAsia"/>
                <w:lang w:bidi="ar"/>
              </w:rPr>
              <w:t>.采购人将定期或不定期地对产品质量及配送工作进行督查。对成交供应商提供不合格产品或不按要求配送取消配送资格，造成责任事故的将追究其法律责任。</w:t>
            </w:r>
          </w:p>
          <w:p w14:paraId="561965D7">
            <w:pPr>
              <w:pStyle w:val="2"/>
              <w:ind w:left="0" w:leftChars="0" w:firstLine="0" w:firstLineChars="0"/>
              <w:rPr>
                <w:lang w:bidi="ar"/>
              </w:rPr>
            </w:pPr>
            <w:r>
              <w:rPr>
                <w:rFonts w:hint="eastAsia"/>
                <w:lang w:val="en-US" w:eastAsia="zh-CN" w:bidi="ar"/>
              </w:rPr>
              <w:t>6</w:t>
            </w:r>
            <w:r>
              <w:rPr>
                <w:rFonts w:hint="eastAsia"/>
                <w:lang w:bidi="ar"/>
              </w:rPr>
              <w:t>.成交供应商负责及时配送，建立出入库台账，保证每次送到指定地点，并经采购人指派人员点验计量签字后作为结算依据。采购人在收到物资后，如发现损耗偏高、质量不达标以及其他有关非正常情况，应及时向成交供应商提出，成交供应商应负责解决问题，及时弥补或更换。</w:t>
            </w:r>
          </w:p>
          <w:p w14:paraId="1FDCC827">
            <w:pPr>
              <w:pStyle w:val="2"/>
              <w:ind w:left="0" w:leftChars="0" w:firstLine="0" w:firstLineChars="0"/>
              <w:rPr>
                <w:lang w:bidi="ar"/>
              </w:rPr>
            </w:pPr>
            <w:r>
              <w:rPr>
                <w:rFonts w:hint="eastAsia"/>
                <w:lang w:val="en-US" w:eastAsia="zh-CN" w:bidi="ar"/>
              </w:rPr>
              <w:t>7</w:t>
            </w:r>
            <w:r>
              <w:rPr>
                <w:rFonts w:hint="eastAsia"/>
                <w:lang w:bidi="ar"/>
              </w:rPr>
              <w:t>.成交供应商必须自行提供配送服务，不得将配送项目进行任何方式的转包、分包。</w:t>
            </w:r>
          </w:p>
          <w:p w14:paraId="69C13722">
            <w:pPr>
              <w:pStyle w:val="2"/>
              <w:ind w:left="0" w:leftChars="0" w:firstLine="0" w:firstLineChars="0"/>
              <w:rPr>
                <w:lang w:bidi="ar"/>
              </w:rPr>
            </w:pPr>
            <w:r>
              <w:rPr>
                <w:rFonts w:hint="eastAsia"/>
                <w:lang w:val="en-US" w:eastAsia="zh-CN" w:bidi="ar"/>
              </w:rPr>
              <w:t>8</w:t>
            </w:r>
            <w:r>
              <w:rPr>
                <w:rFonts w:hint="eastAsia"/>
                <w:lang w:bidi="ar"/>
              </w:rPr>
              <w:t>.成交供应商在本次项目的管理人员必须为本单位人员，且与投标时拟派的管理层人员一致，若在服务期间，需更换本项目的管理人员，应得到采购人确认，并将更换人员的信息资料在采购人处备案，更换的管理人员也必须为本单位人员。若擅自更换或实际参与的管理层人员非成交供应商本单位人员，视为虚假响应，取消中标资格。</w:t>
            </w:r>
          </w:p>
          <w:p w14:paraId="7150433D">
            <w:pPr>
              <w:pStyle w:val="2"/>
              <w:ind w:left="0" w:leftChars="0" w:firstLine="0" w:firstLineChars="0"/>
              <w:rPr>
                <w:lang w:bidi="ar"/>
              </w:rPr>
            </w:pPr>
            <w:r>
              <w:rPr>
                <w:rFonts w:hint="eastAsia"/>
                <w:lang w:val="en-US" w:eastAsia="zh-CN" w:bidi="ar"/>
              </w:rPr>
              <w:t>9</w:t>
            </w:r>
            <w:r>
              <w:rPr>
                <w:rFonts w:hint="eastAsia"/>
                <w:lang w:bidi="ar"/>
              </w:rPr>
              <w:t>.成交供应商及其配送人员须严格遵守学校的交通安全规定及有关管理规定，限速行驶(</w:t>
            </w:r>
            <w:r>
              <w:rPr>
                <w:lang w:bidi="ar"/>
              </w:rPr>
              <w:t>1</w:t>
            </w:r>
            <w:r>
              <w:rPr>
                <w:rFonts w:hint="eastAsia"/>
                <w:lang w:bidi="ar"/>
              </w:rPr>
              <w:t>5公里/小时)，如有违反，发生交通事故，由成交供应商承担全部经济责任和法律责任。</w:t>
            </w:r>
          </w:p>
          <w:p w14:paraId="357C0EA3">
            <w:pPr>
              <w:pStyle w:val="2"/>
              <w:ind w:left="0" w:leftChars="0" w:firstLine="0" w:firstLineChars="0"/>
              <w:rPr>
                <w:lang w:bidi="ar"/>
              </w:rPr>
            </w:pPr>
            <w:r>
              <w:rPr>
                <w:rFonts w:hint="eastAsia"/>
                <w:lang w:bidi="ar"/>
              </w:rPr>
              <w:t>1</w:t>
            </w:r>
            <w:r>
              <w:rPr>
                <w:rFonts w:hint="eastAsia"/>
                <w:lang w:val="en-US" w:eastAsia="zh-CN" w:bidi="ar"/>
              </w:rPr>
              <w:t>0</w:t>
            </w:r>
            <w:r>
              <w:rPr>
                <w:rFonts w:hint="eastAsia"/>
                <w:lang w:bidi="ar"/>
              </w:rPr>
              <w:t>.成交商配送车辆应符合相关卫生要求，做到清洗、消毒并做好消毒记录。</w:t>
            </w:r>
          </w:p>
          <w:p w14:paraId="18967465">
            <w:pPr>
              <w:pStyle w:val="2"/>
              <w:ind w:left="0" w:leftChars="0" w:firstLine="0" w:firstLineChars="0"/>
              <w:rPr>
                <w:lang w:bidi="ar"/>
              </w:rPr>
            </w:pPr>
            <w:r>
              <w:rPr>
                <w:rFonts w:hint="eastAsia"/>
                <w:lang w:bidi="ar"/>
              </w:rPr>
              <w:t>1</w:t>
            </w:r>
            <w:r>
              <w:rPr>
                <w:rFonts w:hint="eastAsia"/>
                <w:lang w:val="en-US" w:eastAsia="zh-CN" w:bidi="ar"/>
              </w:rPr>
              <w:t>1</w:t>
            </w:r>
            <w:r>
              <w:rPr>
                <w:rFonts w:hint="eastAsia"/>
                <w:lang w:bidi="ar"/>
              </w:rPr>
              <w:t>.成交供应商应按采购人提出的数量和时间配送物资，如因成交供应商未按时按量配送，采购人为了保证生产所需在外采购的同等级物资差价由成交供应商支付，在当月结算金额中扣除。</w:t>
            </w:r>
          </w:p>
          <w:p w14:paraId="7D5975AD">
            <w:pPr>
              <w:pStyle w:val="2"/>
              <w:ind w:left="0" w:leftChars="0" w:firstLine="0" w:firstLineChars="0"/>
              <w:rPr>
                <w:lang w:bidi="ar"/>
              </w:rPr>
            </w:pPr>
            <w:r>
              <w:rPr>
                <w:rFonts w:hint="eastAsia"/>
                <w:lang w:bidi="ar"/>
              </w:rPr>
              <w:t>1</w:t>
            </w:r>
            <w:r>
              <w:rPr>
                <w:rFonts w:hint="eastAsia"/>
                <w:lang w:val="en-US" w:eastAsia="zh-CN" w:bidi="ar"/>
              </w:rPr>
              <w:t>2</w:t>
            </w:r>
            <w:r>
              <w:rPr>
                <w:rFonts w:hint="eastAsia"/>
                <w:lang w:bidi="ar"/>
              </w:rPr>
              <w:t>.成交供应商不得以任何理由，要求搭售本次采购项目以外的其他物资。</w:t>
            </w:r>
          </w:p>
          <w:p w14:paraId="095A9050">
            <w:pPr>
              <w:pStyle w:val="2"/>
              <w:ind w:left="0" w:leftChars="0" w:firstLine="0" w:firstLineChars="0"/>
              <w:rPr>
                <w:lang w:bidi="ar"/>
              </w:rPr>
            </w:pPr>
            <w:r>
              <w:rPr>
                <w:lang w:bidi="ar"/>
              </w:rPr>
              <w:t>1</w:t>
            </w:r>
            <w:r>
              <w:rPr>
                <w:rFonts w:hint="eastAsia"/>
                <w:lang w:val="en-US" w:eastAsia="zh-CN" w:bidi="ar"/>
              </w:rPr>
              <w:t>3</w:t>
            </w:r>
            <w:r>
              <w:rPr>
                <w:rFonts w:hint="eastAsia"/>
                <w:lang w:bidi="ar"/>
              </w:rPr>
              <w:t>.成交供应商须在每次配送时向采购人提供有成交供应商名称的一式贰份的送货清单，并在清单上注明配送品种的品名、规格、数量、价格、生产厂家、生产日期、有效期，且开具的发票必须与实际货物内容一致，开具的发票商户名必须与成交供应商一致。</w:t>
            </w:r>
          </w:p>
          <w:p w14:paraId="7E883374">
            <w:pPr>
              <w:pStyle w:val="2"/>
              <w:ind w:left="0" w:leftChars="0" w:firstLine="0" w:firstLineChars="0"/>
              <w:rPr>
                <w:lang w:bidi="ar"/>
              </w:rPr>
            </w:pPr>
            <w:r>
              <w:rPr>
                <w:lang w:bidi="ar"/>
              </w:rPr>
              <w:t>1</w:t>
            </w:r>
            <w:r>
              <w:rPr>
                <w:rFonts w:hint="eastAsia"/>
                <w:lang w:val="en-US" w:eastAsia="zh-CN" w:bidi="ar"/>
              </w:rPr>
              <w:t>4</w:t>
            </w:r>
            <w:r>
              <w:rPr>
                <w:rFonts w:hint="eastAsia"/>
                <w:lang w:bidi="ar"/>
              </w:rPr>
              <w:t>.成交供应商因质量问题所引起退货或调换，由成交供应商承担相关费用，因此的带来的经济损失由成交供应商承担。</w:t>
            </w:r>
          </w:p>
          <w:p w14:paraId="7D569DA1">
            <w:pPr>
              <w:pStyle w:val="2"/>
              <w:ind w:left="0" w:leftChars="0" w:firstLine="0" w:firstLineChars="0"/>
              <w:rPr>
                <w:lang w:bidi="ar"/>
              </w:rPr>
            </w:pPr>
            <w:r>
              <w:rPr>
                <w:lang w:bidi="ar"/>
              </w:rPr>
              <w:t>1</w:t>
            </w:r>
            <w:r>
              <w:rPr>
                <w:rFonts w:hint="eastAsia"/>
                <w:lang w:val="en-US" w:eastAsia="zh-CN" w:bidi="ar"/>
              </w:rPr>
              <w:t>5</w:t>
            </w:r>
            <w:r>
              <w:rPr>
                <w:rFonts w:hint="eastAsia"/>
                <w:lang w:bidi="ar"/>
              </w:rPr>
              <w:t>.所有货物必须无条件按采购人规定的时间，按时运送到指定的地点，如无特殊情况均须按采购人要求配送至采购人下属各小卖部。</w:t>
            </w:r>
          </w:p>
          <w:p w14:paraId="0AF78E2B">
            <w:pPr>
              <w:pStyle w:val="2"/>
              <w:ind w:left="0" w:leftChars="0" w:firstLine="0" w:firstLineChars="0"/>
              <w:rPr>
                <w:lang w:bidi="ar"/>
              </w:rPr>
            </w:pPr>
            <w:r>
              <w:rPr>
                <w:lang w:bidi="ar"/>
              </w:rPr>
              <w:t>1</w:t>
            </w:r>
            <w:r>
              <w:rPr>
                <w:rFonts w:hint="eastAsia"/>
                <w:lang w:val="en-US" w:eastAsia="zh-CN" w:bidi="ar"/>
              </w:rPr>
              <w:t>6</w:t>
            </w:r>
            <w:r>
              <w:rPr>
                <w:lang w:bidi="ar"/>
              </w:rPr>
              <w:t>.</w:t>
            </w:r>
            <w:r>
              <w:rPr>
                <w:rFonts w:hint="eastAsia"/>
                <w:lang w:bidi="ar"/>
              </w:rPr>
              <w:t>采购人发现质量等问题，成交供应商必须按采购人要求及时予以解决。</w:t>
            </w:r>
          </w:p>
          <w:p w14:paraId="01C0AA44">
            <w:pPr>
              <w:pStyle w:val="2"/>
              <w:ind w:left="0" w:leftChars="0" w:firstLine="0" w:firstLineChars="0"/>
              <w:rPr>
                <w:lang w:bidi="ar"/>
              </w:rPr>
            </w:pPr>
            <w:r>
              <w:rPr>
                <w:lang w:bidi="ar"/>
              </w:rPr>
              <w:t>1</w:t>
            </w:r>
            <w:r>
              <w:rPr>
                <w:rFonts w:hint="eastAsia"/>
                <w:lang w:val="en-US" w:eastAsia="zh-CN" w:bidi="ar"/>
              </w:rPr>
              <w:t>7</w:t>
            </w:r>
            <w:r>
              <w:rPr>
                <w:rFonts w:hint="eastAsia"/>
                <w:lang w:bidi="ar"/>
              </w:rPr>
              <w:t>.运输工具、配送人员、包装材料和货物运输途中的防护措施必须符合相关规定和要求。</w:t>
            </w:r>
          </w:p>
          <w:p w14:paraId="0C979B76">
            <w:pPr>
              <w:pStyle w:val="2"/>
              <w:ind w:left="0" w:leftChars="0" w:firstLine="0" w:firstLineChars="0"/>
              <w:rPr>
                <w:lang w:bidi="ar"/>
              </w:rPr>
            </w:pPr>
            <w:r>
              <w:rPr>
                <w:rFonts w:hint="eastAsia"/>
                <w:lang w:val="en-US" w:eastAsia="zh-CN" w:bidi="ar"/>
              </w:rPr>
              <w:t>18</w:t>
            </w:r>
            <w:r>
              <w:rPr>
                <w:rFonts w:hint="eastAsia"/>
                <w:lang w:bidi="ar"/>
              </w:rPr>
              <w:t>.货物的标签标识内容必须真实，符合国家法律法规的规定，并符合相应产品(标签)标准的要求，标明产品名称、厂名、厂址、配料表、生产日期、保质期等。</w:t>
            </w:r>
          </w:p>
          <w:p w14:paraId="350BB361">
            <w:pPr>
              <w:pStyle w:val="2"/>
              <w:ind w:left="0" w:leftChars="0" w:firstLine="0" w:firstLineChars="0"/>
              <w:rPr>
                <w:lang w:bidi="ar"/>
              </w:rPr>
            </w:pPr>
            <w:r>
              <w:rPr>
                <w:rFonts w:hint="eastAsia"/>
                <w:lang w:val="en-US" w:eastAsia="zh-CN" w:bidi="ar"/>
              </w:rPr>
              <w:t>19</w:t>
            </w:r>
            <w:r>
              <w:rPr>
                <w:rFonts w:hint="eastAsia"/>
                <w:lang w:bidi="ar"/>
              </w:rPr>
              <w:t>.若采购人发现在保质期内货物腐烂变质，供应商应及时进行处理，并更换相应数量的物资。</w:t>
            </w:r>
          </w:p>
          <w:p w14:paraId="7A18B912">
            <w:pPr>
              <w:pStyle w:val="2"/>
              <w:ind w:left="0" w:leftChars="0" w:firstLine="0" w:firstLineChars="0"/>
              <w:rPr>
                <w:lang w:bidi="ar"/>
              </w:rPr>
            </w:pPr>
            <w:r>
              <w:rPr>
                <w:rFonts w:hint="eastAsia"/>
                <w:lang w:bidi="ar"/>
              </w:rPr>
              <w:t>2</w:t>
            </w:r>
            <w:r>
              <w:rPr>
                <w:rFonts w:hint="eastAsia"/>
                <w:lang w:val="en-US" w:eastAsia="zh-CN" w:bidi="ar"/>
              </w:rPr>
              <w:t>0</w:t>
            </w:r>
            <w:r>
              <w:rPr>
                <w:rFonts w:hint="eastAsia"/>
                <w:lang w:bidi="ar"/>
              </w:rPr>
              <w:t>.</w:t>
            </w:r>
            <w:r>
              <w:rPr>
                <w:lang w:bidi="ar"/>
              </w:rPr>
              <w:t>交货地点及</w:t>
            </w:r>
            <w:r>
              <w:rPr>
                <w:rFonts w:hint="eastAsia"/>
                <w:lang w:bidi="ar"/>
              </w:rPr>
              <w:t>联系</w:t>
            </w:r>
            <w:r>
              <w:rPr>
                <w:lang w:bidi="ar"/>
              </w:rPr>
              <w:t>人</w:t>
            </w:r>
            <w:r>
              <w:rPr>
                <w:rFonts w:hint="eastAsia"/>
                <w:lang w:bidi="ar"/>
              </w:rPr>
              <w:t>，供应商负责办理运输和保险，将货物运抵采购人指定地点，有关运输、保险和装卸等一切相关的费用由供应商承担。</w:t>
            </w:r>
          </w:p>
          <w:p w14:paraId="13FFD411">
            <w:pPr>
              <w:pStyle w:val="2"/>
              <w:ind w:left="0" w:leftChars="0" w:firstLine="0" w:firstLineChars="0"/>
              <w:rPr>
                <w:lang w:bidi="ar"/>
              </w:rPr>
            </w:pPr>
            <w:r>
              <w:rPr>
                <w:rFonts w:hint="eastAsia"/>
                <w:lang w:val="en-US" w:eastAsia="zh-CN" w:bidi="ar"/>
              </w:rPr>
              <w:t>21</w:t>
            </w:r>
            <w:r>
              <w:rPr>
                <w:rFonts w:hint="eastAsia"/>
                <w:lang w:bidi="ar"/>
              </w:rPr>
              <w:t>.供应商应在收到采购人发出的需求清单后，2小时内回复是否能按时按量送达，并在采购人规定的时间内送到指定地点。</w:t>
            </w:r>
          </w:p>
          <w:p w14:paraId="64F24F8C">
            <w:pPr>
              <w:pStyle w:val="2"/>
              <w:ind w:left="0" w:leftChars="0" w:firstLine="0" w:firstLineChars="0"/>
              <w:rPr>
                <w:lang w:bidi="ar"/>
              </w:rPr>
            </w:pPr>
            <w:r>
              <w:rPr>
                <w:lang w:bidi="ar"/>
              </w:rPr>
              <w:t>2</w:t>
            </w:r>
            <w:r>
              <w:rPr>
                <w:rFonts w:hint="eastAsia"/>
                <w:lang w:val="en-US" w:eastAsia="zh-CN" w:bidi="ar"/>
              </w:rPr>
              <w:t>2</w:t>
            </w:r>
            <w:r>
              <w:rPr>
                <w:rFonts w:hint="eastAsia"/>
                <w:lang w:bidi="ar"/>
              </w:rPr>
              <w:t>.</w:t>
            </w:r>
            <w:r>
              <w:rPr>
                <w:lang w:bidi="ar"/>
              </w:rPr>
              <w:t>开箱清点及初步检验时双方应派人员参加。凡由于</w:t>
            </w:r>
            <w:r>
              <w:rPr>
                <w:rFonts w:hint="eastAsia"/>
                <w:lang w:bidi="ar"/>
              </w:rPr>
              <w:t>供应商</w:t>
            </w:r>
            <w:r>
              <w:rPr>
                <w:lang w:bidi="ar"/>
              </w:rPr>
              <w:t>对合同货物包装不善、标记不明、防护措施不当或在合同货物装箱前保管不良，致使合同货物遭到损坏或丢失，</w:t>
            </w:r>
            <w:r>
              <w:rPr>
                <w:rFonts w:hint="eastAsia"/>
                <w:lang w:bidi="ar"/>
              </w:rPr>
              <w:t>供应商</w:t>
            </w:r>
            <w:r>
              <w:rPr>
                <w:lang w:bidi="ar"/>
              </w:rPr>
              <w:t>应负责免费更换</w:t>
            </w:r>
            <w:r>
              <w:rPr>
                <w:rFonts w:hint="eastAsia"/>
                <w:lang w:bidi="ar"/>
              </w:rPr>
              <w:t>或补足</w:t>
            </w:r>
            <w:r>
              <w:rPr>
                <w:lang w:bidi="ar"/>
              </w:rPr>
              <w:t>，并承担由此给</w:t>
            </w:r>
            <w:r>
              <w:rPr>
                <w:rFonts w:hint="eastAsia"/>
                <w:lang w:bidi="ar"/>
              </w:rPr>
              <w:t>采购人</w:t>
            </w:r>
            <w:r>
              <w:rPr>
                <w:lang w:bidi="ar"/>
              </w:rPr>
              <w:t>造成的一切损失。</w:t>
            </w:r>
          </w:p>
          <w:p w14:paraId="552BBC9A">
            <w:pPr>
              <w:pStyle w:val="2"/>
              <w:ind w:left="0" w:leftChars="0" w:firstLine="0" w:firstLineChars="0"/>
              <w:rPr>
                <w:lang w:bidi="ar"/>
              </w:rPr>
            </w:pPr>
            <w:r>
              <w:rPr>
                <w:lang w:bidi="ar"/>
              </w:rPr>
              <w:t>2</w:t>
            </w:r>
            <w:r>
              <w:rPr>
                <w:rFonts w:hint="eastAsia"/>
                <w:lang w:val="en-US" w:eastAsia="zh-CN" w:bidi="ar"/>
              </w:rPr>
              <w:t>3</w:t>
            </w:r>
            <w:r>
              <w:rPr>
                <w:rFonts w:hint="eastAsia"/>
                <w:lang w:bidi="ar"/>
              </w:rPr>
              <w:t>.货物涉及采购商品包装和快递包装的，货物送达至采购人指定地点后，采购人将对供应商是否按照询价文件规定的包装要求进行验收，不符合包装要求的，采购人有权拒收并要求供应商负责免费更换，</w:t>
            </w:r>
            <w:r>
              <w:rPr>
                <w:lang w:bidi="ar"/>
              </w:rPr>
              <w:t>并承担由此给</w:t>
            </w:r>
            <w:r>
              <w:rPr>
                <w:rFonts w:hint="eastAsia"/>
                <w:lang w:bidi="ar"/>
              </w:rPr>
              <w:t>采购人</w:t>
            </w:r>
            <w:r>
              <w:rPr>
                <w:lang w:bidi="ar"/>
              </w:rPr>
              <w:t>造成的一切损失</w:t>
            </w:r>
            <w:r>
              <w:rPr>
                <w:rFonts w:hint="eastAsia"/>
                <w:lang w:bidi="ar"/>
              </w:rPr>
              <w:t>。</w:t>
            </w:r>
          </w:p>
          <w:p w14:paraId="03899947">
            <w:pPr>
              <w:pStyle w:val="2"/>
              <w:ind w:left="0" w:leftChars="0" w:firstLine="0" w:firstLineChars="0"/>
              <w:rPr>
                <w:lang w:bidi="ar"/>
              </w:rPr>
            </w:pPr>
            <w:r>
              <w:rPr>
                <w:lang w:bidi="ar"/>
              </w:rPr>
              <w:t>2</w:t>
            </w:r>
            <w:r>
              <w:rPr>
                <w:rFonts w:hint="eastAsia"/>
                <w:lang w:val="en-US" w:eastAsia="zh-CN" w:bidi="ar"/>
              </w:rPr>
              <w:t>4</w:t>
            </w:r>
            <w:r>
              <w:rPr>
                <w:rFonts w:hint="eastAsia"/>
                <w:lang w:bidi="ar"/>
              </w:rPr>
              <w:t>.供应商应当按照约定的方式交付标的物。对于包装方式没有约定或者约定不明确的，应当按照通用的方式包装；没有通用方式的，应当采取足以保护标的物且有利于节约资源，保护生态环境的包装方式。</w:t>
            </w:r>
          </w:p>
          <w:p w14:paraId="32D658ED">
            <w:pPr>
              <w:pStyle w:val="2"/>
              <w:ind w:left="0" w:leftChars="0" w:firstLine="0" w:firstLineChars="0"/>
              <w:rPr>
                <w:lang w:bidi="ar"/>
              </w:rPr>
            </w:pPr>
            <w:r>
              <w:rPr>
                <w:lang w:bidi="ar"/>
              </w:rPr>
              <w:t>2</w:t>
            </w:r>
            <w:r>
              <w:rPr>
                <w:rFonts w:hint="eastAsia"/>
                <w:lang w:val="en-US" w:eastAsia="zh-CN" w:bidi="ar"/>
              </w:rPr>
              <w:t>5</w:t>
            </w:r>
            <w:r>
              <w:rPr>
                <w:rFonts w:hint="eastAsia"/>
                <w:lang w:bidi="ar"/>
              </w:rPr>
              <w:t>.本次采购的标的物需要运输，供应商在合同约定的时间内将标的物运输至合同约定地点。供应商自行运输标的物或委托承运人运输的，其损毁、灭失的风险自合同成立时起由供应商承担。</w:t>
            </w:r>
          </w:p>
          <w:p w14:paraId="2053ADAE">
            <w:pPr>
              <w:pStyle w:val="2"/>
              <w:ind w:left="0" w:leftChars="0" w:firstLine="0" w:firstLineChars="0"/>
              <w:rPr>
                <w:lang w:bidi="ar"/>
              </w:rPr>
            </w:pPr>
            <w:r>
              <w:rPr>
                <w:lang w:bidi="ar"/>
              </w:rPr>
              <w:t>2</w:t>
            </w:r>
            <w:r>
              <w:rPr>
                <w:rFonts w:hint="eastAsia"/>
                <w:lang w:val="en-US" w:eastAsia="zh-CN" w:bidi="ar"/>
              </w:rPr>
              <w:t>6</w:t>
            </w:r>
            <w:r>
              <w:rPr>
                <w:rFonts w:hint="eastAsia"/>
                <w:lang w:bidi="ar"/>
              </w:rPr>
              <w:t>.供应商按照约定将标的物运送至采购人指定地点并完成交付的或采购人违反约定不予收取的，标的物损毁、灭失的风险由采购人承担。</w:t>
            </w:r>
          </w:p>
          <w:p w14:paraId="11628C25">
            <w:pPr>
              <w:pStyle w:val="2"/>
              <w:ind w:left="0" w:leftChars="0" w:firstLine="0" w:firstLineChars="0"/>
              <w:rPr>
                <w:lang w:bidi="ar"/>
              </w:rPr>
            </w:pPr>
            <w:r>
              <w:rPr>
                <w:lang w:bidi="ar"/>
              </w:rPr>
              <w:t>2</w:t>
            </w:r>
            <w:r>
              <w:rPr>
                <w:rFonts w:hint="eastAsia"/>
                <w:lang w:val="en-US" w:eastAsia="zh-CN" w:bidi="ar"/>
              </w:rPr>
              <w:t>7</w:t>
            </w:r>
            <w:r>
              <w:rPr>
                <w:rFonts w:hint="eastAsia"/>
                <w:lang w:bidi="ar"/>
              </w:rPr>
              <w:t>.供应商在本项目使用任何产品和服务(包括部分使用)时，不会产生因第三方提出侵犯其专利权、商标权、著作权或其它知识产权而引起的法律和经济纠纷，如因专利权、商标权或其它知识产权而引起法律和经济纠纷，由供应商承担所有相关责任。</w:t>
            </w:r>
          </w:p>
          <w:p w14:paraId="0F6F34AB">
            <w:pPr>
              <w:pStyle w:val="2"/>
              <w:ind w:left="0" w:leftChars="0" w:firstLine="0" w:firstLineChars="0"/>
              <w:rPr>
                <w:rFonts w:hint="eastAsia"/>
                <w:lang w:bidi="ar"/>
              </w:rPr>
            </w:pPr>
            <w:r>
              <w:rPr>
                <w:rFonts w:hint="eastAsia"/>
                <w:lang w:val="en-US" w:eastAsia="zh-CN" w:bidi="ar"/>
              </w:rPr>
              <w:t>28</w:t>
            </w:r>
            <w:r>
              <w:rPr>
                <w:rFonts w:hint="eastAsia"/>
                <w:lang w:bidi="ar"/>
              </w:rPr>
              <w:t>.供应商在项目执行过程中定期及时向采购人通告本项目供货的重大事项及其进度。</w:t>
            </w:r>
          </w:p>
          <w:p w14:paraId="765A8F8E">
            <w:pPr>
              <w:pStyle w:val="2"/>
              <w:ind w:left="0" w:leftChars="0" w:firstLine="0" w:firstLineChars="0"/>
              <w:rPr>
                <w:rFonts w:hint="eastAsia" w:ascii="Times New Roman" w:hAnsi="Times New Roman" w:eastAsia="仿宋" w:cs="Times New Roman"/>
                <w:b/>
                <w:bCs/>
                <w:kern w:val="0"/>
                <w:sz w:val="28"/>
                <w:szCs w:val="28"/>
                <w:lang w:eastAsia="zh-CN"/>
              </w:rPr>
            </w:pPr>
            <w:r>
              <w:rPr>
                <w:rFonts w:hint="eastAsia" w:cs="Times New Roman"/>
                <w:kern w:val="2"/>
                <w:sz w:val="24"/>
                <w:szCs w:val="24"/>
                <w:lang w:val="en-US" w:eastAsia="zh-CN" w:bidi="ar"/>
              </w:rPr>
              <w:t>29</w:t>
            </w:r>
            <w:r>
              <w:rPr>
                <w:rFonts w:hint="eastAsia" w:ascii="宋体" w:hAnsi="宋体" w:eastAsia="仿宋_GB2312" w:cs="Times New Roman"/>
                <w:kern w:val="2"/>
                <w:sz w:val="24"/>
                <w:szCs w:val="24"/>
                <w:lang w:val="en-US" w:eastAsia="zh-CN" w:bidi="ar"/>
              </w:rPr>
              <w:t>.接受项目行业管理部门及政府有关部门的指导，接受采购人的监督。</w:t>
            </w:r>
            <w:bookmarkEnd w:id="0"/>
          </w:p>
        </w:tc>
      </w:tr>
      <w:tr w14:paraId="2DFD8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1135" w:type="dxa"/>
            <w:gridSpan w:val="7"/>
            <w:tcBorders>
              <w:top w:val="single" w:color="auto" w:sz="4" w:space="0"/>
            </w:tcBorders>
            <w:vAlign w:val="center"/>
          </w:tcPr>
          <w:p w14:paraId="2A69257F">
            <w:pPr>
              <w:adjustRightInd w:val="0"/>
              <w:snapToGrid w:val="0"/>
              <w:spacing w:line="240" w:lineRule="auto"/>
              <w:jc w:val="center"/>
              <w:rPr>
                <w:rFonts w:hint="default" w:ascii="Times New Roman" w:hAnsi="Times New Roman" w:eastAsia="仿宋" w:cs="Times New Roman"/>
                <w:b/>
                <w:bCs/>
                <w:kern w:val="0"/>
                <w:sz w:val="24"/>
              </w:rPr>
            </w:pPr>
            <w:r>
              <w:rPr>
                <w:rFonts w:hint="default" w:ascii="Times New Roman" w:hAnsi="Times New Roman" w:eastAsia="仿宋" w:cs="Times New Roman"/>
                <w:b/>
                <w:bCs/>
                <w:kern w:val="0"/>
                <w:sz w:val="28"/>
                <w:szCs w:val="28"/>
              </w:rPr>
              <w:t>商务需求</w:t>
            </w:r>
          </w:p>
        </w:tc>
      </w:tr>
      <w:tr w14:paraId="61D96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00" w:hRule="atLeast"/>
          <w:jc w:val="center"/>
        </w:trPr>
        <w:tc>
          <w:tcPr>
            <w:tcW w:w="11135" w:type="dxa"/>
            <w:gridSpan w:val="7"/>
            <w:vAlign w:val="center"/>
          </w:tcPr>
          <w:p w14:paraId="781B6644">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default" w:ascii="宋体" w:hAnsi="宋体" w:eastAsia="仿宋_GB2312" w:cs="Times New Roman"/>
                <w:kern w:val="2"/>
                <w:sz w:val="24"/>
                <w:szCs w:val="24"/>
                <w:lang w:val="en-US" w:eastAsia="zh-CN" w:bidi="ar"/>
              </w:rPr>
            </w:pPr>
            <w:r>
              <w:rPr>
                <w:rFonts w:hint="default" w:ascii="宋体" w:hAnsi="宋体" w:eastAsia="仿宋_GB2312" w:cs="Times New Roman"/>
                <w:kern w:val="2"/>
                <w:sz w:val="24"/>
                <w:szCs w:val="24"/>
                <w:lang w:val="en-US" w:eastAsia="zh-CN" w:bidi="ar"/>
              </w:rPr>
              <w:t>1、合同签订期：自成交通知书发出之日起25天内（注：中标通知书发出之日起25日内必须签订合同。）</w:t>
            </w:r>
          </w:p>
          <w:p w14:paraId="1B58D654">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default" w:ascii="宋体" w:hAnsi="宋体" w:eastAsia="仿宋_GB2312" w:cs="Times New Roman"/>
                <w:kern w:val="2"/>
                <w:sz w:val="24"/>
                <w:szCs w:val="24"/>
                <w:lang w:val="en-US" w:eastAsia="zh-CN" w:bidi="ar"/>
              </w:rPr>
            </w:pPr>
            <w:r>
              <w:rPr>
                <w:rFonts w:hint="eastAsia" w:ascii="宋体" w:hAnsi="宋体" w:eastAsia="仿宋_GB2312" w:cs="Times New Roman"/>
                <w:kern w:val="2"/>
                <w:sz w:val="24"/>
                <w:szCs w:val="24"/>
                <w:lang w:val="en-US" w:eastAsia="zh-CN" w:bidi="ar"/>
              </w:rPr>
              <w:t>2、供应商</w:t>
            </w:r>
            <w:r>
              <w:rPr>
                <w:rFonts w:hint="default" w:ascii="宋体" w:hAnsi="宋体" w:eastAsia="仿宋_GB2312" w:cs="Times New Roman"/>
                <w:kern w:val="2"/>
                <w:sz w:val="24"/>
                <w:szCs w:val="24"/>
                <w:lang w:val="en-US" w:eastAsia="zh-CN" w:bidi="ar"/>
              </w:rPr>
              <w:t>提供的食品类产品，生产日期距离供货日期不超过6个月。</w:t>
            </w:r>
          </w:p>
          <w:p w14:paraId="3464BFB9">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default" w:ascii="宋体" w:hAnsi="宋体" w:eastAsia="仿宋_GB2312" w:cs="Times New Roman"/>
                <w:kern w:val="2"/>
                <w:sz w:val="24"/>
                <w:szCs w:val="24"/>
                <w:lang w:val="en-US" w:eastAsia="zh-CN" w:bidi="ar"/>
              </w:rPr>
            </w:pPr>
            <w:r>
              <w:rPr>
                <w:rFonts w:hint="eastAsia" w:ascii="宋体" w:hAnsi="宋体" w:eastAsia="仿宋_GB2312" w:cs="Times New Roman"/>
                <w:kern w:val="2"/>
                <w:sz w:val="24"/>
                <w:szCs w:val="24"/>
                <w:lang w:val="en-US" w:eastAsia="zh-CN" w:bidi="ar"/>
              </w:rPr>
              <w:t>3</w:t>
            </w:r>
            <w:r>
              <w:rPr>
                <w:rFonts w:hint="default" w:ascii="宋体" w:hAnsi="宋体" w:eastAsia="仿宋_GB2312" w:cs="Times New Roman"/>
                <w:kern w:val="2"/>
                <w:sz w:val="24"/>
                <w:szCs w:val="24"/>
                <w:lang w:val="en-US" w:eastAsia="zh-CN" w:bidi="ar"/>
              </w:rPr>
              <w:t>、严格遵循合同约定，将货物精准送达甲方指定南宁市区地点，供货地点：采购人指定地点（南宁市卫生学校相思湖校区第一、第二食堂）（具体地点以合同约定为准）。</w:t>
            </w:r>
          </w:p>
          <w:p w14:paraId="6078C2C8">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default" w:ascii="宋体" w:hAnsi="宋体" w:eastAsia="仿宋_GB2312" w:cs="Times New Roman"/>
                <w:kern w:val="2"/>
                <w:sz w:val="24"/>
                <w:szCs w:val="24"/>
                <w:lang w:val="en-US" w:eastAsia="zh-CN" w:bidi="ar"/>
              </w:rPr>
            </w:pPr>
            <w:r>
              <w:rPr>
                <w:rFonts w:hint="eastAsia" w:ascii="宋体" w:hAnsi="宋体" w:eastAsia="仿宋_GB2312" w:cs="Times New Roman"/>
                <w:kern w:val="2"/>
                <w:sz w:val="24"/>
                <w:szCs w:val="24"/>
                <w:lang w:val="en-US" w:eastAsia="zh-CN" w:bidi="ar"/>
              </w:rPr>
              <w:t>4</w:t>
            </w:r>
            <w:r>
              <w:rPr>
                <w:rFonts w:hint="default" w:ascii="宋体" w:hAnsi="宋体" w:eastAsia="仿宋_GB2312" w:cs="Times New Roman"/>
                <w:kern w:val="2"/>
                <w:sz w:val="24"/>
                <w:szCs w:val="24"/>
                <w:lang w:val="en-US" w:eastAsia="zh-CN" w:bidi="ar"/>
              </w:rPr>
              <w:t>、若校方有临时紧急补货需求，</w:t>
            </w:r>
            <w:r>
              <w:rPr>
                <w:rFonts w:hint="eastAsia" w:ascii="宋体" w:hAnsi="宋体" w:eastAsia="仿宋_GB2312" w:cs="Times New Roman"/>
                <w:kern w:val="2"/>
                <w:sz w:val="24"/>
                <w:szCs w:val="24"/>
                <w:lang w:val="en-US" w:eastAsia="zh-CN" w:bidi="ar"/>
              </w:rPr>
              <w:t>供应商</w:t>
            </w:r>
            <w:r>
              <w:rPr>
                <w:rFonts w:hint="default" w:ascii="宋体" w:hAnsi="宋体" w:eastAsia="仿宋_GB2312" w:cs="Times New Roman"/>
                <w:kern w:val="2"/>
                <w:sz w:val="24"/>
                <w:szCs w:val="24"/>
                <w:lang w:val="en-US" w:eastAsia="zh-CN" w:bidi="ar"/>
              </w:rPr>
              <w:t>将优先调配库存，依托南宁市区即时配送能力，在双方协商的时间内完成配送，保障甲方正常经营或使用需求。设备验收合格后，</w:t>
            </w:r>
            <w:r>
              <w:rPr>
                <w:rFonts w:hint="eastAsia" w:ascii="宋体" w:hAnsi="宋体" w:eastAsia="仿宋_GB2312" w:cs="Times New Roman"/>
                <w:kern w:val="2"/>
                <w:sz w:val="24"/>
                <w:szCs w:val="24"/>
                <w:lang w:val="en-US" w:eastAsia="zh-CN" w:bidi="ar"/>
              </w:rPr>
              <w:t>供应商</w:t>
            </w:r>
            <w:r>
              <w:rPr>
                <w:rFonts w:hint="default" w:ascii="宋体" w:hAnsi="宋体" w:eastAsia="仿宋_GB2312" w:cs="Times New Roman"/>
                <w:kern w:val="2"/>
                <w:sz w:val="24"/>
                <w:szCs w:val="24"/>
                <w:lang w:val="en-US" w:eastAsia="zh-CN" w:bidi="ar"/>
              </w:rPr>
              <w:t>提供免费的操作培训服务，具体安排如下：</w:t>
            </w:r>
          </w:p>
          <w:p w14:paraId="5B923A8F">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default" w:ascii="宋体" w:hAnsi="宋体" w:eastAsia="仿宋_GB2312" w:cs="Times New Roman"/>
                <w:kern w:val="2"/>
                <w:sz w:val="24"/>
                <w:szCs w:val="24"/>
                <w:lang w:val="en-US" w:eastAsia="zh-CN" w:bidi="ar"/>
              </w:rPr>
            </w:pPr>
            <w:r>
              <w:rPr>
                <w:rFonts w:hint="eastAsia" w:ascii="宋体" w:hAnsi="宋体" w:eastAsia="仿宋_GB2312" w:cs="Times New Roman"/>
                <w:kern w:val="2"/>
                <w:sz w:val="24"/>
                <w:szCs w:val="24"/>
                <w:lang w:val="en-US" w:eastAsia="zh-CN" w:bidi="ar"/>
              </w:rPr>
              <w:t>5</w:t>
            </w:r>
            <w:r>
              <w:rPr>
                <w:rFonts w:hint="default" w:ascii="宋体" w:hAnsi="宋体" w:eastAsia="仿宋_GB2312" w:cs="Times New Roman"/>
                <w:kern w:val="2"/>
                <w:sz w:val="24"/>
                <w:szCs w:val="24"/>
                <w:lang w:val="en-US" w:eastAsia="zh-CN" w:bidi="ar"/>
              </w:rPr>
              <w:t>、付款</w:t>
            </w:r>
            <w:r>
              <w:rPr>
                <w:rFonts w:hint="eastAsia" w:ascii="宋体" w:hAnsi="宋体" w:eastAsia="仿宋_GB2312" w:cs="Times New Roman"/>
                <w:kern w:val="2"/>
                <w:sz w:val="24"/>
                <w:szCs w:val="24"/>
                <w:lang w:val="en-US" w:eastAsia="zh-CN" w:bidi="ar"/>
              </w:rPr>
              <w:t>方式</w:t>
            </w:r>
            <w:r>
              <w:rPr>
                <w:rFonts w:hint="default" w:ascii="宋体" w:hAnsi="宋体" w:eastAsia="仿宋_GB2312" w:cs="Times New Roman"/>
                <w:kern w:val="2"/>
                <w:sz w:val="24"/>
                <w:szCs w:val="24"/>
                <w:lang w:val="en-US" w:eastAsia="zh-CN" w:bidi="ar"/>
              </w:rPr>
              <w:t>：</w:t>
            </w:r>
          </w:p>
          <w:p w14:paraId="3DD15FF2">
            <w:pPr>
              <w:keepNext w:val="0"/>
              <w:keepLines w:val="0"/>
              <w:pageBreakBefore w:val="0"/>
              <w:widowControl w:val="0"/>
              <w:kinsoku/>
              <w:wordWrap/>
              <w:overflowPunct/>
              <w:topLinePunct w:val="0"/>
              <w:autoSpaceDE/>
              <w:autoSpaceDN/>
              <w:bidi w:val="0"/>
              <w:adjustRightInd/>
              <w:snapToGrid w:val="0"/>
              <w:spacing w:line="312" w:lineRule="auto"/>
              <w:textAlignment w:val="auto"/>
              <w:rPr>
                <w:rFonts w:ascii="宋体" w:hAnsi="宋体" w:eastAsia="仿宋_GB2312" w:cs="Times New Roman"/>
                <w:kern w:val="2"/>
                <w:sz w:val="24"/>
                <w:szCs w:val="24"/>
                <w:lang w:val="en-US" w:eastAsia="zh-CN" w:bidi="ar"/>
              </w:rPr>
            </w:pPr>
            <w:r>
              <w:rPr>
                <w:rFonts w:hint="eastAsia" w:ascii="宋体" w:hAnsi="宋体" w:eastAsia="仿宋_GB2312" w:cs="Times New Roman"/>
                <w:kern w:val="2"/>
                <w:sz w:val="24"/>
                <w:szCs w:val="24"/>
                <w:lang w:val="en-US" w:eastAsia="zh-CN" w:bidi="ar"/>
              </w:rPr>
              <w:t>5.1本项目根据成交供应商实际配送供应的货物和成交价格进行据实结算，采购人在每月25日前完成费用结算，在次月30日前转账到供应商安全账户。</w:t>
            </w:r>
          </w:p>
          <w:p w14:paraId="1709BF89">
            <w:pPr>
              <w:pStyle w:val="2"/>
              <w:ind w:left="0" w:leftChars="0" w:firstLine="0" w:firstLineChars="0"/>
              <w:rPr>
                <w:lang w:bidi="ar"/>
              </w:rPr>
            </w:pPr>
            <w:r>
              <w:rPr>
                <w:rFonts w:hint="eastAsia"/>
                <w:lang w:val="en-US" w:eastAsia="zh-CN" w:bidi="ar"/>
              </w:rPr>
              <w:t>5</w:t>
            </w:r>
            <w:r>
              <w:rPr>
                <w:rFonts w:hint="eastAsia"/>
                <w:lang w:bidi="ar"/>
              </w:rPr>
              <w:t>.2成交供应商</w:t>
            </w:r>
            <w:r>
              <w:rPr>
                <w:lang w:bidi="ar"/>
              </w:rPr>
              <w:t>须向</w:t>
            </w:r>
            <w:r>
              <w:rPr>
                <w:rFonts w:hint="eastAsia"/>
                <w:lang w:bidi="ar"/>
              </w:rPr>
              <w:t>采购人</w:t>
            </w:r>
            <w:r>
              <w:rPr>
                <w:lang w:bidi="ar"/>
              </w:rPr>
              <w:t>出具合法有效完整的税务发票及凭证资料。正式发票所盖公章必须是</w:t>
            </w:r>
            <w:r>
              <w:rPr>
                <w:rFonts w:hint="eastAsia"/>
                <w:lang w:bidi="ar"/>
              </w:rPr>
              <w:t>供应商</w:t>
            </w:r>
            <w:r>
              <w:rPr>
                <w:lang w:bidi="ar"/>
              </w:rPr>
              <w:t>财务专用章或发票专用章，支票转账时收款单位必须是</w:t>
            </w:r>
            <w:r>
              <w:rPr>
                <w:rFonts w:hint="eastAsia"/>
                <w:lang w:bidi="ar"/>
              </w:rPr>
              <w:t>成交供应商</w:t>
            </w:r>
            <w:r>
              <w:rPr>
                <w:lang w:bidi="ar"/>
              </w:rPr>
              <w:t>。</w:t>
            </w:r>
          </w:p>
          <w:p w14:paraId="0B48CB91">
            <w:pPr>
              <w:pStyle w:val="2"/>
              <w:ind w:left="0" w:leftChars="0" w:firstLine="0" w:firstLineChars="0"/>
              <w:rPr>
                <w:lang w:bidi="ar"/>
              </w:rPr>
            </w:pPr>
            <w:r>
              <w:rPr>
                <w:rFonts w:hint="eastAsia"/>
                <w:lang w:val="en-US" w:eastAsia="zh-CN" w:bidi="ar"/>
              </w:rPr>
              <w:t>5</w:t>
            </w:r>
            <w:r>
              <w:rPr>
                <w:rFonts w:hint="eastAsia"/>
                <w:lang w:bidi="ar"/>
              </w:rPr>
              <w:t>.3</w:t>
            </w:r>
            <w:r>
              <w:rPr>
                <w:lang w:bidi="ar"/>
              </w:rPr>
              <w:t>若因</w:t>
            </w:r>
            <w:r>
              <w:rPr>
                <w:rFonts w:hint="eastAsia"/>
                <w:lang w:bidi="ar"/>
              </w:rPr>
              <w:t>成交供应商</w:t>
            </w:r>
            <w:r>
              <w:rPr>
                <w:lang w:bidi="ar"/>
              </w:rPr>
              <w:t>原因造成的付款问题，相关责任和后果由</w:t>
            </w:r>
            <w:r>
              <w:rPr>
                <w:rFonts w:hint="eastAsia"/>
                <w:lang w:bidi="ar"/>
              </w:rPr>
              <w:t>成交供应商</w:t>
            </w:r>
            <w:r>
              <w:rPr>
                <w:lang w:bidi="ar"/>
              </w:rPr>
              <w:t>自行承担。</w:t>
            </w:r>
          </w:p>
          <w:p w14:paraId="5D5EB170">
            <w:pPr>
              <w:pStyle w:val="2"/>
              <w:ind w:left="0" w:leftChars="0" w:firstLine="0" w:firstLineChars="0"/>
              <w:rPr>
                <w:lang w:bidi="ar"/>
              </w:rPr>
            </w:pPr>
            <w:r>
              <w:rPr>
                <w:rFonts w:hint="eastAsia"/>
                <w:lang w:val="en-US" w:eastAsia="zh-CN" w:bidi="ar"/>
              </w:rPr>
              <w:t>5</w:t>
            </w:r>
            <w:r>
              <w:rPr>
                <w:rFonts w:hint="eastAsia"/>
                <w:lang w:bidi="ar"/>
              </w:rPr>
              <w:t>.4</w:t>
            </w:r>
            <w:r>
              <w:rPr>
                <w:lang w:bidi="ar"/>
              </w:rPr>
              <w:t>若</w:t>
            </w:r>
            <w:r>
              <w:rPr>
                <w:rFonts w:hint="eastAsia"/>
                <w:lang w:bidi="ar"/>
              </w:rPr>
              <w:t>成交供应商</w:t>
            </w:r>
            <w:r>
              <w:rPr>
                <w:lang w:bidi="ar"/>
              </w:rPr>
              <w:t>提供的物资未达到本合同质量标准，</w:t>
            </w:r>
            <w:r>
              <w:rPr>
                <w:rFonts w:hint="eastAsia"/>
                <w:lang w:bidi="ar"/>
              </w:rPr>
              <w:t>采购人</w:t>
            </w:r>
            <w:r>
              <w:rPr>
                <w:lang w:bidi="ar"/>
              </w:rPr>
              <w:t>有权拒绝向</w:t>
            </w:r>
            <w:r>
              <w:rPr>
                <w:rFonts w:hint="eastAsia"/>
                <w:lang w:bidi="ar"/>
              </w:rPr>
              <w:t>成交供应商</w:t>
            </w:r>
            <w:r>
              <w:rPr>
                <w:lang w:bidi="ar"/>
              </w:rPr>
              <w:t>支付货款，直到协商解决争议为止。</w:t>
            </w:r>
          </w:p>
          <w:p w14:paraId="018E0810">
            <w:pPr>
              <w:pStyle w:val="2"/>
              <w:ind w:left="0" w:leftChars="0" w:firstLine="0" w:firstLineChars="0"/>
              <w:rPr>
                <w:rFonts w:hint="eastAsia"/>
                <w:lang w:bidi="ar"/>
              </w:rPr>
            </w:pPr>
            <w:r>
              <w:rPr>
                <w:rFonts w:hint="eastAsia"/>
                <w:lang w:val="en-US" w:eastAsia="zh-CN" w:bidi="ar"/>
              </w:rPr>
              <w:t>5</w:t>
            </w:r>
            <w:r>
              <w:rPr>
                <w:lang w:bidi="ar"/>
              </w:rPr>
              <w:t>.</w:t>
            </w:r>
            <w:r>
              <w:rPr>
                <w:rFonts w:hint="eastAsia"/>
                <w:lang w:bidi="ar"/>
              </w:rPr>
              <w:t>5供应商须提供营业执照、食品经营许可证(如涉及)，并留复印件存档备查。</w:t>
            </w:r>
          </w:p>
          <w:p w14:paraId="02B780A9">
            <w:pPr>
              <w:pStyle w:val="2"/>
              <w:ind w:left="0" w:leftChars="0" w:firstLine="0" w:firstLineChars="0"/>
              <w:rPr>
                <w:rFonts w:hint="default" w:ascii="宋体" w:hAnsi="宋体" w:eastAsia="仿宋_GB2312" w:cs="Times New Roman"/>
                <w:kern w:val="2"/>
                <w:sz w:val="24"/>
                <w:szCs w:val="24"/>
                <w:lang w:val="en-US" w:eastAsia="zh-CN" w:bidi="ar"/>
              </w:rPr>
            </w:pPr>
            <w:r>
              <w:rPr>
                <w:rFonts w:hint="eastAsia" w:cs="Times New Roman"/>
                <w:kern w:val="2"/>
                <w:sz w:val="24"/>
                <w:szCs w:val="24"/>
                <w:lang w:val="en-US" w:eastAsia="zh-CN" w:bidi="ar"/>
              </w:rPr>
              <w:t>5</w:t>
            </w:r>
            <w:r>
              <w:rPr>
                <w:rFonts w:hint="eastAsia" w:ascii="宋体" w:hAnsi="宋体" w:eastAsia="仿宋_GB2312" w:cs="Times New Roman"/>
                <w:kern w:val="2"/>
                <w:sz w:val="24"/>
                <w:szCs w:val="24"/>
                <w:lang w:val="en-US" w:eastAsia="zh-CN" w:bidi="ar"/>
              </w:rPr>
              <w:t>.6</w:t>
            </w:r>
            <w:r>
              <w:rPr>
                <w:rFonts w:hint="default" w:ascii="宋体" w:hAnsi="宋体" w:eastAsia="仿宋_GB2312" w:cs="Times New Roman"/>
                <w:kern w:val="2"/>
                <w:sz w:val="24"/>
                <w:szCs w:val="24"/>
                <w:lang w:val="en-US" w:eastAsia="zh-CN" w:bidi="ar"/>
              </w:rPr>
              <w:t>供应商开具正规发票并持结算清单进行结算。</w:t>
            </w:r>
          </w:p>
          <w:p w14:paraId="66312CFA">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default" w:ascii="宋体" w:hAnsi="宋体" w:eastAsia="仿宋_GB2312" w:cs="Times New Roman"/>
                <w:kern w:val="2"/>
                <w:sz w:val="24"/>
                <w:szCs w:val="24"/>
                <w:lang w:val="en-US" w:eastAsia="zh-CN" w:bidi="ar"/>
              </w:rPr>
            </w:pPr>
            <w:r>
              <w:rPr>
                <w:rFonts w:hint="eastAsia" w:ascii="宋体" w:hAnsi="宋体" w:eastAsia="仿宋_GB2312" w:cs="Times New Roman"/>
                <w:kern w:val="2"/>
                <w:sz w:val="24"/>
                <w:szCs w:val="24"/>
                <w:lang w:val="en-US" w:eastAsia="zh-CN" w:bidi="ar"/>
              </w:rPr>
              <w:t>6</w:t>
            </w:r>
            <w:r>
              <w:rPr>
                <w:rFonts w:hint="default" w:ascii="宋体" w:hAnsi="宋体" w:eastAsia="仿宋_GB2312" w:cs="Times New Roman"/>
                <w:kern w:val="2"/>
                <w:sz w:val="24"/>
                <w:szCs w:val="24"/>
                <w:lang w:val="en-US" w:eastAsia="zh-CN" w:bidi="ar"/>
              </w:rPr>
              <w:t>、售后服务：</w:t>
            </w:r>
          </w:p>
          <w:p w14:paraId="7C364185">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default" w:ascii="宋体" w:hAnsi="宋体" w:eastAsia="仿宋_GB2312" w:cs="Times New Roman"/>
                <w:kern w:val="2"/>
                <w:sz w:val="24"/>
                <w:szCs w:val="24"/>
                <w:lang w:val="en-US" w:eastAsia="zh-CN" w:bidi="ar"/>
              </w:rPr>
            </w:pPr>
            <w:r>
              <w:rPr>
                <w:rFonts w:hint="eastAsia" w:ascii="宋体" w:hAnsi="宋体" w:eastAsia="仿宋_GB2312" w:cs="Times New Roman"/>
                <w:kern w:val="2"/>
                <w:sz w:val="24"/>
                <w:szCs w:val="24"/>
                <w:lang w:val="en-US" w:eastAsia="zh-CN" w:bidi="ar"/>
              </w:rPr>
              <w:t>6</w:t>
            </w:r>
            <w:r>
              <w:rPr>
                <w:rFonts w:hint="default" w:ascii="宋体" w:hAnsi="宋体" w:eastAsia="仿宋_GB2312" w:cs="Times New Roman"/>
                <w:kern w:val="2"/>
                <w:sz w:val="24"/>
                <w:szCs w:val="24"/>
                <w:lang w:val="en-US" w:eastAsia="zh-CN" w:bidi="ar"/>
              </w:rPr>
              <w:t>.1要求所供产品具有生产许可证，产品符合国家行业质量标准要求，具有产品检验合格证，提供相关复印件。</w:t>
            </w:r>
          </w:p>
          <w:p w14:paraId="165E4D40">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default" w:ascii="宋体" w:hAnsi="宋体" w:eastAsia="仿宋_GB2312" w:cs="Times New Roman"/>
                <w:kern w:val="2"/>
                <w:sz w:val="24"/>
                <w:szCs w:val="24"/>
                <w:lang w:val="en-US" w:eastAsia="zh-CN" w:bidi="ar"/>
              </w:rPr>
            </w:pPr>
            <w:r>
              <w:rPr>
                <w:rFonts w:hint="eastAsia" w:ascii="宋体" w:hAnsi="宋体" w:eastAsia="仿宋_GB2312" w:cs="Times New Roman"/>
                <w:kern w:val="2"/>
                <w:sz w:val="24"/>
                <w:szCs w:val="24"/>
                <w:lang w:val="en-US" w:eastAsia="zh-CN" w:bidi="ar"/>
              </w:rPr>
              <w:t>6</w:t>
            </w:r>
            <w:r>
              <w:rPr>
                <w:rFonts w:hint="default" w:ascii="宋体" w:hAnsi="宋体" w:eastAsia="仿宋_GB2312" w:cs="Times New Roman"/>
                <w:kern w:val="2"/>
                <w:sz w:val="24"/>
                <w:szCs w:val="24"/>
                <w:lang w:val="en-US" w:eastAsia="zh-CN" w:bidi="ar"/>
              </w:rPr>
              <w:t>.2供应商必须按照学校食堂采购人员通知的时间、数量、品种、品质要求及协定的价格准时送货，经验收合格后签字确认，不能以任何理由推托，一旦影像到学校食堂的正常运转，供应商应承担相应的经济赔偿。</w:t>
            </w:r>
          </w:p>
          <w:p w14:paraId="39D76648">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default" w:ascii="宋体" w:hAnsi="宋体" w:eastAsia="仿宋_GB2312" w:cs="Times New Roman"/>
                <w:kern w:val="2"/>
                <w:sz w:val="24"/>
                <w:szCs w:val="24"/>
                <w:lang w:val="en-US" w:eastAsia="zh-CN" w:bidi="ar"/>
              </w:rPr>
            </w:pPr>
            <w:r>
              <w:rPr>
                <w:rFonts w:hint="eastAsia" w:ascii="宋体" w:hAnsi="宋体" w:eastAsia="仿宋_GB2312" w:cs="Times New Roman"/>
                <w:kern w:val="2"/>
                <w:sz w:val="24"/>
                <w:szCs w:val="24"/>
                <w:lang w:val="en-US" w:eastAsia="zh-CN" w:bidi="ar"/>
              </w:rPr>
              <w:t>6</w:t>
            </w:r>
            <w:r>
              <w:rPr>
                <w:rFonts w:hint="default" w:ascii="宋体" w:hAnsi="宋体" w:eastAsia="仿宋_GB2312" w:cs="Times New Roman"/>
                <w:kern w:val="2"/>
                <w:sz w:val="24"/>
                <w:szCs w:val="24"/>
                <w:lang w:val="en-US" w:eastAsia="zh-CN" w:bidi="ar"/>
              </w:rPr>
              <w:t>.3因产品质量发生的食物中毒事故，由供应商承担经济赔偿以及其他法律责任。</w:t>
            </w:r>
          </w:p>
          <w:p w14:paraId="14239F9F">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default" w:ascii="宋体" w:hAnsi="宋体" w:eastAsia="仿宋_GB2312" w:cs="Times New Roman"/>
                <w:kern w:val="2"/>
                <w:sz w:val="24"/>
                <w:szCs w:val="24"/>
                <w:lang w:val="en-US" w:eastAsia="zh-CN" w:bidi="ar"/>
              </w:rPr>
            </w:pPr>
            <w:r>
              <w:rPr>
                <w:rFonts w:hint="eastAsia" w:ascii="宋体" w:hAnsi="宋体" w:eastAsia="仿宋_GB2312" w:cs="Times New Roman"/>
                <w:kern w:val="2"/>
                <w:sz w:val="24"/>
                <w:szCs w:val="24"/>
                <w:lang w:val="en-US" w:eastAsia="zh-CN" w:bidi="ar"/>
              </w:rPr>
              <w:t>7</w:t>
            </w:r>
            <w:r>
              <w:rPr>
                <w:rFonts w:hint="default" w:ascii="宋体" w:hAnsi="宋体" w:eastAsia="仿宋_GB2312" w:cs="Times New Roman"/>
                <w:kern w:val="2"/>
                <w:sz w:val="24"/>
                <w:szCs w:val="24"/>
                <w:lang w:val="en-US" w:eastAsia="zh-CN" w:bidi="ar"/>
              </w:rPr>
              <w:t>、其他要求：</w:t>
            </w:r>
          </w:p>
          <w:p w14:paraId="7DFEBE06">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default" w:ascii="宋体" w:hAnsi="宋体" w:eastAsia="仿宋_GB2312" w:cs="Times New Roman"/>
                <w:kern w:val="2"/>
                <w:sz w:val="24"/>
                <w:szCs w:val="24"/>
                <w:lang w:val="en-US" w:eastAsia="zh-CN" w:bidi="ar"/>
              </w:rPr>
            </w:pPr>
            <w:r>
              <w:rPr>
                <w:rFonts w:hint="eastAsia" w:ascii="宋体" w:hAnsi="宋体" w:eastAsia="仿宋_GB2312" w:cs="Times New Roman"/>
                <w:kern w:val="2"/>
                <w:sz w:val="24"/>
                <w:szCs w:val="24"/>
                <w:lang w:val="en-US" w:eastAsia="zh-CN" w:bidi="ar"/>
              </w:rPr>
              <w:t>7.1</w:t>
            </w:r>
            <w:r>
              <w:rPr>
                <w:rFonts w:hint="default" w:ascii="宋体" w:hAnsi="宋体" w:eastAsia="仿宋_GB2312" w:cs="Times New Roman"/>
                <w:kern w:val="2"/>
                <w:sz w:val="24"/>
                <w:szCs w:val="24"/>
                <w:lang w:val="en-US" w:eastAsia="zh-CN" w:bidi="ar"/>
              </w:rPr>
              <w:t>本项目报价包含货物本价、运输、转运、储藏、人工、检测检验、保险、包装、利润、税金、安全责任等完成本项目所需的一切费用。</w:t>
            </w:r>
          </w:p>
          <w:p w14:paraId="32E807A8">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eastAsia" w:eastAsia="宋体"/>
                <w:lang w:val="en-US" w:eastAsia="zh-CN"/>
              </w:rPr>
            </w:pPr>
            <w:r>
              <w:rPr>
                <w:rFonts w:hint="eastAsia" w:ascii="宋体" w:hAnsi="宋体" w:eastAsia="仿宋_GB2312" w:cs="Times New Roman"/>
                <w:b/>
                <w:bCs/>
                <w:kern w:val="2"/>
                <w:sz w:val="24"/>
                <w:szCs w:val="24"/>
                <w:lang w:val="en-US" w:eastAsia="zh-CN" w:bidi="ar"/>
              </w:rPr>
              <w:t>7.2</w:t>
            </w:r>
            <w:r>
              <w:rPr>
                <w:rFonts w:hint="default" w:ascii="宋体" w:hAnsi="宋体" w:eastAsia="仿宋_GB2312" w:cs="Times New Roman"/>
                <w:b/>
                <w:bCs/>
                <w:kern w:val="2"/>
                <w:sz w:val="24"/>
                <w:szCs w:val="24"/>
                <w:lang w:val="en-US" w:eastAsia="zh-CN" w:bidi="ar"/>
              </w:rPr>
              <w:t>竞标人必须提供采购公告发布之日后信用中国诚信查询网页截图</w:t>
            </w:r>
            <w:r>
              <w:rPr>
                <w:rFonts w:hint="eastAsia" w:ascii="宋体" w:hAnsi="宋体" w:eastAsia="仿宋_GB2312" w:cs="Times New Roman"/>
                <w:b/>
                <w:bCs/>
                <w:kern w:val="2"/>
                <w:sz w:val="24"/>
                <w:szCs w:val="24"/>
                <w:lang w:val="en-US" w:eastAsia="zh-CN" w:bidi="ar"/>
              </w:rPr>
              <w:t>。</w:t>
            </w:r>
          </w:p>
        </w:tc>
      </w:tr>
    </w:tbl>
    <w:p w14:paraId="21125483">
      <w:pPr>
        <w:spacing w:line="500" w:lineRule="exact"/>
        <w:ind w:firstLine="482" w:firstLineChars="200"/>
        <w:rPr>
          <w:rFonts w:ascii="仿宋" w:hAnsi="仿宋" w:eastAsia="仿宋" w:cs="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24"/>
          <w14:textFill>
            <w14:solidFill>
              <w14:schemeClr w14:val="tx1"/>
            </w14:solidFill>
          </w14:textFill>
        </w:rPr>
        <w:t>说明</w:t>
      </w:r>
      <w:r>
        <w:rPr>
          <w:rFonts w:hint="eastAsia" w:ascii="仿宋" w:hAnsi="仿宋" w:eastAsia="仿宋"/>
          <w:b/>
          <w:bCs/>
          <w:color w:val="000000" w:themeColor="text1"/>
          <w:sz w:val="24"/>
          <w:lang w:val="zh-CN"/>
          <w14:textFill>
            <w14:solidFill>
              <w14:schemeClr w14:val="tx1"/>
            </w14:solidFill>
          </w14:textFill>
        </w:rPr>
        <w:t>：本项目所有采购需求均不允许负偏离，对采购需求（含技术需求、商务需求）的任何不满足将导致响应无效。</w:t>
      </w:r>
    </w:p>
    <w:p w14:paraId="126C86B4">
      <w:pPr>
        <w:spacing w:line="500" w:lineRule="exact"/>
        <w:ind w:firstLine="600" w:firstLineChars="200"/>
        <w:rPr>
          <w:rFonts w:ascii="仿宋" w:hAnsi="仿宋" w:eastAsia="仿宋" w:cs="仿宋"/>
          <w:bCs/>
          <w:color w:val="000000" w:themeColor="text1"/>
          <w:sz w:val="30"/>
          <w:szCs w:val="30"/>
          <w14:textFill>
            <w14:solidFill>
              <w14:schemeClr w14:val="tx1"/>
            </w14:solidFill>
          </w14:textFill>
        </w:rPr>
      </w:pPr>
      <w:r>
        <w:rPr>
          <w:rFonts w:hint="eastAsia" w:ascii="仿宋" w:hAnsi="仿宋" w:eastAsia="仿宋" w:cs="仿宋"/>
          <w:bCs/>
          <w:color w:val="000000" w:themeColor="text1"/>
          <w:sz w:val="30"/>
          <w:szCs w:val="30"/>
          <w14:textFill>
            <w14:solidFill>
              <w14:schemeClr w14:val="tx1"/>
            </w14:solidFill>
          </w14:textFill>
        </w:rPr>
        <w:t>四、中标方式：在完全满足采购方竞价需求的投标</w:t>
      </w:r>
      <w:r>
        <w:rPr>
          <w:rFonts w:ascii="仿宋" w:hAnsi="仿宋" w:eastAsia="仿宋" w:cs="仿宋"/>
          <w:bCs/>
          <w:color w:val="000000" w:themeColor="text1"/>
          <w:sz w:val="30"/>
          <w:szCs w:val="30"/>
          <w14:textFill>
            <w14:solidFill>
              <w14:schemeClr w14:val="tx1"/>
            </w14:solidFill>
          </w14:textFill>
        </w:rPr>
        <w:t>人中</w:t>
      </w:r>
      <w:r>
        <w:rPr>
          <w:rFonts w:hint="eastAsia" w:ascii="仿宋" w:hAnsi="仿宋" w:eastAsia="仿宋" w:cs="仿宋"/>
          <w:bCs/>
          <w:color w:val="000000" w:themeColor="text1"/>
          <w:sz w:val="30"/>
          <w:szCs w:val="30"/>
          <w14:textFill>
            <w14:solidFill>
              <w14:schemeClr w14:val="tx1"/>
            </w14:solidFill>
          </w14:textFill>
        </w:rPr>
        <w:t>，报价最低者为中标供应商。</w:t>
      </w:r>
    </w:p>
    <w:p w14:paraId="15CECBDE">
      <w:pPr>
        <w:spacing w:line="500" w:lineRule="exact"/>
        <w:ind w:firstLine="600" w:firstLineChars="200"/>
        <w:rPr>
          <w:rFonts w:ascii="仿宋" w:hAnsi="仿宋" w:eastAsia="仿宋" w:cs="仿宋"/>
          <w:bCs/>
          <w:color w:val="000000" w:themeColor="text1"/>
          <w:sz w:val="30"/>
          <w:szCs w:val="30"/>
          <w14:textFill>
            <w14:solidFill>
              <w14:schemeClr w14:val="tx1"/>
            </w14:solidFill>
          </w14:textFill>
        </w:rPr>
      </w:pPr>
      <w:r>
        <w:rPr>
          <w:rFonts w:hint="eastAsia" w:ascii="仿宋" w:hAnsi="仿宋" w:eastAsia="仿宋" w:cs="仿宋"/>
          <w:bCs/>
          <w:color w:val="000000" w:themeColor="text1"/>
          <w:sz w:val="30"/>
          <w:szCs w:val="30"/>
          <w14:textFill>
            <w14:solidFill>
              <w14:schemeClr w14:val="tx1"/>
            </w14:solidFill>
          </w14:textFill>
        </w:rPr>
        <w:t>五、投标文件要求：</w:t>
      </w:r>
    </w:p>
    <w:p w14:paraId="29657C0E">
      <w:pPr>
        <w:spacing w:line="560" w:lineRule="exact"/>
        <w:ind w:firstLine="600" w:firstLineChars="200"/>
        <w:rPr>
          <w:rFonts w:ascii="仿宋" w:hAnsi="仿宋" w:eastAsia="仿宋" w:cs="仿宋"/>
          <w:bCs/>
          <w:color w:val="000000" w:themeColor="text1"/>
          <w:sz w:val="30"/>
          <w:szCs w:val="30"/>
          <w14:textFill>
            <w14:solidFill>
              <w14:schemeClr w14:val="tx1"/>
            </w14:solidFill>
          </w14:textFill>
        </w:rPr>
      </w:pPr>
      <w:r>
        <w:rPr>
          <w:rFonts w:hint="eastAsia" w:ascii="仿宋" w:hAnsi="仿宋" w:eastAsia="仿宋" w:cs="仿宋"/>
          <w:bCs/>
          <w:color w:val="000000" w:themeColor="text1"/>
          <w:sz w:val="30"/>
          <w:szCs w:val="30"/>
          <w14:textFill>
            <w14:solidFill>
              <w14:schemeClr w14:val="tx1"/>
            </w14:solidFill>
          </w14:textFill>
        </w:rPr>
        <w:t>1、报价文件。应包含以</w:t>
      </w:r>
      <w:r>
        <w:rPr>
          <w:rFonts w:ascii="仿宋" w:hAnsi="仿宋" w:eastAsia="仿宋" w:cs="仿宋"/>
          <w:bCs/>
          <w:color w:val="000000" w:themeColor="text1"/>
          <w:sz w:val="30"/>
          <w:szCs w:val="30"/>
          <w14:textFill>
            <w14:solidFill>
              <w14:schemeClr w14:val="tx1"/>
            </w14:solidFill>
          </w14:textFill>
        </w:rPr>
        <w:t>下</w:t>
      </w:r>
      <w:r>
        <w:rPr>
          <w:rFonts w:hint="eastAsia" w:ascii="仿宋" w:hAnsi="仿宋" w:eastAsia="仿宋" w:cs="仿宋"/>
          <w:bCs/>
          <w:color w:val="000000" w:themeColor="text1"/>
          <w:sz w:val="30"/>
          <w:szCs w:val="30"/>
          <w14:textFill>
            <w14:solidFill>
              <w14:schemeClr w14:val="tx1"/>
            </w14:solidFill>
          </w14:textFill>
        </w:rPr>
        <w:t>材料</w:t>
      </w:r>
      <w:r>
        <w:rPr>
          <w:rFonts w:ascii="仿宋" w:hAnsi="仿宋" w:eastAsia="仿宋" w:cs="仿宋"/>
          <w:bCs/>
          <w:color w:val="000000" w:themeColor="text1"/>
          <w:sz w:val="30"/>
          <w:szCs w:val="30"/>
          <w14:textFill>
            <w14:solidFill>
              <w14:schemeClr w14:val="tx1"/>
            </w14:solidFill>
          </w14:textFill>
        </w:rPr>
        <w:t>：</w:t>
      </w:r>
    </w:p>
    <w:p w14:paraId="67694584">
      <w:pPr>
        <w:spacing w:line="560" w:lineRule="exact"/>
        <w:ind w:firstLine="600" w:firstLineChars="200"/>
        <w:rPr>
          <w:rFonts w:ascii="仿宋" w:hAnsi="仿宋" w:eastAsia="仿宋" w:cs="仿宋"/>
          <w:bCs/>
          <w:color w:val="000000" w:themeColor="text1"/>
          <w:sz w:val="30"/>
          <w:szCs w:val="30"/>
          <w14:textFill>
            <w14:solidFill>
              <w14:schemeClr w14:val="tx1"/>
            </w14:solidFill>
          </w14:textFill>
        </w:rPr>
      </w:pPr>
      <w:r>
        <w:rPr>
          <w:rFonts w:hint="eastAsia" w:ascii="仿宋" w:hAnsi="仿宋" w:eastAsia="仿宋" w:cs="仿宋"/>
          <w:bCs/>
          <w:color w:val="000000" w:themeColor="text1"/>
          <w:sz w:val="30"/>
          <w:szCs w:val="30"/>
          <w14:textFill>
            <w14:solidFill>
              <w14:schemeClr w14:val="tx1"/>
            </w14:solidFill>
          </w14:textFill>
        </w:rPr>
        <w:t>（1）</w:t>
      </w:r>
      <w:r>
        <w:rPr>
          <w:rFonts w:hint="eastAsia" w:ascii="仿宋" w:hAnsi="仿宋" w:eastAsia="仿宋" w:cs="仿宋"/>
          <w:bCs/>
          <w:color w:val="auto"/>
          <w:sz w:val="30"/>
          <w:szCs w:val="30"/>
        </w:rPr>
        <w:t>报价表</w:t>
      </w:r>
      <w:r>
        <w:rPr>
          <w:rFonts w:hint="eastAsia" w:ascii="仿宋" w:hAnsi="仿宋" w:eastAsia="仿宋" w:cs="仿宋"/>
          <w:bCs/>
          <w:color w:val="auto"/>
          <w:sz w:val="30"/>
          <w:szCs w:val="30"/>
          <w:lang w:eastAsia="zh-CN"/>
        </w:rPr>
        <w:t>按照采购文件中的</w:t>
      </w:r>
      <w:r>
        <w:rPr>
          <w:rFonts w:hint="eastAsia" w:ascii="仿宋" w:hAnsi="仿宋" w:eastAsia="仿宋" w:cs="仿宋"/>
          <w:bCs/>
          <w:color w:val="auto"/>
          <w:sz w:val="30"/>
          <w:szCs w:val="30"/>
          <w:lang w:val="en-US" w:eastAsia="zh-CN"/>
        </w:rPr>
        <w:t>需求品类</w:t>
      </w:r>
      <w:r>
        <w:rPr>
          <w:rFonts w:hint="eastAsia" w:ascii="仿宋" w:hAnsi="仿宋" w:eastAsia="仿宋" w:cs="仿宋"/>
          <w:bCs/>
          <w:color w:val="auto"/>
          <w:sz w:val="30"/>
          <w:szCs w:val="30"/>
          <w:lang w:eastAsia="zh-CN"/>
        </w:rPr>
        <w:t>进行</w:t>
      </w:r>
      <w:r>
        <w:rPr>
          <w:rFonts w:ascii="仿宋" w:hAnsi="仿宋" w:eastAsia="仿宋" w:cs="仿宋"/>
          <w:bCs/>
          <w:color w:val="auto"/>
          <w:sz w:val="30"/>
          <w:szCs w:val="30"/>
        </w:rPr>
        <w:t>报价</w:t>
      </w:r>
      <w:r>
        <w:rPr>
          <w:rFonts w:hint="eastAsia" w:ascii="仿宋" w:hAnsi="仿宋" w:eastAsia="仿宋" w:cs="仿宋"/>
          <w:bCs/>
          <w:color w:val="000000" w:themeColor="text1"/>
          <w:sz w:val="30"/>
          <w:szCs w:val="30"/>
          <w14:textFill>
            <w14:solidFill>
              <w14:schemeClr w14:val="tx1"/>
            </w14:solidFill>
          </w14:textFill>
        </w:rPr>
        <w:t>（格式</w:t>
      </w:r>
      <w:r>
        <w:rPr>
          <w:rFonts w:ascii="仿宋" w:hAnsi="仿宋" w:eastAsia="仿宋" w:cs="仿宋"/>
          <w:bCs/>
          <w:color w:val="000000" w:themeColor="text1"/>
          <w:sz w:val="30"/>
          <w:szCs w:val="30"/>
          <w14:textFill>
            <w14:solidFill>
              <w14:schemeClr w14:val="tx1"/>
            </w14:solidFill>
          </w14:textFill>
        </w:rPr>
        <w:t>自拟，</w:t>
      </w:r>
      <w:r>
        <w:rPr>
          <w:rFonts w:hint="eastAsia" w:ascii="仿宋" w:hAnsi="仿宋" w:eastAsia="仿宋" w:cs="仿宋"/>
          <w:bCs/>
          <w:color w:val="000000" w:themeColor="text1"/>
          <w:sz w:val="30"/>
          <w:szCs w:val="30"/>
          <w14:textFill>
            <w14:solidFill>
              <w14:schemeClr w14:val="tx1"/>
            </w14:solidFill>
          </w14:textFill>
        </w:rPr>
        <w:t>至少应</w:t>
      </w:r>
      <w:r>
        <w:rPr>
          <w:rFonts w:ascii="仿宋" w:hAnsi="仿宋" w:eastAsia="仿宋" w:cs="仿宋"/>
          <w:bCs/>
          <w:color w:val="000000" w:themeColor="text1"/>
          <w:sz w:val="30"/>
          <w:szCs w:val="30"/>
          <w14:textFill>
            <w14:solidFill>
              <w14:schemeClr w14:val="tx1"/>
            </w14:solidFill>
          </w14:textFill>
        </w:rPr>
        <w:t>包</w:t>
      </w:r>
      <w:r>
        <w:rPr>
          <w:rFonts w:hint="eastAsia" w:ascii="仿宋" w:hAnsi="仿宋" w:eastAsia="仿宋" w:cs="仿宋"/>
          <w:bCs/>
          <w:color w:val="000000" w:themeColor="text1"/>
          <w:sz w:val="30"/>
          <w:szCs w:val="30"/>
          <w14:textFill>
            <w14:solidFill>
              <w14:schemeClr w14:val="tx1"/>
            </w14:solidFill>
          </w14:textFill>
        </w:rPr>
        <w:t>含采购</w:t>
      </w:r>
      <w:r>
        <w:rPr>
          <w:rFonts w:hint="eastAsia" w:ascii="仿宋" w:hAnsi="仿宋" w:eastAsia="仿宋" w:cs="仿宋"/>
          <w:color w:val="000000"/>
          <w:kern w:val="0"/>
          <w:sz w:val="30"/>
          <w:szCs w:val="30"/>
          <w:lang w:bidi="ar"/>
        </w:rPr>
        <w:t>名称、单位、单价、金额</w:t>
      </w:r>
      <w:r>
        <w:rPr>
          <w:rFonts w:ascii="仿宋" w:hAnsi="仿宋" w:eastAsia="仿宋" w:cs="仿宋"/>
          <w:color w:val="000000"/>
          <w:kern w:val="0"/>
          <w:sz w:val="30"/>
          <w:szCs w:val="30"/>
          <w:lang w:bidi="ar"/>
        </w:rPr>
        <w:t>等内容</w:t>
      </w:r>
      <w:r>
        <w:rPr>
          <w:rFonts w:hint="eastAsia" w:ascii="仿宋" w:hAnsi="仿宋" w:eastAsia="仿宋" w:cs="仿宋"/>
          <w:bCs/>
          <w:color w:val="000000" w:themeColor="text1"/>
          <w:sz w:val="30"/>
          <w:szCs w:val="30"/>
          <w14:textFill>
            <w14:solidFill>
              <w14:schemeClr w14:val="tx1"/>
            </w14:solidFill>
          </w14:textFill>
        </w:rPr>
        <w:t>）</w:t>
      </w:r>
      <w:r>
        <w:rPr>
          <w:rFonts w:ascii="仿宋" w:hAnsi="仿宋" w:eastAsia="仿宋" w:cs="仿宋"/>
          <w:bCs/>
          <w:color w:val="000000" w:themeColor="text1"/>
          <w:sz w:val="30"/>
          <w:szCs w:val="30"/>
          <w14:textFill>
            <w14:solidFill>
              <w14:schemeClr w14:val="tx1"/>
            </w14:solidFill>
          </w14:textFill>
        </w:rPr>
        <w:t>单</w:t>
      </w:r>
      <w:r>
        <w:rPr>
          <w:rFonts w:hint="eastAsia" w:ascii="仿宋" w:hAnsi="仿宋" w:eastAsia="仿宋" w:cs="仿宋"/>
          <w:bCs/>
          <w:color w:val="000000" w:themeColor="text1"/>
          <w:sz w:val="30"/>
          <w:szCs w:val="30"/>
          <w14:textFill>
            <w14:solidFill>
              <w14:schemeClr w14:val="tx1"/>
            </w14:solidFill>
          </w14:textFill>
        </w:rPr>
        <w:t>项</w:t>
      </w:r>
      <w:r>
        <w:rPr>
          <w:rFonts w:ascii="仿宋" w:hAnsi="仿宋" w:eastAsia="仿宋" w:cs="仿宋"/>
          <w:bCs/>
          <w:color w:val="000000" w:themeColor="text1"/>
          <w:sz w:val="30"/>
          <w:szCs w:val="30"/>
          <w14:textFill>
            <w14:solidFill>
              <w14:schemeClr w14:val="tx1"/>
            </w14:solidFill>
          </w14:textFill>
        </w:rPr>
        <w:t>报价不能超</w:t>
      </w:r>
      <w:r>
        <w:rPr>
          <w:rFonts w:hint="eastAsia" w:ascii="仿宋" w:hAnsi="仿宋" w:eastAsia="仿宋" w:cs="仿宋"/>
          <w:bCs/>
          <w:color w:val="000000" w:themeColor="text1"/>
          <w:sz w:val="30"/>
          <w:szCs w:val="30"/>
          <w:lang w:eastAsia="zh-CN"/>
          <w14:textFill>
            <w14:solidFill>
              <w14:schemeClr w14:val="tx1"/>
            </w14:solidFill>
          </w14:textFill>
        </w:rPr>
        <w:t>过单项</w:t>
      </w:r>
      <w:r>
        <w:rPr>
          <w:rFonts w:ascii="仿宋" w:hAnsi="仿宋" w:eastAsia="仿宋" w:cs="仿宋"/>
          <w:bCs/>
          <w:color w:val="000000" w:themeColor="text1"/>
          <w:sz w:val="30"/>
          <w:szCs w:val="30"/>
          <w14:textFill>
            <w14:solidFill>
              <w14:schemeClr w14:val="tx1"/>
            </w14:solidFill>
          </w14:textFill>
        </w:rPr>
        <w:t>控制价</w:t>
      </w:r>
      <w:r>
        <w:rPr>
          <w:rFonts w:hint="eastAsia" w:ascii="仿宋" w:hAnsi="仿宋" w:eastAsia="仿宋" w:cs="仿宋"/>
          <w:bCs/>
          <w:color w:val="000000" w:themeColor="text1"/>
          <w:sz w:val="30"/>
          <w:szCs w:val="30"/>
          <w:lang w:eastAsia="zh-CN"/>
          <w14:textFill>
            <w14:solidFill>
              <w14:schemeClr w14:val="tx1"/>
            </w14:solidFill>
          </w14:textFill>
        </w:rPr>
        <w:t>。</w:t>
      </w:r>
      <w:r>
        <w:rPr>
          <w:rFonts w:hint="eastAsia" w:ascii="仿宋" w:hAnsi="仿宋" w:eastAsia="仿宋" w:cs="仿宋"/>
          <w:bCs/>
          <w:color w:val="000000" w:themeColor="text1"/>
          <w:sz w:val="30"/>
          <w:szCs w:val="30"/>
          <w14:textFill>
            <w14:solidFill>
              <w14:schemeClr w14:val="tx1"/>
            </w14:solidFill>
          </w14:textFill>
        </w:rPr>
        <w:t xml:space="preserve"> </w:t>
      </w:r>
    </w:p>
    <w:p w14:paraId="6DB88841">
      <w:pPr>
        <w:spacing w:line="560" w:lineRule="exact"/>
        <w:ind w:firstLine="600" w:firstLineChars="200"/>
        <w:rPr>
          <w:rFonts w:ascii="仿宋" w:hAnsi="仿宋" w:eastAsia="仿宋" w:cs="仿宋"/>
          <w:bCs/>
          <w:color w:val="000000" w:themeColor="text1"/>
          <w:sz w:val="30"/>
          <w:szCs w:val="30"/>
          <w14:textFill>
            <w14:solidFill>
              <w14:schemeClr w14:val="tx1"/>
            </w14:solidFill>
          </w14:textFill>
        </w:rPr>
      </w:pPr>
      <w:r>
        <w:rPr>
          <w:rFonts w:hint="eastAsia" w:ascii="仿宋" w:hAnsi="仿宋" w:eastAsia="仿宋" w:cs="仿宋"/>
          <w:bCs/>
          <w:color w:val="000000" w:themeColor="text1"/>
          <w:sz w:val="30"/>
          <w:szCs w:val="30"/>
          <w14:textFill>
            <w14:solidFill>
              <w14:schemeClr w14:val="tx1"/>
            </w14:solidFill>
          </w14:textFill>
        </w:rPr>
        <w:t>（2）采购</w:t>
      </w:r>
      <w:r>
        <w:rPr>
          <w:rFonts w:ascii="仿宋" w:hAnsi="仿宋" w:eastAsia="仿宋" w:cs="仿宋"/>
          <w:bCs/>
          <w:color w:val="000000" w:themeColor="text1"/>
          <w:sz w:val="30"/>
          <w:szCs w:val="30"/>
          <w14:textFill>
            <w14:solidFill>
              <w14:schemeClr w14:val="tx1"/>
            </w14:solidFill>
          </w14:textFill>
        </w:rPr>
        <w:t>项目</w:t>
      </w:r>
      <w:r>
        <w:rPr>
          <w:rFonts w:hint="eastAsia" w:ascii="仿宋" w:hAnsi="仿宋" w:eastAsia="仿宋" w:cs="仿宋"/>
          <w:color w:val="000000"/>
          <w:kern w:val="0"/>
          <w:sz w:val="30"/>
          <w:szCs w:val="30"/>
          <w:lang w:bidi="ar"/>
        </w:rPr>
        <w:t>需求</w:t>
      </w:r>
      <w:r>
        <w:rPr>
          <w:rFonts w:hint="eastAsia" w:ascii="仿宋" w:hAnsi="仿宋" w:eastAsia="仿宋" w:cs="仿宋"/>
          <w:bCs/>
          <w:color w:val="000000" w:themeColor="text1"/>
          <w:sz w:val="30"/>
          <w:szCs w:val="30"/>
          <w14:textFill>
            <w14:solidFill>
              <w14:schemeClr w14:val="tx1"/>
            </w14:solidFill>
          </w14:textFill>
        </w:rPr>
        <w:t>响应</w:t>
      </w:r>
      <w:r>
        <w:rPr>
          <w:rFonts w:ascii="仿宋" w:hAnsi="仿宋" w:eastAsia="仿宋" w:cs="仿宋"/>
          <w:bCs/>
          <w:color w:val="000000" w:themeColor="text1"/>
          <w:sz w:val="30"/>
          <w:szCs w:val="30"/>
          <w14:textFill>
            <w14:solidFill>
              <w14:schemeClr w14:val="tx1"/>
            </w14:solidFill>
          </w14:textFill>
        </w:rPr>
        <w:t>文件</w:t>
      </w:r>
      <w:r>
        <w:rPr>
          <w:rFonts w:hint="eastAsia" w:ascii="仿宋" w:hAnsi="仿宋" w:eastAsia="仿宋" w:cs="仿宋"/>
          <w:bCs/>
          <w:color w:val="000000" w:themeColor="text1"/>
          <w:sz w:val="30"/>
          <w:szCs w:val="30"/>
          <w:lang w:eastAsia="zh-CN"/>
          <w14:textFill>
            <w14:solidFill>
              <w14:schemeClr w14:val="tx1"/>
            </w14:solidFill>
          </w14:textFill>
        </w:rPr>
        <w:t>（含技术、服务、商务需求）</w:t>
      </w:r>
      <w:r>
        <w:rPr>
          <w:rFonts w:hint="eastAsia" w:ascii="仿宋" w:hAnsi="仿宋" w:eastAsia="仿宋" w:cs="仿宋"/>
          <w:bCs/>
          <w:color w:val="000000" w:themeColor="text1"/>
          <w:sz w:val="30"/>
          <w:szCs w:val="30"/>
          <w14:textFill>
            <w14:solidFill>
              <w14:schemeClr w14:val="tx1"/>
            </w14:solidFill>
          </w14:textFill>
        </w:rPr>
        <w:t>。</w:t>
      </w:r>
      <w:r>
        <w:rPr>
          <w:rFonts w:ascii="仿宋" w:hAnsi="仿宋" w:eastAsia="仿宋" w:cs="仿宋"/>
          <w:bCs/>
          <w:color w:val="000000" w:themeColor="text1"/>
          <w:sz w:val="30"/>
          <w:szCs w:val="30"/>
          <w14:textFill>
            <w14:solidFill>
              <w14:schemeClr w14:val="tx1"/>
            </w14:solidFill>
          </w14:textFill>
        </w:rPr>
        <w:t xml:space="preserve"> </w:t>
      </w:r>
    </w:p>
    <w:p w14:paraId="7ADFF968">
      <w:pPr>
        <w:spacing w:line="560" w:lineRule="exact"/>
        <w:ind w:firstLine="600" w:firstLineChars="200"/>
        <w:rPr>
          <w:rFonts w:hint="eastAsia" w:ascii="仿宋" w:hAnsi="仿宋" w:eastAsia="仿宋" w:cs="仿宋"/>
          <w:bCs/>
          <w:color w:val="000000" w:themeColor="text1"/>
          <w:sz w:val="30"/>
          <w:szCs w:val="30"/>
          <w:lang w:eastAsia="zh-CN"/>
          <w14:textFill>
            <w14:solidFill>
              <w14:schemeClr w14:val="tx1"/>
            </w14:solidFill>
          </w14:textFill>
        </w:rPr>
      </w:pPr>
      <w:r>
        <w:rPr>
          <w:rFonts w:hint="eastAsia" w:ascii="仿宋" w:hAnsi="仿宋" w:eastAsia="仿宋" w:cs="仿宋"/>
          <w:bCs/>
          <w:color w:val="000000" w:themeColor="text1"/>
          <w:sz w:val="30"/>
          <w:szCs w:val="30"/>
          <w14:textFill>
            <w14:solidFill>
              <w14:schemeClr w14:val="tx1"/>
            </w14:solidFill>
          </w14:textFill>
        </w:rPr>
        <w:t>2、单位营业执照</w:t>
      </w:r>
      <w:r>
        <w:rPr>
          <w:rFonts w:hint="eastAsia" w:ascii="仿宋" w:hAnsi="仿宋" w:eastAsia="仿宋" w:cs="仿宋"/>
          <w:bCs/>
          <w:color w:val="000000" w:themeColor="text1"/>
          <w:sz w:val="30"/>
          <w:szCs w:val="30"/>
          <w:lang w:eastAsia="zh-CN"/>
          <w14:textFill>
            <w14:solidFill>
              <w14:schemeClr w14:val="tx1"/>
            </w14:solidFill>
          </w14:textFill>
        </w:rPr>
        <w:t>复印件</w:t>
      </w:r>
    </w:p>
    <w:p w14:paraId="7B74936E">
      <w:pPr>
        <w:spacing w:line="560" w:lineRule="exact"/>
        <w:ind w:firstLine="600" w:firstLineChars="200"/>
        <w:rPr>
          <w:rFonts w:ascii="仿宋" w:hAnsi="仿宋" w:eastAsia="仿宋" w:cs="仿宋"/>
          <w:bCs/>
          <w:color w:val="000000" w:themeColor="text1"/>
          <w:sz w:val="30"/>
          <w:szCs w:val="30"/>
          <w14:textFill>
            <w14:solidFill>
              <w14:schemeClr w14:val="tx1"/>
            </w14:solidFill>
          </w14:textFill>
        </w:rPr>
      </w:pPr>
      <w:r>
        <w:rPr>
          <w:rFonts w:ascii="仿宋" w:hAnsi="仿宋" w:eastAsia="仿宋" w:cs="仿宋"/>
          <w:bCs/>
          <w:color w:val="000000" w:themeColor="text1"/>
          <w:sz w:val="30"/>
          <w:szCs w:val="30"/>
          <w14:textFill>
            <w14:solidFill>
              <w14:schemeClr w14:val="tx1"/>
            </w14:solidFill>
          </w14:textFill>
        </w:rPr>
        <w:t>3</w:t>
      </w:r>
      <w:r>
        <w:rPr>
          <w:rFonts w:hint="eastAsia" w:ascii="仿宋" w:hAnsi="仿宋" w:eastAsia="仿宋" w:cs="仿宋"/>
          <w:bCs/>
          <w:color w:val="000000" w:themeColor="text1"/>
          <w:sz w:val="30"/>
          <w:szCs w:val="30"/>
          <w14:textFill>
            <w14:solidFill>
              <w14:schemeClr w14:val="tx1"/>
            </w14:solidFill>
          </w14:textFill>
        </w:rPr>
        <w:t>、法定代表人身份证复印件，委托代理时还须提供法定代表人授权委托书原件及被授权人身份证复印件</w:t>
      </w:r>
    </w:p>
    <w:p w14:paraId="6DC761DA">
      <w:pPr>
        <w:spacing w:line="560" w:lineRule="exact"/>
        <w:ind w:firstLine="600" w:firstLineChars="200"/>
        <w:rPr>
          <w:rFonts w:hint="eastAsia" w:ascii="仿宋" w:hAnsi="仿宋" w:eastAsia="仿宋" w:cs="仿宋"/>
          <w:bCs/>
          <w:color w:val="000000" w:themeColor="text1"/>
          <w:sz w:val="30"/>
          <w:szCs w:val="30"/>
          <w14:textFill>
            <w14:solidFill>
              <w14:schemeClr w14:val="tx1"/>
            </w14:solidFill>
          </w14:textFill>
        </w:rPr>
      </w:pPr>
      <w:r>
        <w:rPr>
          <w:rFonts w:hint="eastAsia" w:ascii="仿宋" w:hAnsi="仿宋" w:eastAsia="仿宋" w:cs="仿宋"/>
          <w:bCs/>
          <w:color w:val="000000" w:themeColor="text1"/>
          <w:sz w:val="30"/>
          <w:szCs w:val="30"/>
          <w:lang w:val="en-US" w:eastAsia="zh-CN"/>
          <w14:textFill>
            <w14:solidFill>
              <w14:schemeClr w14:val="tx1"/>
            </w14:solidFill>
          </w14:textFill>
        </w:rPr>
        <w:t>4、</w:t>
      </w:r>
      <w:r>
        <w:rPr>
          <w:rFonts w:hint="eastAsia" w:ascii="仿宋" w:hAnsi="仿宋" w:eastAsia="仿宋" w:cs="仿宋"/>
          <w:bCs/>
          <w:color w:val="000000" w:themeColor="text1"/>
          <w:sz w:val="30"/>
          <w:szCs w:val="30"/>
          <w14:textFill>
            <w14:solidFill>
              <w14:schemeClr w14:val="tx1"/>
            </w14:solidFill>
          </w14:textFill>
        </w:rPr>
        <w:t>声明书</w:t>
      </w:r>
      <w:r>
        <w:rPr>
          <w:rFonts w:hint="eastAsia" w:ascii="仿宋" w:hAnsi="仿宋" w:eastAsia="仿宋" w:cs="仿宋"/>
          <w:bCs/>
          <w:color w:val="000000" w:themeColor="text1"/>
          <w:sz w:val="30"/>
          <w:szCs w:val="30"/>
          <w:lang w:eastAsia="zh-CN"/>
          <w14:textFill>
            <w14:solidFill>
              <w14:schemeClr w14:val="tx1"/>
            </w14:solidFill>
          </w14:textFill>
        </w:rPr>
        <w:t>（格式后附）</w:t>
      </w:r>
    </w:p>
    <w:p w14:paraId="074B4958">
      <w:pPr>
        <w:spacing w:line="560" w:lineRule="exact"/>
        <w:ind w:firstLine="600" w:firstLineChars="200"/>
        <w:rPr>
          <w:rFonts w:hint="eastAsia" w:ascii="仿宋" w:hAnsi="仿宋" w:eastAsia="仿宋" w:cs="仿宋"/>
          <w:bCs/>
          <w:color w:val="000000" w:themeColor="text1"/>
          <w:sz w:val="30"/>
          <w:szCs w:val="30"/>
          <w14:textFill>
            <w14:solidFill>
              <w14:schemeClr w14:val="tx1"/>
            </w14:solidFill>
          </w14:textFill>
        </w:rPr>
      </w:pPr>
      <w:r>
        <w:rPr>
          <w:rFonts w:hint="eastAsia" w:ascii="仿宋" w:hAnsi="仿宋" w:eastAsia="仿宋" w:cs="仿宋"/>
          <w:bCs/>
          <w:color w:val="000000" w:themeColor="text1"/>
          <w:sz w:val="30"/>
          <w:szCs w:val="30"/>
          <w:lang w:val="en-US" w:eastAsia="zh-CN"/>
          <w14:textFill>
            <w14:solidFill>
              <w14:schemeClr w14:val="tx1"/>
            </w14:solidFill>
          </w14:textFill>
        </w:rPr>
        <w:t>5、</w:t>
      </w:r>
      <w:r>
        <w:rPr>
          <w:rFonts w:hint="eastAsia" w:ascii="仿宋" w:hAnsi="仿宋" w:eastAsia="仿宋" w:cs="仿宋"/>
          <w:bCs/>
          <w:color w:val="000000" w:themeColor="text1"/>
          <w:sz w:val="30"/>
          <w:szCs w:val="30"/>
          <w14:textFill>
            <w14:solidFill>
              <w14:schemeClr w14:val="tx1"/>
            </w14:solidFill>
          </w14:textFill>
        </w:rPr>
        <w:t>供应商直接控股股东信息表</w:t>
      </w:r>
      <w:r>
        <w:rPr>
          <w:rFonts w:hint="eastAsia" w:ascii="仿宋" w:hAnsi="仿宋" w:eastAsia="仿宋" w:cs="仿宋"/>
          <w:bCs/>
          <w:color w:val="000000" w:themeColor="text1"/>
          <w:sz w:val="30"/>
          <w:szCs w:val="30"/>
          <w:lang w:eastAsia="zh-CN"/>
          <w14:textFill>
            <w14:solidFill>
              <w14:schemeClr w14:val="tx1"/>
            </w14:solidFill>
          </w14:textFill>
        </w:rPr>
        <w:t>（格式后附）</w:t>
      </w:r>
    </w:p>
    <w:p w14:paraId="29BC4157">
      <w:pPr>
        <w:spacing w:line="560" w:lineRule="exact"/>
        <w:ind w:firstLine="600" w:firstLineChars="200"/>
        <w:rPr>
          <w:rFonts w:hint="eastAsia" w:ascii="仿宋" w:hAnsi="仿宋" w:eastAsia="仿宋" w:cs="仿宋"/>
          <w:bCs/>
          <w:color w:val="000000" w:themeColor="text1"/>
          <w:sz w:val="30"/>
          <w:szCs w:val="30"/>
          <w14:textFill>
            <w14:solidFill>
              <w14:schemeClr w14:val="tx1"/>
            </w14:solidFill>
          </w14:textFill>
        </w:rPr>
      </w:pPr>
      <w:r>
        <w:rPr>
          <w:rFonts w:hint="eastAsia" w:ascii="仿宋" w:hAnsi="仿宋" w:eastAsia="仿宋" w:cs="仿宋"/>
          <w:bCs/>
          <w:color w:val="000000" w:themeColor="text1"/>
          <w:sz w:val="30"/>
          <w:szCs w:val="30"/>
          <w:lang w:val="en-US" w:eastAsia="zh-CN"/>
          <w14:textFill>
            <w14:solidFill>
              <w14:schemeClr w14:val="tx1"/>
            </w14:solidFill>
          </w14:textFill>
        </w:rPr>
        <w:t>6、</w:t>
      </w:r>
      <w:r>
        <w:rPr>
          <w:rFonts w:hint="eastAsia" w:ascii="仿宋" w:hAnsi="仿宋" w:eastAsia="仿宋" w:cs="仿宋"/>
          <w:bCs/>
          <w:color w:val="000000" w:themeColor="text1"/>
          <w:sz w:val="30"/>
          <w:szCs w:val="30"/>
          <w14:textFill>
            <w14:solidFill>
              <w14:schemeClr w14:val="tx1"/>
            </w14:solidFill>
          </w14:textFill>
        </w:rPr>
        <w:t>供应商直接管理关系信息表</w:t>
      </w:r>
      <w:r>
        <w:rPr>
          <w:rFonts w:hint="eastAsia" w:ascii="仿宋" w:hAnsi="仿宋" w:eastAsia="仿宋" w:cs="仿宋"/>
          <w:bCs/>
          <w:color w:val="000000" w:themeColor="text1"/>
          <w:sz w:val="30"/>
          <w:szCs w:val="30"/>
          <w:lang w:eastAsia="zh-CN"/>
          <w14:textFill>
            <w14:solidFill>
              <w14:schemeClr w14:val="tx1"/>
            </w14:solidFill>
          </w14:textFill>
        </w:rPr>
        <w:t>（格式后附）</w:t>
      </w:r>
    </w:p>
    <w:p w14:paraId="47C4929C">
      <w:pPr>
        <w:spacing w:line="560" w:lineRule="exact"/>
        <w:ind w:firstLine="600" w:firstLineChars="200"/>
        <w:rPr>
          <w:rFonts w:hint="eastAsia" w:ascii="仿宋" w:hAnsi="仿宋" w:eastAsia="仿宋" w:cs="仿宋"/>
          <w:bCs/>
          <w:color w:val="auto"/>
          <w:sz w:val="30"/>
          <w:szCs w:val="30"/>
        </w:rPr>
      </w:pPr>
      <w:r>
        <w:rPr>
          <w:rFonts w:hint="eastAsia" w:ascii="仿宋" w:hAnsi="仿宋" w:eastAsia="仿宋" w:cs="仿宋"/>
          <w:bCs/>
          <w:color w:val="auto"/>
          <w:sz w:val="30"/>
          <w:szCs w:val="30"/>
          <w:lang w:val="en-US" w:eastAsia="zh-CN"/>
        </w:rPr>
        <w:t>7、</w:t>
      </w:r>
      <w:r>
        <w:rPr>
          <w:rFonts w:hint="eastAsia" w:ascii="仿宋" w:hAnsi="仿宋" w:eastAsia="仿宋" w:cs="仿宋"/>
          <w:bCs/>
          <w:color w:val="auto"/>
          <w:sz w:val="30"/>
          <w:szCs w:val="30"/>
        </w:rPr>
        <w:t>采购公告发布后</w:t>
      </w:r>
      <w:r>
        <w:rPr>
          <w:rFonts w:hint="eastAsia" w:ascii="仿宋" w:hAnsi="仿宋" w:eastAsia="仿宋" w:cs="仿宋"/>
          <w:bCs/>
          <w:color w:val="auto"/>
          <w:sz w:val="30"/>
          <w:szCs w:val="30"/>
          <w:lang w:eastAsia="zh-CN"/>
        </w:rPr>
        <w:t>的</w:t>
      </w:r>
      <w:r>
        <w:rPr>
          <w:rFonts w:hint="eastAsia" w:ascii="仿宋" w:hAnsi="仿宋" w:eastAsia="仿宋" w:cs="仿宋"/>
          <w:bCs/>
          <w:color w:val="auto"/>
          <w:sz w:val="30"/>
          <w:szCs w:val="30"/>
        </w:rPr>
        <w:t>信用中国诚信查询网页截图。</w:t>
      </w:r>
    </w:p>
    <w:p w14:paraId="1137B396">
      <w:pPr>
        <w:spacing w:line="560" w:lineRule="exact"/>
        <w:ind w:firstLine="600" w:firstLineChars="200"/>
        <w:rPr>
          <w:rFonts w:hint="eastAsia" w:ascii="仿宋" w:hAnsi="仿宋" w:eastAsia="仿宋" w:cs="仿宋"/>
          <w:bCs/>
          <w:color w:val="000000" w:themeColor="text1"/>
          <w:sz w:val="30"/>
          <w:szCs w:val="30"/>
          <w14:textFill>
            <w14:solidFill>
              <w14:schemeClr w14:val="tx1"/>
            </w14:solidFill>
          </w14:textFill>
        </w:rPr>
      </w:pPr>
      <w:r>
        <w:rPr>
          <w:rFonts w:hint="eastAsia" w:ascii="仿宋" w:hAnsi="仿宋" w:eastAsia="仿宋" w:cs="仿宋"/>
          <w:bCs/>
          <w:color w:val="000000" w:themeColor="text1"/>
          <w:sz w:val="30"/>
          <w:szCs w:val="30"/>
          <w14:textFill>
            <w14:solidFill>
              <w14:schemeClr w14:val="tx1"/>
            </w14:solidFill>
          </w14:textFill>
        </w:rPr>
        <w:t>备注：请按以上要求提供相关材料并加盖公章</w:t>
      </w:r>
      <w:r>
        <w:rPr>
          <w:rFonts w:hint="eastAsia" w:ascii="仿宋" w:hAnsi="仿宋" w:eastAsia="仿宋" w:cs="仿宋"/>
          <w:bCs/>
          <w:color w:val="000000" w:themeColor="text1"/>
          <w:sz w:val="30"/>
          <w:szCs w:val="30"/>
          <w:lang w:eastAsia="zh-CN"/>
          <w14:textFill>
            <w14:solidFill>
              <w14:schemeClr w14:val="tx1"/>
            </w14:solidFill>
          </w14:textFill>
        </w:rPr>
        <w:t>上传平台</w:t>
      </w:r>
      <w:r>
        <w:rPr>
          <w:rFonts w:hint="eastAsia" w:ascii="仿宋" w:hAnsi="仿宋" w:eastAsia="仿宋" w:cs="仿宋"/>
          <w:bCs/>
          <w:color w:val="000000" w:themeColor="text1"/>
          <w:sz w:val="30"/>
          <w:szCs w:val="30"/>
          <w14:textFill>
            <w14:solidFill>
              <w14:schemeClr w14:val="tx1"/>
            </w14:solidFill>
          </w14:textFill>
        </w:rPr>
        <w:t>，否则竞价无效。</w:t>
      </w:r>
    </w:p>
    <w:p w14:paraId="3ADFBC0E">
      <w:pPr>
        <w:pStyle w:val="18"/>
        <w:rPr>
          <w:rFonts w:hint="eastAsia" w:ascii="仿宋" w:hAnsi="仿宋" w:eastAsia="仿宋" w:cs="仿宋"/>
          <w:bCs/>
          <w:color w:val="000000" w:themeColor="text1"/>
          <w:sz w:val="30"/>
          <w:szCs w:val="30"/>
          <w14:textFill>
            <w14:solidFill>
              <w14:schemeClr w14:val="tx1"/>
            </w14:solidFill>
          </w14:textFill>
        </w:rPr>
      </w:pPr>
    </w:p>
    <w:p w14:paraId="0DC8992B">
      <w:pPr>
        <w:spacing w:line="360" w:lineRule="auto"/>
        <w:jc w:val="center"/>
        <w:rPr>
          <w:rFonts w:hint="eastAsia" w:ascii="宋体" w:hAnsi="宋体"/>
          <w:b/>
          <w:sz w:val="32"/>
          <w:szCs w:val="32"/>
        </w:rPr>
      </w:pPr>
    </w:p>
    <w:p w14:paraId="3E46E093">
      <w:pPr>
        <w:spacing w:line="360" w:lineRule="auto"/>
        <w:jc w:val="center"/>
        <w:rPr>
          <w:rFonts w:hint="eastAsia" w:ascii="宋体" w:hAnsi="宋体"/>
          <w:b/>
          <w:sz w:val="32"/>
          <w:szCs w:val="32"/>
        </w:rPr>
      </w:pPr>
    </w:p>
    <w:p w14:paraId="4808605B">
      <w:pPr>
        <w:spacing w:line="360" w:lineRule="auto"/>
        <w:jc w:val="center"/>
        <w:rPr>
          <w:rFonts w:hint="eastAsia" w:ascii="宋体" w:hAnsi="宋体"/>
          <w:b/>
          <w:sz w:val="32"/>
          <w:szCs w:val="32"/>
        </w:rPr>
      </w:pPr>
    </w:p>
    <w:p w14:paraId="4F28D92B">
      <w:pPr>
        <w:spacing w:line="360" w:lineRule="auto"/>
        <w:jc w:val="center"/>
        <w:rPr>
          <w:rFonts w:hint="eastAsia" w:ascii="宋体" w:hAnsi="宋体"/>
          <w:b/>
          <w:sz w:val="32"/>
          <w:szCs w:val="32"/>
        </w:rPr>
      </w:pPr>
    </w:p>
    <w:p w14:paraId="1F6858DE">
      <w:pPr>
        <w:spacing w:line="360" w:lineRule="auto"/>
        <w:jc w:val="center"/>
        <w:rPr>
          <w:rFonts w:hint="eastAsia" w:ascii="宋体" w:hAnsi="宋体"/>
          <w:b/>
          <w:sz w:val="32"/>
          <w:szCs w:val="32"/>
        </w:rPr>
      </w:pPr>
    </w:p>
    <w:p w14:paraId="1DF20458">
      <w:pPr>
        <w:spacing w:line="360" w:lineRule="auto"/>
        <w:jc w:val="center"/>
        <w:rPr>
          <w:rFonts w:hint="eastAsia" w:ascii="宋体" w:hAnsi="宋体"/>
          <w:b/>
          <w:sz w:val="32"/>
          <w:szCs w:val="32"/>
        </w:rPr>
      </w:pPr>
      <w:r>
        <w:rPr>
          <w:rFonts w:hint="eastAsia" w:ascii="宋体" w:hAnsi="宋体"/>
          <w:b/>
          <w:sz w:val="32"/>
          <w:szCs w:val="32"/>
        </w:rPr>
        <w:t>声明书（格式）</w:t>
      </w:r>
    </w:p>
    <w:p w14:paraId="2ABCF499">
      <w:pPr>
        <w:spacing w:line="320" w:lineRule="exact"/>
        <w:jc w:val="center"/>
        <w:rPr>
          <w:rFonts w:hint="eastAsia" w:ascii="宋体" w:hAnsi="宋体"/>
          <w:sz w:val="24"/>
          <w:szCs w:val="20"/>
        </w:rPr>
      </w:pPr>
    </w:p>
    <w:p w14:paraId="780C10C2">
      <w:pPr>
        <w:spacing w:line="360" w:lineRule="auto"/>
        <w:contextualSpacing/>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：（招标采购单位）</w:t>
      </w:r>
    </w:p>
    <w:p w14:paraId="68178F93">
      <w:pPr>
        <w:spacing w:line="360" w:lineRule="auto"/>
        <w:contextualSpacing/>
        <w:rPr>
          <w:rFonts w:hint="eastAsia" w:ascii="宋体" w:hAnsi="宋体" w:cs="宋体"/>
          <w:szCs w:val="21"/>
        </w:rPr>
      </w:pPr>
      <w:r>
        <w:rPr>
          <w:rFonts w:hint="eastAsia" w:ascii="宋体" w:hAnsi="宋体" w:cs="宋体"/>
          <w:szCs w:val="21"/>
          <w:u w:val="single"/>
        </w:rPr>
        <w:t>（供应商名称）</w:t>
      </w:r>
      <w:r>
        <w:rPr>
          <w:rFonts w:hint="eastAsia" w:ascii="宋体" w:hAnsi="宋体" w:cs="宋体"/>
          <w:szCs w:val="21"/>
        </w:rPr>
        <w:t>系中华人民共和国合法供应商，经营地址</w:t>
      </w:r>
      <w:r>
        <w:rPr>
          <w:rFonts w:hint="eastAsia" w:ascii="宋体" w:hAnsi="宋体" w:cs="宋体"/>
          <w:szCs w:val="21"/>
          <w:u w:val="single"/>
        </w:rPr>
        <w:t xml:space="preserve">                              </w:t>
      </w:r>
      <w:r>
        <w:rPr>
          <w:rFonts w:hint="eastAsia" w:ascii="宋体" w:hAnsi="宋体" w:cs="宋体"/>
          <w:szCs w:val="21"/>
        </w:rPr>
        <w:t>。</w:t>
      </w:r>
    </w:p>
    <w:p w14:paraId="53C0EC52">
      <w:pPr>
        <w:spacing w:line="360" w:lineRule="auto"/>
        <w:contextualSpacing/>
        <w:rPr>
          <w:rFonts w:hint="eastAsia" w:ascii="宋体" w:hAnsi="宋体" w:cs="宋体"/>
          <w:szCs w:val="21"/>
        </w:rPr>
      </w:pPr>
      <w:r>
        <w:rPr>
          <w:rFonts w:hint="eastAsia" w:ascii="宋体" w:hAnsi="宋体" w:cs="宋体"/>
          <w:szCs w:val="21"/>
        </w:rPr>
        <w:t>我方愿意参加贵方组织的</w:t>
      </w:r>
      <w:r>
        <w:rPr>
          <w:rFonts w:hint="eastAsia" w:ascii="宋体" w:hAnsi="宋体" w:cs="宋体"/>
          <w:szCs w:val="21"/>
          <w:u w:val="single"/>
        </w:rPr>
        <w:t>（项目名称）</w:t>
      </w:r>
      <w:r>
        <w:rPr>
          <w:rFonts w:hint="eastAsia" w:ascii="宋体" w:hAnsi="宋体" w:cs="宋体"/>
          <w:szCs w:val="21"/>
        </w:rPr>
        <w:t>项目的竞标，为便于贵方公正、择优地确定成交供应商及其竞标产品和服务，我方就本次竞标有关事项郑重声明如下：</w:t>
      </w:r>
    </w:p>
    <w:p w14:paraId="0DBBCACE">
      <w:pPr>
        <w:spacing w:line="360" w:lineRule="auto"/>
        <w:contextualSpacing/>
        <w:rPr>
          <w:rFonts w:hint="eastAsia" w:ascii="宋体" w:hAnsi="宋体" w:cs="宋体"/>
          <w:szCs w:val="21"/>
        </w:rPr>
      </w:pPr>
      <w:r>
        <w:rPr>
          <w:rFonts w:hint="eastAsia" w:ascii="宋体" w:hAnsi="宋体" w:cs="宋体"/>
          <w:szCs w:val="21"/>
        </w:rPr>
        <w:t>1.我方向贵方提交的所有响应文件、资料都是准确的和真实的。</w:t>
      </w:r>
    </w:p>
    <w:p w14:paraId="175F94F4">
      <w:pPr>
        <w:spacing w:line="360" w:lineRule="auto"/>
        <w:contextualSpacing/>
        <w:rPr>
          <w:rFonts w:hint="eastAsia" w:ascii="宋体" w:hAnsi="宋体" w:cs="宋体"/>
          <w:szCs w:val="21"/>
        </w:rPr>
      </w:pPr>
      <w:r>
        <w:rPr>
          <w:rFonts w:hint="eastAsia" w:ascii="宋体" w:hAnsi="宋体" w:cs="宋体"/>
          <w:szCs w:val="21"/>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6A2B714D">
      <w:pPr>
        <w:spacing w:line="360" w:lineRule="auto"/>
        <w:contextualSpacing/>
        <w:rPr>
          <w:rFonts w:hint="eastAsia" w:ascii="宋体" w:hAnsi="宋体" w:cs="宋体"/>
          <w:szCs w:val="21"/>
        </w:rPr>
      </w:pPr>
      <w:r>
        <w:rPr>
          <w:rFonts w:hint="eastAsia" w:ascii="宋体" w:hAnsi="宋体" w:cs="宋体"/>
          <w:szCs w:val="21"/>
        </w:rPr>
        <w:t>3.在此，我方宣布同意如下：</w:t>
      </w:r>
    </w:p>
    <w:p w14:paraId="33130DBE">
      <w:pPr>
        <w:spacing w:line="360" w:lineRule="auto"/>
        <w:contextualSpacing/>
        <w:rPr>
          <w:rFonts w:hint="eastAsia" w:ascii="宋体" w:hAnsi="宋体" w:cs="宋体"/>
          <w:szCs w:val="21"/>
        </w:rPr>
      </w:pPr>
      <w:r>
        <w:rPr>
          <w:rFonts w:hint="eastAsia" w:ascii="宋体" w:hAnsi="宋体" w:cs="宋体"/>
          <w:szCs w:val="21"/>
        </w:rPr>
        <w:t>(1)将按</w:t>
      </w:r>
      <w:r>
        <w:rPr>
          <w:rFonts w:hint="eastAsia" w:ascii="宋体" w:hAnsi="宋体" w:cs="宋体"/>
          <w:szCs w:val="21"/>
          <w:lang w:eastAsia="zh-CN"/>
        </w:rPr>
        <w:t>采购</w:t>
      </w:r>
      <w:r>
        <w:rPr>
          <w:rFonts w:hint="eastAsia" w:ascii="宋体" w:hAnsi="宋体" w:cs="宋体"/>
          <w:szCs w:val="21"/>
        </w:rPr>
        <w:t>文件的约定履行合同责任和义务；</w:t>
      </w:r>
    </w:p>
    <w:p w14:paraId="271200F4">
      <w:pPr>
        <w:spacing w:line="360" w:lineRule="auto"/>
        <w:contextualSpacing/>
        <w:rPr>
          <w:rFonts w:hint="eastAsia" w:ascii="宋体" w:hAnsi="宋体" w:cs="宋体"/>
          <w:szCs w:val="21"/>
        </w:rPr>
      </w:pPr>
      <w:r>
        <w:rPr>
          <w:rFonts w:hint="eastAsia" w:ascii="宋体" w:hAnsi="宋体" w:cs="宋体"/>
          <w:szCs w:val="21"/>
        </w:rPr>
        <w:t>(2)已详细审查全部</w:t>
      </w:r>
      <w:r>
        <w:rPr>
          <w:rFonts w:hint="eastAsia" w:ascii="宋体" w:hAnsi="宋体" w:cs="宋体"/>
          <w:szCs w:val="21"/>
          <w:lang w:eastAsia="zh-CN"/>
        </w:rPr>
        <w:t>采购</w:t>
      </w:r>
      <w:r>
        <w:rPr>
          <w:rFonts w:hint="eastAsia" w:ascii="宋体" w:hAnsi="宋体" w:cs="宋体"/>
          <w:szCs w:val="21"/>
        </w:rPr>
        <w:t>文件，包括补遗文件（如有）；</w:t>
      </w:r>
    </w:p>
    <w:p w14:paraId="5367F676">
      <w:pPr>
        <w:spacing w:line="360" w:lineRule="auto"/>
        <w:contextualSpacing/>
        <w:rPr>
          <w:rFonts w:hint="eastAsia" w:ascii="宋体" w:hAnsi="宋体" w:cs="宋体"/>
          <w:szCs w:val="21"/>
        </w:rPr>
      </w:pPr>
      <w:r>
        <w:rPr>
          <w:rFonts w:hint="eastAsia" w:ascii="宋体" w:hAnsi="宋体" w:cs="宋体"/>
          <w:szCs w:val="21"/>
        </w:rPr>
        <w:t>(3)同意提供按照贵方可能要求的与</w:t>
      </w:r>
      <w:r>
        <w:rPr>
          <w:rFonts w:hint="eastAsia" w:ascii="宋体" w:hAnsi="宋体" w:cs="宋体"/>
          <w:szCs w:val="21"/>
          <w:lang w:eastAsia="zh-CN"/>
        </w:rPr>
        <w:t>项目</w:t>
      </w:r>
      <w:r>
        <w:rPr>
          <w:rFonts w:hint="eastAsia" w:ascii="宋体" w:hAnsi="宋体" w:cs="宋体"/>
          <w:szCs w:val="21"/>
        </w:rPr>
        <w:t>有关的一切数据或资料；</w:t>
      </w:r>
    </w:p>
    <w:p w14:paraId="37F819A8">
      <w:pPr>
        <w:spacing w:line="360" w:lineRule="auto"/>
        <w:contextualSpacing/>
        <w:rPr>
          <w:rFonts w:hint="eastAsia" w:ascii="宋体" w:hAnsi="宋体" w:cs="宋体"/>
          <w:szCs w:val="21"/>
        </w:rPr>
      </w:pPr>
      <w:r>
        <w:rPr>
          <w:rFonts w:hint="eastAsia" w:ascii="宋体" w:hAnsi="宋体" w:cs="宋体"/>
          <w:szCs w:val="21"/>
        </w:rPr>
        <w:t>(4)响应</w:t>
      </w:r>
      <w:r>
        <w:rPr>
          <w:rFonts w:hint="eastAsia" w:ascii="宋体" w:hAnsi="宋体" w:cs="宋体"/>
          <w:szCs w:val="21"/>
          <w:lang w:eastAsia="zh-CN"/>
        </w:rPr>
        <w:t>采购</w:t>
      </w:r>
      <w:r>
        <w:rPr>
          <w:rFonts w:hint="eastAsia" w:ascii="宋体" w:hAnsi="宋体" w:cs="宋体"/>
          <w:szCs w:val="21"/>
        </w:rPr>
        <w:t>文件规定的竞标有效期。</w:t>
      </w:r>
    </w:p>
    <w:p w14:paraId="5ABD1FA6">
      <w:pPr>
        <w:spacing w:line="360" w:lineRule="auto"/>
        <w:contextualSpacing/>
        <w:rPr>
          <w:rFonts w:hint="eastAsia" w:ascii="宋体" w:hAnsi="宋体" w:cs="宋体"/>
          <w:szCs w:val="21"/>
        </w:rPr>
      </w:pPr>
      <w:r>
        <w:rPr>
          <w:rFonts w:hint="eastAsia" w:ascii="宋体" w:hAnsi="宋体" w:cs="宋体"/>
          <w:szCs w:val="21"/>
        </w:rPr>
        <w:t>4.我方承诺:</w:t>
      </w:r>
    </w:p>
    <w:p w14:paraId="75692B7F">
      <w:pPr>
        <w:spacing w:line="360" w:lineRule="auto"/>
        <w:contextualSpacing/>
        <w:rPr>
          <w:rFonts w:hint="eastAsia" w:ascii="宋体" w:hAnsi="宋体" w:cs="宋体"/>
          <w:szCs w:val="21"/>
        </w:rPr>
      </w:pPr>
      <w:r>
        <w:rPr>
          <w:rFonts w:hint="eastAsia" w:ascii="宋体" w:hAnsi="宋体" w:cs="宋体"/>
          <w:szCs w:val="21"/>
        </w:rPr>
        <w:t>（1）我公司符合《中华人民共和国政府采购法》第二十二条规定：</w:t>
      </w:r>
    </w:p>
    <w:p w14:paraId="40283873">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1 \* GB3 \* MERGEFORMAT </w:instrText>
      </w:r>
      <w:r>
        <w:rPr>
          <w:rFonts w:ascii="宋体" w:hAnsi="宋体" w:cs="宋体"/>
          <w:szCs w:val="21"/>
        </w:rPr>
        <w:fldChar w:fldCharType="separate"/>
      </w:r>
      <w:r>
        <w:rPr>
          <w:rFonts w:hint="eastAsia" w:ascii="宋体" w:hAnsi="宋体" w:cs="宋体"/>
          <w:szCs w:val="21"/>
        </w:rPr>
        <w:t>①</w:t>
      </w:r>
      <w:r>
        <w:rPr>
          <w:rFonts w:ascii="宋体" w:hAnsi="宋体" w:cs="宋体"/>
          <w:szCs w:val="21"/>
        </w:rPr>
        <w:fldChar w:fldCharType="end"/>
      </w:r>
      <w:r>
        <w:rPr>
          <w:rFonts w:hint="eastAsia" w:ascii="宋体" w:hAnsi="宋体" w:cs="宋体"/>
          <w:szCs w:val="21"/>
        </w:rPr>
        <w:t>具有独立承担民事责任的能力；</w:t>
      </w:r>
    </w:p>
    <w:p w14:paraId="11F020CF">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2 \* GB3 \* MERGEFORMAT </w:instrText>
      </w:r>
      <w:r>
        <w:rPr>
          <w:rFonts w:ascii="宋体" w:hAnsi="宋体" w:cs="宋体"/>
          <w:szCs w:val="21"/>
        </w:rPr>
        <w:fldChar w:fldCharType="separate"/>
      </w:r>
      <w:r>
        <w:rPr>
          <w:rFonts w:hint="eastAsia" w:ascii="宋体" w:hAnsi="宋体" w:cs="宋体"/>
          <w:szCs w:val="21"/>
        </w:rPr>
        <w:t>②</w:t>
      </w:r>
      <w:r>
        <w:rPr>
          <w:rFonts w:ascii="宋体" w:hAnsi="宋体" w:cs="宋体"/>
          <w:szCs w:val="21"/>
        </w:rPr>
        <w:fldChar w:fldCharType="end"/>
      </w:r>
      <w:r>
        <w:rPr>
          <w:rFonts w:hint="eastAsia" w:ascii="宋体" w:hAnsi="宋体" w:cs="宋体"/>
          <w:szCs w:val="21"/>
        </w:rPr>
        <w:t>具有良好的商业信誉和健全的财务会计制度；</w:t>
      </w:r>
    </w:p>
    <w:p w14:paraId="73402C95">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3 \* GB3 \* MERGEFORMAT </w:instrText>
      </w:r>
      <w:r>
        <w:rPr>
          <w:rFonts w:ascii="宋体" w:hAnsi="宋体" w:cs="宋体"/>
          <w:szCs w:val="21"/>
        </w:rPr>
        <w:fldChar w:fldCharType="separate"/>
      </w:r>
      <w:r>
        <w:rPr>
          <w:rFonts w:hint="eastAsia" w:ascii="宋体" w:hAnsi="宋体" w:cs="宋体"/>
          <w:szCs w:val="21"/>
        </w:rPr>
        <w:t>③</w:t>
      </w:r>
      <w:r>
        <w:rPr>
          <w:rFonts w:ascii="宋体" w:hAnsi="宋体" w:cs="宋体"/>
          <w:szCs w:val="21"/>
        </w:rPr>
        <w:fldChar w:fldCharType="end"/>
      </w:r>
      <w:r>
        <w:rPr>
          <w:rFonts w:hint="eastAsia" w:ascii="宋体" w:hAnsi="宋体" w:cs="宋体"/>
          <w:szCs w:val="21"/>
        </w:rPr>
        <w:t>具有履行合同所必需的设备和专业技术能力；</w:t>
      </w:r>
    </w:p>
    <w:p w14:paraId="2A266F86">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4 \* GB3 \* MERGEFORMAT </w:instrText>
      </w:r>
      <w:r>
        <w:rPr>
          <w:rFonts w:hint="eastAsia" w:ascii="宋体" w:hAnsi="宋体" w:cs="宋体"/>
          <w:szCs w:val="21"/>
        </w:rPr>
        <w:fldChar w:fldCharType="separate"/>
      </w:r>
      <w:r>
        <w:rPr>
          <w:rFonts w:hint="eastAsia" w:ascii="宋体" w:hAnsi="宋体" w:cs="宋体"/>
          <w:szCs w:val="21"/>
        </w:rPr>
        <w:t>④</w:t>
      </w:r>
      <w:r>
        <w:rPr>
          <w:rFonts w:hint="eastAsia" w:ascii="宋体" w:hAnsi="宋体" w:cs="宋体"/>
          <w:szCs w:val="21"/>
        </w:rPr>
        <w:fldChar w:fldCharType="end"/>
      </w:r>
      <w:r>
        <w:rPr>
          <w:rFonts w:hint="eastAsia" w:ascii="宋体" w:hAnsi="宋体" w:cs="宋体"/>
          <w:szCs w:val="21"/>
        </w:rPr>
        <w:t>有依法缴纳税收和社会保障资金的良好记录；</w:t>
      </w:r>
    </w:p>
    <w:p w14:paraId="6B365A04">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5 \* GB3 \* MERGEFORMAT </w:instrText>
      </w:r>
      <w:r>
        <w:rPr>
          <w:rFonts w:hint="eastAsia" w:ascii="宋体" w:hAnsi="宋体" w:cs="宋体"/>
          <w:szCs w:val="21"/>
        </w:rPr>
        <w:fldChar w:fldCharType="separate"/>
      </w:r>
      <w:r>
        <w:rPr>
          <w:rFonts w:hint="eastAsia" w:ascii="宋体" w:hAnsi="宋体" w:cs="宋体"/>
          <w:szCs w:val="21"/>
        </w:rPr>
        <w:t>⑤</w:t>
      </w:r>
      <w:r>
        <w:rPr>
          <w:rFonts w:hint="eastAsia" w:ascii="宋体" w:hAnsi="宋体" w:cs="宋体"/>
          <w:szCs w:val="21"/>
        </w:rPr>
        <w:fldChar w:fldCharType="end"/>
      </w:r>
      <w:r>
        <w:rPr>
          <w:rFonts w:hint="eastAsia" w:ascii="宋体" w:hAnsi="宋体" w:cs="宋体"/>
          <w:szCs w:val="21"/>
        </w:rPr>
        <w:t>参加采购活动前三年内，在经营活动中没有重大违法记录；</w:t>
      </w:r>
    </w:p>
    <w:p w14:paraId="2951FBA4">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6 \* GB3 \* MERGEFORMAT </w:instrText>
      </w:r>
      <w:r>
        <w:rPr>
          <w:rFonts w:hint="eastAsia" w:ascii="宋体" w:hAnsi="宋体" w:cs="宋体"/>
          <w:szCs w:val="21"/>
        </w:rPr>
        <w:fldChar w:fldCharType="separate"/>
      </w:r>
      <w:r>
        <w:rPr>
          <w:rFonts w:hint="eastAsia" w:ascii="宋体" w:hAnsi="宋体" w:cs="宋体"/>
          <w:szCs w:val="21"/>
        </w:rPr>
        <w:t>⑥</w:t>
      </w:r>
      <w:r>
        <w:rPr>
          <w:rFonts w:hint="eastAsia" w:ascii="宋体" w:hAnsi="宋体" w:cs="宋体"/>
          <w:szCs w:val="21"/>
        </w:rPr>
        <w:fldChar w:fldCharType="end"/>
      </w:r>
      <w:r>
        <w:rPr>
          <w:rFonts w:hint="eastAsia" w:ascii="宋体" w:hAnsi="宋体" w:cs="宋体"/>
          <w:szCs w:val="21"/>
        </w:rPr>
        <w:t>法律、行政法规规定的其他条件。</w:t>
      </w:r>
    </w:p>
    <w:p w14:paraId="2D665839">
      <w:pPr>
        <w:spacing w:line="360" w:lineRule="auto"/>
        <w:contextualSpacing/>
        <w:rPr>
          <w:rFonts w:hint="eastAsia" w:ascii="宋体" w:hAnsi="宋体" w:cs="宋体"/>
          <w:szCs w:val="21"/>
        </w:rPr>
      </w:pPr>
      <w:r>
        <w:rPr>
          <w:rFonts w:hint="eastAsia" w:ascii="宋体" w:hAnsi="宋体" w:cs="宋体"/>
          <w:szCs w:val="21"/>
        </w:rPr>
        <w:t>（2）我公司无下列相互串通投标的情形：</w:t>
      </w:r>
    </w:p>
    <w:p w14:paraId="35ECAC9B">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1 \* GB3 \* MERGEFORMAT </w:instrText>
      </w:r>
      <w:r>
        <w:rPr>
          <w:rFonts w:ascii="宋体" w:hAnsi="宋体" w:cs="宋体"/>
          <w:szCs w:val="21"/>
        </w:rPr>
        <w:fldChar w:fldCharType="separate"/>
      </w:r>
      <w:r>
        <w:rPr>
          <w:rFonts w:hint="eastAsia" w:ascii="宋体" w:hAnsi="宋体" w:cs="宋体"/>
          <w:szCs w:val="21"/>
        </w:rPr>
        <w:t>①</w:t>
      </w:r>
      <w:r>
        <w:rPr>
          <w:rFonts w:ascii="宋体" w:hAnsi="宋体" w:cs="宋体"/>
          <w:szCs w:val="21"/>
        </w:rPr>
        <w:fldChar w:fldCharType="end"/>
      </w:r>
      <w:r>
        <w:rPr>
          <w:rFonts w:hint="eastAsia" w:ascii="宋体" w:hAnsi="宋体" w:cs="宋体"/>
          <w:szCs w:val="21"/>
        </w:rPr>
        <w:t>不同投标人的投标文件由同一单位或者个人编制；或不同投标人报名的IP地址一致的；</w:t>
      </w:r>
    </w:p>
    <w:p w14:paraId="05634791">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2 \* GB3 \* MERGEFORMAT </w:instrText>
      </w:r>
      <w:r>
        <w:rPr>
          <w:rFonts w:ascii="宋体" w:hAnsi="宋体" w:cs="宋体"/>
          <w:szCs w:val="21"/>
        </w:rPr>
        <w:fldChar w:fldCharType="separate"/>
      </w:r>
      <w:r>
        <w:rPr>
          <w:rFonts w:hint="eastAsia" w:ascii="宋体" w:hAnsi="宋体" w:cs="宋体"/>
          <w:szCs w:val="21"/>
        </w:rPr>
        <w:t>②</w:t>
      </w:r>
      <w:r>
        <w:rPr>
          <w:rFonts w:ascii="宋体" w:hAnsi="宋体" w:cs="宋体"/>
          <w:szCs w:val="21"/>
        </w:rPr>
        <w:fldChar w:fldCharType="end"/>
      </w:r>
      <w:r>
        <w:rPr>
          <w:rFonts w:hint="eastAsia" w:ascii="宋体" w:hAnsi="宋体" w:cs="宋体"/>
          <w:szCs w:val="21"/>
        </w:rPr>
        <w:t>不同投标人委托同一单位或者个人办理投标事宜；</w:t>
      </w:r>
    </w:p>
    <w:p w14:paraId="7703359A">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3 \* GB3 \* MERGEFORMAT </w:instrText>
      </w:r>
      <w:r>
        <w:rPr>
          <w:rFonts w:ascii="宋体" w:hAnsi="宋体" w:cs="宋体"/>
          <w:szCs w:val="21"/>
        </w:rPr>
        <w:fldChar w:fldCharType="separate"/>
      </w:r>
      <w:r>
        <w:rPr>
          <w:rFonts w:hint="eastAsia" w:ascii="宋体" w:hAnsi="宋体" w:cs="宋体"/>
          <w:szCs w:val="21"/>
        </w:rPr>
        <w:t>③</w:t>
      </w:r>
      <w:r>
        <w:rPr>
          <w:rFonts w:ascii="宋体" w:hAnsi="宋体" w:cs="宋体"/>
          <w:szCs w:val="21"/>
        </w:rPr>
        <w:fldChar w:fldCharType="end"/>
      </w:r>
      <w:r>
        <w:rPr>
          <w:rFonts w:hint="eastAsia" w:ascii="宋体" w:hAnsi="宋体" w:cs="宋体"/>
          <w:szCs w:val="21"/>
        </w:rPr>
        <w:t>不同的投标人的投标文件载明的项目管理员为同一个人；</w:t>
      </w:r>
    </w:p>
    <w:p w14:paraId="4C957785">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4 \* GB3 \* MERGEFORMAT </w:instrText>
      </w:r>
      <w:r>
        <w:rPr>
          <w:rFonts w:hint="eastAsia" w:ascii="宋体" w:hAnsi="宋体" w:cs="宋体"/>
          <w:szCs w:val="21"/>
        </w:rPr>
        <w:fldChar w:fldCharType="separate"/>
      </w:r>
      <w:r>
        <w:rPr>
          <w:rFonts w:hint="eastAsia" w:ascii="宋体" w:hAnsi="宋体" w:cs="宋体"/>
          <w:szCs w:val="21"/>
        </w:rPr>
        <w:t>④</w:t>
      </w:r>
      <w:r>
        <w:rPr>
          <w:rFonts w:hint="eastAsia" w:ascii="宋体" w:hAnsi="宋体" w:cs="宋体"/>
          <w:szCs w:val="21"/>
        </w:rPr>
        <w:fldChar w:fldCharType="end"/>
      </w:r>
      <w:r>
        <w:rPr>
          <w:rFonts w:hint="eastAsia" w:ascii="宋体" w:hAnsi="宋体" w:cs="宋体"/>
          <w:szCs w:val="21"/>
        </w:rPr>
        <w:t>不同投标人的投标文件异常一致或投标报价呈规律性差异；</w:t>
      </w:r>
    </w:p>
    <w:p w14:paraId="45BF9FFE">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5 \* GB3 \* MERGEFORMAT </w:instrText>
      </w:r>
      <w:r>
        <w:rPr>
          <w:rFonts w:hint="eastAsia" w:ascii="宋体" w:hAnsi="宋体" w:cs="宋体"/>
          <w:szCs w:val="21"/>
        </w:rPr>
        <w:fldChar w:fldCharType="separate"/>
      </w:r>
      <w:r>
        <w:rPr>
          <w:rFonts w:hint="eastAsia" w:ascii="宋体" w:hAnsi="宋体" w:cs="宋体"/>
          <w:szCs w:val="21"/>
        </w:rPr>
        <w:t>⑤</w:t>
      </w:r>
      <w:r>
        <w:rPr>
          <w:rFonts w:hint="eastAsia" w:ascii="宋体" w:hAnsi="宋体" w:cs="宋体"/>
          <w:szCs w:val="21"/>
        </w:rPr>
        <w:fldChar w:fldCharType="end"/>
      </w:r>
      <w:r>
        <w:rPr>
          <w:rFonts w:hint="eastAsia" w:ascii="宋体" w:hAnsi="宋体" w:cs="宋体"/>
          <w:szCs w:val="21"/>
        </w:rPr>
        <w:t>不同投标人的投标文件相互混装。</w:t>
      </w:r>
    </w:p>
    <w:p w14:paraId="15EA0D98">
      <w:pPr>
        <w:spacing w:line="360" w:lineRule="auto"/>
        <w:contextualSpacing/>
        <w:rPr>
          <w:rFonts w:hint="eastAsia" w:ascii="宋体" w:hAnsi="宋体" w:cs="宋体"/>
          <w:szCs w:val="21"/>
        </w:rPr>
      </w:pPr>
      <w:r>
        <w:rPr>
          <w:rFonts w:hint="eastAsia" w:ascii="宋体" w:hAnsi="宋体" w:cs="宋体"/>
          <w:szCs w:val="21"/>
        </w:rPr>
        <w:t>（3）我公司承诺无下列恶意串通的情形：</w:t>
      </w:r>
    </w:p>
    <w:p w14:paraId="64B05483">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1 \* GB3 \* MERGEFORMAT </w:instrText>
      </w:r>
      <w:r>
        <w:rPr>
          <w:rFonts w:ascii="宋体" w:hAnsi="宋体" w:cs="宋体"/>
          <w:szCs w:val="21"/>
        </w:rPr>
        <w:fldChar w:fldCharType="separate"/>
      </w:r>
      <w:r>
        <w:rPr>
          <w:rFonts w:hint="eastAsia" w:ascii="宋体" w:hAnsi="宋体" w:cs="宋体"/>
          <w:szCs w:val="21"/>
        </w:rPr>
        <w:t>①</w:t>
      </w:r>
      <w:r>
        <w:rPr>
          <w:rFonts w:ascii="宋体" w:hAnsi="宋体" w:cs="宋体"/>
          <w:szCs w:val="21"/>
        </w:rPr>
        <w:fldChar w:fldCharType="end"/>
      </w:r>
      <w:r>
        <w:rPr>
          <w:rFonts w:hint="eastAsia" w:ascii="宋体" w:hAnsi="宋体" w:cs="宋体"/>
          <w:szCs w:val="21"/>
        </w:rPr>
        <w:t>供应商直接或者间接从采购人处获得其他供应商的相关信息并修改其投标文件或者响应文件；</w:t>
      </w:r>
    </w:p>
    <w:p w14:paraId="4990D35C">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2 \* GB3 \* MERGEFORMAT </w:instrText>
      </w:r>
      <w:r>
        <w:rPr>
          <w:rFonts w:ascii="宋体" w:hAnsi="宋体" w:cs="宋体"/>
          <w:szCs w:val="21"/>
        </w:rPr>
        <w:fldChar w:fldCharType="separate"/>
      </w:r>
      <w:r>
        <w:rPr>
          <w:rFonts w:hint="eastAsia" w:ascii="宋体" w:hAnsi="宋体" w:cs="宋体"/>
          <w:szCs w:val="21"/>
        </w:rPr>
        <w:t>②</w:t>
      </w:r>
      <w:r>
        <w:rPr>
          <w:rFonts w:ascii="宋体" w:hAnsi="宋体" w:cs="宋体"/>
          <w:szCs w:val="21"/>
        </w:rPr>
        <w:fldChar w:fldCharType="end"/>
      </w:r>
      <w:r>
        <w:rPr>
          <w:rFonts w:hint="eastAsia" w:ascii="宋体" w:hAnsi="宋体" w:cs="宋体"/>
          <w:szCs w:val="21"/>
        </w:rPr>
        <w:t>供应商按照采购人的授意撤换、修改投标文件或者响应文件；</w:t>
      </w:r>
    </w:p>
    <w:p w14:paraId="517E13CE">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3 \* GB3 \* MERGEFORMAT </w:instrText>
      </w:r>
      <w:r>
        <w:rPr>
          <w:rFonts w:ascii="宋体" w:hAnsi="宋体" w:cs="宋体"/>
          <w:szCs w:val="21"/>
        </w:rPr>
        <w:fldChar w:fldCharType="separate"/>
      </w:r>
      <w:r>
        <w:rPr>
          <w:rFonts w:hint="eastAsia" w:ascii="宋体" w:hAnsi="宋体" w:cs="宋体"/>
          <w:szCs w:val="21"/>
        </w:rPr>
        <w:t>③</w:t>
      </w:r>
      <w:r>
        <w:rPr>
          <w:rFonts w:ascii="宋体" w:hAnsi="宋体" w:cs="宋体"/>
          <w:szCs w:val="21"/>
        </w:rPr>
        <w:fldChar w:fldCharType="end"/>
      </w:r>
      <w:r>
        <w:rPr>
          <w:rFonts w:hint="eastAsia" w:ascii="宋体" w:hAnsi="宋体" w:cs="宋体"/>
          <w:szCs w:val="21"/>
        </w:rPr>
        <w:t>供应商之间协商报价、技术方案等投标文件或者响应文件的实质性内容；</w:t>
      </w:r>
    </w:p>
    <w:p w14:paraId="2F4A5295">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4 \* GB3 \* MERGEFORMAT </w:instrText>
      </w:r>
      <w:r>
        <w:rPr>
          <w:rFonts w:hint="eastAsia" w:ascii="宋体" w:hAnsi="宋体" w:cs="宋体"/>
          <w:szCs w:val="21"/>
        </w:rPr>
        <w:fldChar w:fldCharType="separate"/>
      </w:r>
      <w:r>
        <w:rPr>
          <w:rFonts w:hint="eastAsia" w:ascii="宋体" w:hAnsi="宋体" w:cs="宋体"/>
          <w:szCs w:val="21"/>
        </w:rPr>
        <w:t>④</w:t>
      </w:r>
      <w:r>
        <w:rPr>
          <w:rFonts w:hint="eastAsia" w:ascii="宋体" w:hAnsi="宋体" w:cs="宋体"/>
          <w:szCs w:val="21"/>
        </w:rPr>
        <w:fldChar w:fldCharType="end"/>
      </w:r>
      <w:r>
        <w:rPr>
          <w:rFonts w:hint="eastAsia" w:ascii="宋体" w:hAnsi="宋体" w:cs="宋体"/>
          <w:szCs w:val="21"/>
        </w:rPr>
        <w:t>属于同一集团、协会、商会等组织成员的供应商按照该组织要求协同参加采购活动；</w:t>
      </w:r>
    </w:p>
    <w:p w14:paraId="1E261F79">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5 \* GB3 \* MERGEFORMAT </w:instrText>
      </w:r>
      <w:r>
        <w:rPr>
          <w:rFonts w:hint="eastAsia" w:ascii="宋体" w:hAnsi="宋体" w:cs="宋体"/>
          <w:szCs w:val="21"/>
        </w:rPr>
        <w:fldChar w:fldCharType="separate"/>
      </w:r>
      <w:r>
        <w:rPr>
          <w:rFonts w:hint="eastAsia" w:ascii="宋体" w:hAnsi="宋体" w:cs="宋体"/>
          <w:szCs w:val="21"/>
        </w:rPr>
        <w:t>⑤</w:t>
      </w:r>
      <w:r>
        <w:rPr>
          <w:rFonts w:hint="eastAsia" w:ascii="宋体" w:hAnsi="宋体" w:cs="宋体"/>
          <w:szCs w:val="21"/>
        </w:rPr>
        <w:fldChar w:fldCharType="end"/>
      </w:r>
      <w:r>
        <w:rPr>
          <w:rFonts w:hint="eastAsia" w:ascii="宋体" w:hAnsi="宋体" w:cs="宋体"/>
          <w:szCs w:val="21"/>
        </w:rPr>
        <w:t>供应商之间事先约定一致抬高或者压低投标报价,或者在招标项目中事先约定轮流以高价位或者低价位中标,或者事先约定由某一特定供应商中标,然后再参加投标；</w:t>
      </w:r>
    </w:p>
    <w:p w14:paraId="4823CA88">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6 \* GB3 \* MERGEFORMAT </w:instrText>
      </w:r>
      <w:r>
        <w:rPr>
          <w:rFonts w:hint="eastAsia" w:ascii="宋体" w:hAnsi="宋体" w:cs="宋体"/>
          <w:szCs w:val="21"/>
        </w:rPr>
        <w:fldChar w:fldCharType="separate"/>
      </w:r>
      <w:r>
        <w:rPr>
          <w:rFonts w:hint="eastAsia" w:ascii="宋体" w:hAnsi="宋体" w:cs="宋体"/>
          <w:szCs w:val="21"/>
        </w:rPr>
        <w:t>⑥</w:t>
      </w:r>
      <w:r>
        <w:rPr>
          <w:rFonts w:hint="eastAsia" w:ascii="宋体" w:hAnsi="宋体" w:cs="宋体"/>
          <w:szCs w:val="21"/>
        </w:rPr>
        <w:fldChar w:fldCharType="end"/>
      </w:r>
      <w:r>
        <w:rPr>
          <w:rFonts w:hint="eastAsia" w:ascii="宋体" w:hAnsi="宋体" w:cs="宋体"/>
          <w:szCs w:val="21"/>
        </w:rPr>
        <w:t>供应商之间商定部分供应商放弃参加采购活动或者放弃中标；</w:t>
      </w:r>
    </w:p>
    <w:p w14:paraId="39391482">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7 \* GB3 \* MERGEFORMAT </w:instrText>
      </w:r>
      <w:r>
        <w:rPr>
          <w:rFonts w:hint="eastAsia" w:ascii="宋体" w:hAnsi="宋体" w:cs="宋体"/>
          <w:szCs w:val="21"/>
        </w:rPr>
        <w:fldChar w:fldCharType="separate"/>
      </w:r>
      <w:r>
        <w:rPr>
          <w:rFonts w:hint="eastAsia" w:ascii="宋体" w:hAnsi="宋体" w:cs="宋体"/>
          <w:szCs w:val="21"/>
        </w:rPr>
        <w:t>⑦</w:t>
      </w:r>
      <w:r>
        <w:rPr>
          <w:rFonts w:hint="eastAsia" w:ascii="宋体" w:hAnsi="宋体" w:cs="宋体"/>
          <w:szCs w:val="21"/>
        </w:rPr>
        <w:fldChar w:fldCharType="end"/>
      </w:r>
      <w:r>
        <w:rPr>
          <w:rFonts w:hint="eastAsia" w:ascii="宋体" w:hAnsi="宋体" w:cs="宋体"/>
          <w:szCs w:val="21"/>
        </w:rPr>
        <w:t>供应商与采购人之间、供应商相互之间，为谋求特定供应商中标或者排斥其他供应商的其他串通行为。</w:t>
      </w:r>
    </w:p>
    <w:p w14:paraId="3047E780">
      <w:pPr>
        <w:spacing w:line="360" w:lineRule="auto"/>
        <w:contextualSpacing/>
        <w:rPr>
          <w:rFonts w:hint="eastAsia" w:ascii="宋体" w:hAnsi="宋体" w:cs="宋体"/>
          <w:szCs w:val="21"/>
        </w:rPr>
      </w:pPr>
      <w:r>
        <w:rPr>
          <w:rFonts w:hint="eastAsia" w:ascii="宋体" w:hAnsi="宋体" w:cs="宋体"/>
          <w:szCs w:val="21"/>
        </w:rPr>
        <w:t>5.我方在此声明：</w:t>
      </w:r>
    </w:p>
    <w:p w14:paraId="34BED3F8">
      <w:pPr>
        <w:spacing w:line="360" w:lineRule="auto"/>
        <w:contextualSpacing/>
        <w:rPr>
          <w:rFonts w:hint="eastAsia" w:ascii="宋体" w:hAnsi="宋体" w:cs="宋体"/>
          <w:szCs w:val="21"/>
        </w:rPr>
      </w:pPr>
      <w:r>
        <w:rPr>
          <w:rFonts w:hint="eastAsia" w:ascii="宋体" w:hAnsi="宋体" w:cs="宋体"/>
          <w:szCs w:val="21"/>
        </w:rPr>
        <w:t>（1）我方及由本人担任法定代表人的其他机构在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6A3CE2BE">
      <w:pPr>
        <w:tabs>
          <w:tab w:val="left" w:pos="7200"/>
        </w:tabs>
        <w:spacing w:line="360" w:lineRule="auto"/>
        <w:rPr>
          <w:rFonts w:hint="eastAsia" w:hAnsi="宋体"/>
          <w:szCs w:val="21"/>
        </w:rPr>
      </w:pPr>
      <w:r>
        <w:rPr>
          <w:rFonts w:hint="eastAsia" w:hAnsi="宋体"/>
          <w:szCs w:val="21"/>
        </w:rPr>
        <w:t>（2）在“信用中国”和“中国政府采购网”网站我方未被列入失信被执行人、重大税收违法案件当事人名单、政府采购严重违法失信行为记录名单。</w:t>
      </w:r>
    </w:p>
    <w:p w14:paraId="5FCCF196">
      <w:pPr>
        <w:snapToGrid w:val="0"/>
        <w:spacing w:before="156" w:beforeLines="50" w:after="50"/>
        <w:ind w:firstLine="472" w:firstLineChars="196"/>
        <w:jc w:val="left"/>
        <w:rPr>
          <w:rFonts w:ascii="宋体" w:hAnsi="宋体"/>
          <w:b/>
          <w:sz w:val="24"/>
        </w:rPr>
      </w:pPr>
      <w:r>
        <w:rPr>
          <w:rFonts w:hint="eastAsia" w:ascii="宋体" w:hAnsi="宋体"/>
          <w:b/>
          <w:sz w:val="24"/>
        </w:rPr>
        <w:t>以上情形一经核查属实，我方愿意承担一切后果，并不再寻求任何旨在减轻或免除法律责任的辩解。</w:t>
      </w:r>
    </w:p>
    <w:p w14:paraId="479B50EF">
      <w:pPr>
        <w:spacing w:line="360" w:lineRule="auto"/>
        <w:contextualSpacing/>
        <w:rPr>
          <w:rFonts w:hint="eastAsia" w:ascii="宋体" w:hAnsi="宋体" w:cs="宋体"/>
          <w:kern w:val="0"/>
          <w:szCs w:val="21"/>
          <w:u w:val="single"/>
        </w:rPr>
      </w:pPr>
      <w:r>
        <w:rPr>
          <w:rFonts w:hint="eastAsia" w:ascii="宋体" w:hAnsi="宋体" w:cs="宋体"/>
          <w:kern w:val="0"/>
          <w:szCs w:val="21"/>
        </w:rPr>
        <w:t>6.与本</w:t>
      </w:r>
      <w:r>
        <w:rPr>
          <w:rFonts w:hint="eastAsia" w:ascii="宋体" w:hAnsi="宋体" w:cs="宋体"/>
          <w:kern w:val="0"/>
          <w:szCs w:val="21"/>
          <w:lang w:eastAsia="zh-CN"/>
        </w:rPr>
        <w:t>投标</w:t>
      </w:r>
      <w:r>
        <w:rPr>
          <w:rFonts w:hint="eastAsia" w:ascii="宋体" w:hAnsi="宋体" w:cs="宋体"/>
          <w:kern w:val="0"/>
          <w:szCs w:val="21"/>
        </w:rPr>
        <w:t>有关的一切正式往来信函请寄：</w:t>
      </w:r>
      <w:r>
        <w:rPr>
          <w:rFonts w:hint="eastAsia" w:ascii="宋体" w:hAnsi="宋体" w:cs="宋体"/>
          <w:kern w:val="0"/>
          <w:szCs w:val="21"/>
          <w:u w:val="single"/>
        </w:rPr>
        <w:t xml:space="preserve">                  </w:t>
      </w:r>
      <w:r>
        <w:rPr>
          <w:rFonts w:hint="eastAsia" w:ascii="宋体" w:hAnsi="宋体" w:cs="宋体"/>
          <w:kern w:val="0"/>
          <w:szCs w:val="21"/>
        </w:rPr>
        <w:t>邮政编号：</w:t>
      </w:r>
      <w:r>
        <w:rPr>
          <w:rFonts w:hint="eastAsia" w:ascii="宋体" w:hAnsi="宋体" w:cs="宋体"/>
          <w:kern w:val="0"/>
          <w:szCs w:val="21"/>
          <w:u w:val="single"/>
        </w:rPr>
        <w:t xml:space="preserve">    </w:t>
      </w:r>
    </w:p>
    <w:p w14:paraId="3F72E255">
      <w:pPr>
        <w:spacing w:line="360" w:lineRule="auto"/>
        <w:contextualSpacing/>
        <w:rPr>
          <w:rFonts w:hint="eastAsia" w:ascii="宋体" w:hAnsi="宋体" w:cs="宋体"/>
          <w:kern w:val="0"/>
          <w:szCs w:val="21"/>
        </w:rPr>
      </w:pPr>
      <w:r>
        <w:rPr>
          <w:rFonts w:hint="eastAsia" w:ascii="宋体" w:hAnsi="宋体" w:cs="宋体"/>
          <w:kern w:val="0"/>
          <w:szCs w:val="21"/>
        </w:rPr>
        <w:t>电话/传真：</w:t>
      </w:r>
      <w:r>
        <w:rPr>
          <w:rFonts w:hint="eastAsia" w:ascii="宋体" w:hAnsi="宋体" w:cs="宋体"/>
          <w:kern w:val="0"/>
          <w:szCs w:val="21"/>
          <w:u w:val="single"/>
        </w:rPr>
        <w:t xml:space="preserve">                        </w:t>
      </w:r>
      <w:r>
        <w:rPr>
          <w:rFonts w:hint="eastAsia" w:ascii="宋体" w:hAnsi="宋体" w:cs="宋体"/>
          <w:kern w:val="0"/>
          <w:szCs w:val="21"/>
        </w:rPr>
        <w:t xml:space="preserve"> 电子函件：</w:t>
      </w:r>
      <w:r>
        <w:rPr>
          <w:rFonts w:hint="eastAsia" w:ascii="宋体" w:hAnsi="宋体" w:cs="宋体"/>
          <w:kern w:val="0"/>
          <w:szCs w:val="21"/>
          <w:u w:val="single"/>
        </w:rPr>
        <w:t xml:space="preserve">             </w:t>
      </w:r>
      <w:r>
        <w:rPr>
          <w:rFonts w:hint="eastAsia" w:ascii="宋体" w:hAnsi="宋体" w:cs="宋体"/>
          <w:kern w:val="0"/>
          <w:szCs w:val="21"/>
        </w:rPr>
        <w:t xml:space="preserve">    </w:t>
      </w:r>
    </w:p>
    <w:p w14:paraId="52F32285">
      <w:pPr>
        <w:tabs>
          <w:tab w:val="left" w:pos="939"/>
        </w:tabs>
        <w:spacing w:line="360" w:lineRule="auto"/>
        <w:ind w:left="141" w:leftChars="67"/>
        <w:contextualSpacing/>
        <w:rPr>
          <w:rFonts w:hint="eastAsia" w:ascii="宋体" w:hAnsi="宋体" w:cs="宋体"/>
          <w:szCs w:val="21"/>
        </w:rPr>
      </w:pPr>
      <w:r>
        <w:rPr>
          <w:rFonts w:hint="eastAsia" w:ascii="宋体" w:hAnsi="宋体" w:cs="宋体"/>
          <w:szCs w:val="21"/>
        </w:rPr>
        <w:t>开户银行：</w:t>
      </w:r>
      <w:r>
        <w:rPr>
          <w:rFonts w:hint="eastAsia" w:ascii="宋体" w:hAnsi="宋体" w:cs="宋体"/>
          <w:szCs w:val="21"/>
          <w:u w:val="single"/>
        </w:rPr>
        <w:t xml:space="preserve">                         </w:t>
      </w:r>
      <w:r>
        <w:rPr>
          <w:rFonts w:hint="eastAsia" w:ascii="宋体" w:hAnsi="宋体" w:cs="宋体"/>
          <w:szCs w:val="21"/>
        </w:rPr>
        <w:t xml:space="preserve">  帐号/行号：</w:t>
      </w:r>
      <w:r>
        <w:rPr>
          <w:rFonts w:hint="eastAsia" w:ascii="宋体" w:hAnsi="宋体" w:cs="宋体"/>
          <w:szCs w:val="21"/>
          <w:u w:val="single"/>
        </w:rPr>
        <w:t xml:space="preserve">           </w:t>
      </w:r>
    </w:p>
    <w:p w14:paraId="3AA50638">
      <w:pPr>
        <w:tabs>
          <w:tab w:val="left" w:pos="939"/>
        </w:tabs>
        <w:spacing w:line="360" w:lineRule="auto"/>
        <w:ind w:left="141" w:leftChars="67"/>
        <w:contextualSpacing/>
        <w:rPr>
          <w:rFonts w:hint="eastAsia" w:ascii="宋体" w:hAnsi="宋体" w:cs="宋体"/>
          <w:szCs w:val="21"/>
        </w:rPr>
      </w:pPr>
      <w:r>
        <w:rPr>
          <w:rFonts w:hint="eastAsia" w:ascii="宋体" w:hAnsi="宋体" w:cs="宋体"/>
          <w:szCs w:val="21"/>
        </w:rPr>
        <w:t>7.以上事项如有虚假或隐瞒，我方愿意承担一切后果，并不再寻求任何旨在减轻或免除法律责任的辩解。</w:t>
      </w:r>
    </w:p>
    <w:p w14:paraId="0C483A22">
      <w:pPr>
        <w:tabs>
          <w:tab w:val="left" w:pos="939"/>
        </w:tabs>
        <w:spacing w:line="360" w:lineRule="auto"/>
        <w:ind w:left="141" w:leftChars="67"/>
        <w:contextualSpacing/>
        <w:rPr>
          <w:rFonts w:hint="eastAsia" w:ascii="宋体" w:hAnsi="宋体" w:cs="宋体"/>
          <w:szCs w:val="21"/>
        </w:rPr>
      </w:pPr>
      <w:r>
        <w:rPr>
          <w:rFonts w:hint="eastAsia" w:ascii="宋体" w:hAnsi="宋体" w:cs="宋体"/>
          <w:szCs w:val="21"/>
        </w:rPr>
        <w:t>特此承诺。</w:t>
      </w:r>
    </w:p>
    <w:p w14:paraId="46E76D90">
      <w:pPr>
        <w:tabs>
          <w:tab w:val="left" w:pos="939"/>
        </w:tabs>
        <w:spacing w:line="360" w:lineRule="auto"/>
        <w:ind w:left="141" w:leftChars="67"/>
        <w:contextualSpacing/>
        <w:rPr>
          <w:rFonts w:hint="eastAsia" w:ascii="宋体" w:hAnsi="宋体" w:cs="宋体"/>
          <w:szCs w:val="21"/>
        </w:rPr>
      </w:pPr>
    </w:p>
    <w:p w14:paraId="647B8A90">
      <w:pPr>
        <w:spacing w:line="360" w:lineRule="auto"/>
        <w:rPr>
          <w:rFonts w:hint="eastAsia" w:ascii="宋体" w:hAnsi="宋体"/>
        </w:rPr>
      </w:pPr>
      <w:r>
        <w:rPr>
          <w:rFonts w:hint="eastAsia" w:ascii="宋体" w:hAnsi="宋体"/>
        </w:rPr>
        <w:t>法定代表人（负责人或自然人）（签字）：</w:t>
      </w:r>
      <w:r>
        <w:rPr>
          <w:rFonts w:hint="eastAsia" w:ascii="宋体" w:hAnsi="宋体"/>
          <w:u w:val="single"/>
        </w:rPr>
        <w:t xml:space="preserve">           </w:t>
      </w:r>
      <w:r>
        <w:rPr>
          <w:rFonts w:hint="eastAsia" w:ascii="宋体" w:hAnsi="宋体"/>
        </w:rPr>
        <w:t xml:space="preserve">                                     </w:t>
      </w:r>
    </w:p>
    <w:p w14:paraId="47912458">
      <w:pPr>
        <w:spacing w:line="360" w:lineRule="auto"/>
        <w:rPr>
          <w:rFonts w:hint="eastAsia" w:ascii="宋体" w:hAnsi="宋体" w:cs="宋体"/>
          <w:szCs w:val="21"/>
          <w:u w:val="single"/>
        </w:rPr>
      </w:pPr>
      <w:r>
        <w:rPr>
          <w:rFonts w:hint="eastAsia" w:ascii="宋体" w:hAnsi="宋体"/>
        </w:rPr>
        <w:t>供应商（盖公章）：</w:t>
      </w:r>
      <w:r>
        <w:rPr>
          <w:rFonts w:hint="eastAsia" w:ascii="宋体" w:hAnsi="宋体"/>
          <w:u w:val="single"/>
        </w:rPr>
        <w:t xml:space="preserve">                               </w:t>
      </w:r>
      <w:r>
        <w:rPr>
          <w:rFonts w:hint="eastAsia" w:ascii="宋体" w:hAnsi="宋体"/>
        </w:rPr>
        <w:t xml:space="preserve">       </w:t>
      </w:r>
      <w:r>
        <w:rPr>
          <w:rFonts w:hint="eastAsia" w:ascii="宋体" w:hAnsi="宋体" w:cs="宋体"/>
          <w:szCs w:val="21"/>
        </w:rPr>
        <w:t xml:space="preserve">    </w:t>
      </w:r>
    </w:p>
    <w:p w14:paraId="15E4CFA1">
      <w:pPr>
        <w:spacing w:line="360" w:lineRule="auto"/>
        <w:ind w:right="482"/>
        <w:contextualSpacing/>
        <w:jc w:val="center"/>
      </w:pPr>
      <w:r>
        <w:rPr>
          <w:rFonts w:hint="eastAsia" w:ascii="宋体" w:hAnsi="宋体" w:cs="宋体"/>
          <w:szCs w:val="21"/>
        </w:rPr>
        <w:t xml:space="preserve">                                                        </w:t>
      </w:r>
      <w:r>
        <w:rPr>
          <w:rFonts w:hint="eastAsia" w:ascii="宋体" w:hAnsi="宋体"/>
        </w:rPr>
        <w:t xml:space="preserve"> 年    月    日 </w:t>
      </w:r>
    </w:p>
    <w:p w14:paraId="0435C83F">
      <w:pPr>
        <w:pStyle w:val="18"/>
        <w:rPr>
          <w:rFonts w:hint="eastAsia" w:ascii="仿宋" w:hAnsi="仿宋" w:eastAsia="仿宋" w:cs="仿宋"/>
          <w:bCs/>
          <w:color w:val="000000" w:themeColor="text1"/>
          <w:sz w:val="30"/>
          <w:szCs w:val="30"/>
          <w14:textFill>
            <w14:solidFill>
              <w14:schemeClr w14:val="tx1"/>
            </w14:solidFill>
          </w14:textFill>
        </w:rPr>
      </w:pPr>
    </w:p>
    <w:p w14:paraId="4277B4F2">
      <w:pPr>
        <w:snapToGrid w:val="0"/>
        <w:spacing w:before="156" w:after="50" w:line="400" w:lineRule="exact"/>
        <w:jc w:val="center"/>
        <w:rPr>
          <w:rFonts w:ascii="宋体" w:hAnsi="宋体"/>
          <w:b/>
          <w:sz w:val="32"/>
          <w:szCs w:val="32"/>
        </w:rPr>
      </w:pPr>
      <w:r>
        <w:rPr>
          <w:rFonts w:hint="eastAsia" w:ascii="宋体" w:hAnsi="宋体"/>
          <w:b/>
          <w:sz w:val="32"/>
          <w:szCs w:val="32"/>
        </w:rPr>
        <w:t>供应商直接控股股东信息表</w:t>
      </w:r>
    </w:p>
    <w:tbl>
      <w:tblPr>
        <w:tblStyle w:val="14"/>
        <w:tblW w:w="0" w:type="auto"/>
        <w:jc w:val="center"/>
        <w:shd w:val="clear" w:color="auto" w:fill="FBFBFB"/>
        <w:tblLayout w:type="fixed"/>
        <w:tblCellMar>
          <w:top w:w="120" w:type="dxa"/>
          <w:left w:w="120" w:type="dxa"/>
          <w:bottom w:w="120" w:type="dxa"/>
          <w:right w:w="120" w:type="dxa"/>
        </w:tblCellMar>
      </w:tblPr>
      <w:tblGrid>
        <w:gridCol w:w="742"/>
        <w:gridCol w:w="2237"/>
        <w:gridCol w:w="1226"/>
        <w:gridCol w:w="3612"/>
        <w:gridCol w:w="735"/>
      </w:tblGrid>
      <w:tr w14:paraId="1754F4A3">
        <w:tblPrEx>
          <w:shd w:val="clear" w:color="auto" w:fill="FBFBFB"/>
          <w:tblCellMar>
            <w:top w:w="120" w:type="dxa"/>
            <w:left w:w="120" w:type="dxa"/>
            <w:bottom w:w="120" w:type="dxa"/>
            <w:right w:w="120" w:type="dxa"/>
          </w:tblCellMar>
        </w:tblPrEx>
        <w:trPr>
          <w:tblHeader/>
          <w:jc w:val="center"/>
        </w:trPr>
        <w:tc>
          <w:tcPr>
            <w:tcW w:w="742"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1F9F3C1F">
            <w:pPr>
              <w:widowControl/>
              <w:spacing w:line="360" w:lineRule="exact"/>
              <w:jc w:val="center"/>
              <w:rPr>
                <w:rFonts w:ascii="宋体" w:hAnsi="宋体"/>
                <w:b/>
                <w:bCs/>
                <w:kern w:val="0"/>
                <w:szCs w:val="21"/>
              </w:rPr>
            </w:pPr>
            <w:r>
              <w:rPr>
                <w:rFonts w:hint="eastAsia" w:ascii="宋体" w:hAnsi="宋体"/>
                <w:b/>
                <w:bCs/>
                <w:kern w:val="0"/>
                <w:szCs w:val="21"/>
              </w:rPr>
              <w:t>序号</w:t>
            </w:r>
          </w:p>
        </w:tc>
        <w:tc>
          <w:tcPr>
            <w:tcW w:w="2237"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14D75B7A">
            <w:pPr>
              <w:widowControl/>
              <w:spacing w:line="360" w:lineRule="exact"/>
              <w:jc w:val="center"/>
              <w:rPr>
                <w:rFonts w:ascii="宋体" w:hAnsi="宋体"/>
                <w:b/>
                <w:bCs/>
                <w:kern w:val="0"/>
                <w:szCs w:val="21"/>
              </w:rPr>
            </w:pPr>
            <w:r>
              <w:rPr>
                <w:rFonts w:hint="eastAsia" w:ascii="宋体" w:hAnsi="宋体"/>
                <w:b/>
                <w:bCs/>
                <w:kern w:val="0"/>
                <w:szCs w:val="21"/>
              </w:rPr>
              <w:t>直接控股股东名称</w:t>
            </w:r>
          </w:p>
        </w:tc>
        <w:tc>
          <w:tcPr>
            <w:tcW w:w="1226"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410F011D">
            <w:pPr>
              <w:widowControl/>
              <w:spacing w:line="360" w:lineRule="exact"/>
              <w:jc w:val="center"/>
              <w:rPr>
                <w:rFonts w:ascii="宋体" w:hAnsi="宋体"/>
                <w:b/>
                <w:bCs/>
                <w:kern w:val="0"/>
                <w:szCs w:val="21"/>
              </w:rPr>
            </w:pPr>
            <w:r>
              <w:rPr>
                <w:rFonts w:hint="eastAsia" w:ascii="宋体" w:hAnsi="宋体"/>
                <w:b/>
                <w:bCs/>
                <w:kern w:val="0"/>
                <w:szCs w:val="21"/>
              </w:rPr>
              <w:t>出资比例</w:t>
            </w:r>
          </w:p>
        </w:tc>
        <w:tc>
          <w:tcPr>
            <w:tcW w:w="3612"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3BDE7800">
            <w:pPr>
              <w:widowControl/>
              <w:spacing w:line="360" w:lineRule="exact"/>
              <w:jc w:val="center"/>
              <w:rPr>
                <w:rFonts w:ascii="宋体" w:hAnsi="宋体"/>
                <w:b/>
                <w:bCs/>
                <w:kern w:val="0"/>
                <w:szCs w:val="21"/>
              </w:rPr>
            </w:pPr>
            <w:r>
              <w:rPr>
                <w:rFonts w:hint="eastAsia" w:ascii="宋体" w:hAnsi="宋体"/>
                <w:b/>
                <w:bCs/>
                <w:kern w:val="0"/>
                <w:szCs w:val="21"/>
              </w:rPr>
              <w:t>身份证号码或统一社会信用代码</w:t>
            </w:r>
          </w:p>
        </w:tc>
        <w:tc>
          <w:tcPr>
            <w:tcW w:w="735"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00993FAF">
            <w:pPr>
              <w:widowControl/>
              <w:spacing w:line="360" w:lineRule="exact"/>
              <w:jc w:val="center"/>
              <w:rPr>
                <w:rFonts w:ascii="宋体" w:hAnsi="宋体"/>
                <w:b/>
                <w:bCs/>
                <w:kern w:val="0"/>
                <w:szCs w:val="21"/>
              </w:rPr>
            </w:pPr>
            <w:r>
              <w:rPr>
                <w:rFonts w:hint="eastAsia" w:ascii="宋体" w:hAnsi="宋体"/>
                <w:b/>
                <w:bCs/>
                <w:kern w:val="0"/>
                <w:szCs w:val="21"/>
              </w:rPr>
              <w:t>备注</w:t>
            </w:r>
          </w:p>
        </w:tc>
      </w:tr>
      <w:tr w14:paraId="0DC823B3">
        <w:tblPrEx>
          <w:tblCellMar>
            <w:top w:w="120" w:type="dxa"/>
            <w:left w:w="120" w:type="dxa"/>
            <w:bottom w:w="120" w:type="dxa"/>
            <w:right w:w="120" w:type="dxa"/>
          </w:tblCellMar>
        </w:tblPrEx>
        <w:trPr>
          <w:jc w:val="center"/>
        </w:trPr>
        <w:tc>
          <w:tcPr>
            <w:tcW w:w="74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67A1C313">
            <w:pPr>
              <w:widowControl/>
              <w:spacing w:line="360" w:lineRule="exact"/>
              <w:jc w:val="center"/>
              <w:rPr>
                <w:rFonts w:ascii="宋体" w:hAnsi="宋体"/>
                <w:kern w:val="0"/>
                <w:szCs w:val="21"/>
              </w:rPr>
            </w:pPr>
            <w:r>
              <w:rPr>
                <w:rFonts w:hint="eastAsia" w:ascii="宋体" w:hAnsi="宋体"/>
                <w:kern w:val="0"/>
                <w:szCs w:val="21"/>
              </w:rPr>
              <w:t>1</w:t>
            </w:r>
          </w:p>
        </w:tc>
        <w:tc>
          <w:tcPr>
            <w:tcW w:w="223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4B9BF7A7">
            <w:pPr>
              <w:widowControl/>
              <w:spacing w:line="360" w:lineRule="exact"/>
              <w:jc w:val="center"/>
              <w:rPr>
                <w:rFonts w:hint="eastAsia" w:ascii="宋体" w:hAnsi="宋体" w:eastAsia="宋体"/>
                <w:kern w:val="0"/>
                <w:szCs w:val="21"/>
                <w:lang w:eastAsia="zh-CN"/>
              </w:rPr>
            </w:pPr>
          </w:p>
        </w:tc>
        <w:tc>
          <w:tcPr>
            <w:tcW w:w="122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483B8742">
            <w:pPr>
              <w:widowControl/>
              <w:spacing w:line="360" w:lineRule="exact"/>
              <w:jc w:val="center"/>
              <w:rPr>
                <w:rFonts w:ascii="宋体" w:hAnsi="宋体"/>
                <w:kern w:val="0"/>
                <w:szCs w:val="21"/>
              </w:rPr>
            </w:pPr>
          </w:p>
        </w:tc>
        <w:tc>
          <w:tcPr>
            <w:tcW w:w="361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41C25910">
            <w:pPr>
              <w:widowControl/>
              <w:spacing w:line="360" w:lineRule="exact"/>
              <w:jc w:val="center"/>
              <w:rPr>
                <w:rFonts w:ascii="宋体" w:hAnsi="宋体"/>
                <w:kern w:val="0"/>
                <w:szCs w:val="21"/>
              </w:rPr>
            </w:pPr>
          </w:p>
        </w:tc>
        <w:tc>
          <w:tcPr>
            <w:tcW w:w="73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15E1443A">
            <w:pPr>
              <w:widowControl/>
              <w:spacing w:line="360" w:lineRule="exact"/>
              <w:jc w:val="center"/>
              <w:rPr>
                <w:rFonts w:ascii="宋体" w:hAnsi="宋体"/>
                <w:kern w:val="0"/>
                <w:szCs w:val="21"/>
              </w:rPr>
            </w:pPr>
          </w:p>
        </w:tc>
      </w:tr>
      <w:tr w14:paraId="356CB5F9">
        <w:tblPrEx>
          <w:tblCellMar>
            <w:top w:w="120" w:type="dxa"/>
            <w:left w:w="120" w:type="dxa"/>
            <w:bottom w:w="120" w:type="dxa"/>
            <w:right w:w="120" w:type="dxa"/>
          </w:tblCellMar>
        </w:tblPrEx>
        <w:trPr>
          <w:jc w:val="center"/>
        </w:trPr>
        <w:tc>
          <w:tcPr>
            <w:tcW w:w="74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1C7EFB2B">
            <w:pPr>
              <w:widowControl/>
              <w:spacing w:line="360" w:lineRule="exact"/>
              <w:jc w:val="center"/>
              <w:rPr>
                <w:rFonts w:ascii="宋体" w:hAnsi="宋体"/>
                <w:kern w:val="0"/>
                <w:szCs w:val="21"/>
              </w:rPr>
            </w:pPr>
            <w:r>
              <w:rPr>
                <w:rFonts w:hint="eastAsia" w:ascii="宋体" w:hAnsi="宋体"/>
                <w:kern w:val="0"/>
                <w:szCs w:val="21"/>
              </w:rPr>
              <w:t>2</w:t>
            </w:r>
          </w:p>
        </w:tc>
        <w:tc>
          <w:tcPr>
            <w:tcW w:w="223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78B82F02">
            <w:pPr>
              <w:widowControl/>
              <w:spacing w:line="360" w:lineRule="exact"/>
              <w:jc w:val="center"/>
              <w:rPr>
                <w:rFonts w:ascii="宋体" w:hAnsi="宋体"/>
                <w:kern w:val="0"/>
                <w:szCs w:val="21"/>
              </w:rPr>
            </w:pPr>
          </w:p>
        </w:tc>
        <w:tc>
          <w:tcPr>
            <w:tcW w:w="122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35953362">
            <w:pPr>
              <w:widowControl/>
              <w:spacing w:line="360" w:lineRule="exact"/>
              <w:jc w:val="center"/>
              <w:rPr>
                <w:rFonts w:ascii="宋体" w:hAnsi="宋体"/>
                <w:kern w:val="0"/>
                <w:szCs w:val="21"/>
              </w:rPr>
            </w:pPr>
          </w:p>
        </w:tc>
        <w:tc>
          <w:tcPr>
            <w:tcW w:w="361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3BC3F3C7">
            <w:pPr>
              <w:widowControl/>
              <w:spacing w:line="360" w:lineRule="exact"/>
              <w:jc w:val="center"/>
              <w:rPr>
                <w:rFonts w:ascii="宋体" w:hAnsi="宋体"/>
                <w:kern w:val="0"/>
                <w:szCs w:val="21"/>
              </w:rPr>
            </w:pPr>
          </w:p>
        </w:tc>
        <w:tc>
          <w:tcPr>
            <w:tcW w:w="73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1DD2D8A6">
            <w:pPr>
              <w:widowControl/>
              <w:spacing w:line="360" w:lineRule="exact"/>
              <w:jc w:val="center"/>
              <w:rPr>
                <w:rFonts w:ascii="宋体" w:hAnsi="宋体"/>
                <w:kern w:val="0"/>
                <w:szCs w:val="21"/>
              </w:rPr>
            </w:pPr>
          </w:p>
        </w:tc>
      </w:tr>
      <w:tr w14:paraId="54D43F02">
        <w:tblPrEx>
          <w:tblCellMar>
            <w:top w:w="120" w:type="dxa"/>
            <w:left w:w="120" w:type="dxa"/>
            <w:bottom w:w="120" w:type="dxa"/>
            <w:right w:w="120" w:type="dxa"/>
          </w:tblCellMar>
        </w:tblPrEx>
        <w:trPr>
          <w:jc w:val="center"/>
        </w:trPr>
        <w:tc>
          <w:tcPr>
            <w:tcW w:w="74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1D3EEF14">
            <w:pPr>
              <w:widowControl/>
              <w:spacing w:line="360" w:lineRule="exact"/>
              <w:jc w:val="center"/>
              <w:rPr>
                <w:rFonts w:ascii="宋体" w:hAnsi="宋体"/>
                <w:kern w:val="0"/>
                <w:szCs w:val="21"/>
              </w:rPr>
            </w:pPr>
            <w:r>
              <w:rPr>
                <w:rFonts w:hint="eastAsia" w:ascii="宋体" w:hAnsi="宋体"/>
                <w:kern w:val="0"/>
                <w:szCs w:val="21"/>
              </w:rPr>
              <w:t>3</w:t>
            </w:r>
          </w:p>
        </w:tc>
        <w:tc>
          <w:tcPr>
            <w:tcW w:w="223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59277E18">
            <w:pPr>
              <w:widowControl/>
              <w:spacing w:line="360" w:lineRule="exact"/>
              <w:jc w:val="center"/>
              <w:rPr>
                <w:rFonts w:ascii="宋体" w:hAnsi="宋体"/>
                <w:kern w:val="0"/>
                <w:szCs w:val="21"/>
              </w:rPr>
            </w:pPr>
          </w:p>
        </w:tc>
        <w:tc>
          <w:tcPr>
            <w:tcW w:w="122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4486D4DD">
            <w:pPr>
              <w:widowControl/>
              <w:spacing w:line="360" w:lineRule="exact"/>
              <w:jc w:val="center"/>
              <w:rPr>
                <w:rFonts w:ascii="宋体" w:hAnsi="宋体"/>
                <w:kern w:val="0"/>
                <w:szCs w:val="21"/>
              </w:rPr>
            </w:pPr>
          </w:p>
        </w:tc>
        <w:tc>
          <w:tcPr>
            <w:tcW w:w="361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7E450B66">
            <w:pPr>
              <w:widowControl/>
              <w:spacing w:line="360" w:lineRule="exact"/>
              <w:jc w:val="center"/>
              <w:rPr>
                <w:rFonts w:ascii="宋体" w:hAnsi="宋体"/>
                <w:kern w:val="0"/>
                <w:szCs w:val="21"/>
              </w:rPr>
            </w:pPr>
          </w:p>
        </w:tc>
        <w:tc>
          <w:tcPr>
            <w:tcW w:w="73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0E3BD692">
            <w:pPr>
              <w:widowControl/>
              <w:spacing w:line="360" w:lineRule="exact"/>
              <w:jc w:val="center"/>
              <w:rPr>
                <w:rFonts w:ascii="宋体" w:hAnsi="宋体"/>
                <w:kern w:val="0"/>
                <w:szCs w:val="21"/>
              </w:rPr>
            </w:pPr>
          </w:p>
        </w:tc>
      </w:tr>
      <w:tr w14:paraId="248562E7">
        <w:tblPrEx>
          <w:tblCellMar>
            <w:top w:w="120" w:type="dxa"/>
            <w:left w:w="120" w:type="dxa"/>
            <w:bottom w:w="120" w:type="dxa"/>
            <w:right w:w="120" w:type="dxa"/>
          </w:tblCellMar>
        </w:tblPrEx>
        <w:trPr>
          <w:jc w:val="center"/>
        </w:trPr>
        <w:tc>
          <w:tcPr>
            <w:tcW w:w="74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78445EED">
            <w:pPr>
              <w:widowControl/>
              <w:spacing w:line="360" w:lineRule="exact"/>
              <w:jc w:val="center"/>
              <w:rPr>
                <w:rFonts w:ascii="宋体" w:hAnsi="宋体"/>
                <w:kern w:val="0"/>
                <w:szCs w:val="21"/>
              </w:rPr>
            </w:pPr>
            <w:r>
              <w:rPr>
                <w:rFonts w:hint="eastAsia" w:ascii="宋体" w:hAnsi="宋体"/>
                <w:kern w:val="0"/>
                <w:szCs w:val="21"/>
              </w:rPr>
              <w:t>……</w:t>
            </w:r>
          </w:p>
        </w:tc>
        <w:tc>
          <w:tcPr>
            <w:tcW w:w="223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3B0942E4">
            <w:pPr>
              <w:widowControl/>
              <w:spacing w:line="360" w:lineRule="exact"/>
              <w:jc w:val="center"/>
              <w:rPr>
                <w:rFonts w:ascii="宋体" w:hAnsi="宋体"/>
                <w:kern w:val="0"/>
                <w:szCs w:val="21"/>
              </w:rPr>
            </w:pPr>
          </w:p>
        </w:tc>
        <w:tc>
          <w:tcPr>
            <w:tcW w:w="122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4E630985">
            <w:pPr>
              <w:widowControl/>
              <w:spacing w:line="360" w:lineRule="exact"/>
              <w:jc w:val="center"/>
              <w:rPr>
                <w:rFonts w:ascii="宋体" w:hAnsi="宋体"/>
                <w:kern w:val="0"/>
                <w:szCs w:val="21"/>
              </w:rPr>
            </w:pPr>
          </w:p>
        </w:tc>
        <w:tc>
          <w:tcPr>
            <w:tcW w:w="361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241C2D49">
            <w:pPr>
              <w:widowControl/>
              <w:spacing w:line="360" w:lineRule="exact"/>
              <w:jc w:val="center"/>
              <w:rPr>
                <w:rFonts w:ascii="宋体" w:hAnsi="宋体"/>
                <w:kern w:val="0"/>
                <w:szCs w:val="21"/>
              </w:rPr>
            </w:pPr>
          </w:p>
        </w:tc>
        <w:tc>
          <w:tcPr>
            <w:tcW w:w="73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58B2FBBD">
            <w:pPr>
              <w:widowControl/>
              <w:spacing w:line="360" w:lineRule="exact"/>
              <w:jc w:val="center"/>
              <w:rPr>
                <w:rFonts w:ascii="宋体" w:hAnsi="宋体"/>
                <w:kern w:val="0"/>
                <w:szCs w:val="21"/>
              </w:rPr>
            </w:pPr>
          </w:p>
        </w:tc>
      </w:tr>
    </w:tbl>
    <w:p w14:paraId="03F8C817">
      <w:pPr>
        <w:snapToGrid w:val="0"/>
        <w:spacing w:line="360" w:lineRule="exact"/>
        <w:jc w:val="left"/>
        <w:rPr>
          <w:rFonts w:ascii="宋体" w:hAnsi="宋体"/>
          <w:szCs w:val="21"/>
        </w:rPr>
      </w:pPr>
      <w:r>
        <w:rPr>
          <w:rFonts w:hint="eastAsia" w:ascii="宋体" w:hAnsi="宋体"/>
          <w:szCs w:val="21"/>
        </w:rPr>
        <w:t>注：</w:t>
      </w:r>
    </w:p>
    <w:p w14:paraId="2315C6CC">
      <w:pPr>
        <w:snapToGrid w:val="0"/>
        <w:spacing w:line="360" w:lineRule="exact"/>
        <w:ind w:firstLine="420" w:firstLineChars="200"/>
        <w:jc w:val="left"/>
        <w:rPr>
          <w:rFonts w:ascii="宋体" w:hAnsi="宋体"/>
          <w:szCs w:val="21"/>
        </w:rPr>
      </w:pPr>
      <w:r>
        <w:rPr>
          <w:rFonts w:hint="eastAsia" w:ascii="宋体" w:hAnsi="宋体"/>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199C1ED">
      <w:pPr>
        <w:snapToGrid w:val="0"/>
        <w:spacing w:line="360" w:lineRule="exact"/>
        <w:ind w:firstLine="420" w:firstLineChars="200"/>
        <w:jc w:val="left"/>
        <w:rPr>
          <w:rFonts w:ascii="宋体" w:hAnsi="宋体"/>
          <w:szCs w:val="21"/>
        </w:rPr>
      </w:pPr>
      <w:r>
        <w:rPr>
          <w:rFonts w:hint="eastAsia" w:ascii="宋体" w:hAnsi="宋体"/>
          <w:szCs w:val="21"/>
        </w:rPr>
        <w:t>2.本表所指的控股关系仅限于直接控股关系，不包括间接的控股关系。公司实际控制人与公司之间的关系不属于本表所指的直接控股关系。</w:t>
      </w:r>
    </w:p>
    <w:p w14:paraId="63A0BE98">
      <w:pPr>
        <w:snapToGrid w:val="0"/>
        <w:spacing w:line="360" w:lineRule="exact"/>
        <w:ind w:firstLine="420" w:firstLineChars="200"/>
        <w:jc w:val="left"/>
        <w:rPr>
          <w:rFonts w:ascii="宋体" w:hAnsi="宋体"/>
          <w:szCs w:val="21"/>
        </w:rPr>
      </w:pPr>
      <w:r>
        <w:rPr>
          <w:rFonts w:hint="eastAsia" w:ascii="宋体" w:hAnsi="宋体"/>
          <w:szCs w:val="21"/>
        </w:rPr>
        <w:t xml:space="preserve">3.供应商不存在直接控股股东的，则填“无”。 </w:t>
      </w:r>
    </w:p>
    <w:p w14:paraId="4DE4F480">
      <w:pPr>
        <w:snapToGrid w:val="0"/>
        <w:spacing w:before="156" w:line="360" w:lineRule="exact"/>
        <w:ind w:right="480" w:firstLine="2205" w:firstLineChars="1050"/>
        <w:rPr>
          <w:rFonts w:ascii="宋体" w:hAnsi="宋体"/>
          <w:szCs w:val="21"/>
        </w:rPr>
      </w:pPr>
      <w:r>
        <w:rPr>
          <w:rFonts w:hint="eastAsia" w:ascii="宋体" w:hAnsi="宋体"/>
          <w:szCs w:val="21"/>
        </w:rPr>
        <w:t>法定代表人（负责人或自然人）或委托代理人签字：</w:t>
      </w:r>
      <w:r>
        <w:rPr>
          <w:rFonts w:hint="eastAsia" w:ascii="宋体" w:hAnsi="宋体"/>
          <w:szCs w:val="21"/>
          <w:u w:val="single"/>
        </w:rPr>
        <w:t xml:space="preserve">                </w:t>
      </w:r>
    </w:p>
    <w:p w14:paraId="01536121">
      <w:pPr>
        <w:snapToGrid w:val="0"/>
        <w:spacing w:before="156" w:after="50" w:line="360" w:lineRule="exact"/>
        <w:ind w:right="480" w:firstLine="2625" w:firstLineChars="1250"/>
        <w:rPr>
          <w:rFonts w:ascii="宋体" w:hAnsi="宋体"/>
          <w:szCs w:val="21"/>
        </w:rPr>
      </w:pPr>
      <w:r>
        <w:rPr>
          <w:rFonts w:hint="eastAsia" w:ascii="宋体" w:hAnsi="宋体"/>
          <w:szCs w:val="21"/>
        </w:rPr>
        <w:t xml:space="preserve">供应商（盖公章 ）： </w:t>
      </w:r>
      <w:r>
        <w:rPr>
          <w:rFonts w:hint="eastAsia" w:ascii="宋体" w:hAnsi="宋体"/>
          <w:szCs w:val="21"/>
          <w:u w:val="single"/>
        </w:rPr>
        <w:t xml:space="preserve">                              </w:t>
      </w:r>
    </w:p>
    <w:p w14:paraId="77C79516">
      <w:pPr>
        <w:snapToGrid w:val="0"/>
        <w:spacing w:before="156" w:after="50" w:line="360" w:lineRule="exact"/>
        <w:ind w:right="480" w:firstLine="4620" w:firstLineChars="2200"/>
        <w:rPr>
          <w:rFonts w:ascii="宋体" w:hAnsi="宋体"/>
          <w:szCs w:val="21"/>
        </w:rPr>
      </w:pPr>
      <w:r>
        <w:rPr>
          <w:rFonts w:hint="eastAsia" w:ascii="宋体" w:hAnsi="宋体"/>
          <w:szCs w:val="21"/>
        </w:rPr>
        <w:t>年    月    日</w:t>
      </w:r>
    </w:p>
    <w:p w14:paraId="4416B195">
      <w:pPr>
        <w:snapToGrid w:val="0"/>
        <w:jc w:val="center"/>
        <w:rPr>
          <w:rFonts w:ascii="宋体" w:hAnsi="宋体"/>
          <w:b/>
          <w:sz w:val="28"/>
          <w:szCs w:val="28"/>
        </w:rPr>
      </w:pPr>
      <w:r>
        <w:rPr>
          <w:rFonts w:ascii="宋体" w:hAnsi="宋体"/>
          <w:b/>
          <w:sz w:val="28"/>
          <w:szCs w:val="28"/>
        </w:rPr>
        <w:br w:type="page"/>
      </w:r>
      <w:r>
        <w:rPr>
          <w:rFonts w:hint="eastAsia" w:ascii="宋体" w:hAnsi="宋体"/>
          <w:b/>
          <w:sz w:val="32"/>
          <w:szCs w:val="32"/>
        </w:rPr>
        <w:t>供应商直接管理关系信息表</w:t>
      </w:r>
    </w:p>
    <w:p w14:paraId="591985E1">
      <w:pPr>
        <w:snapToGrid w:val="0"/>
        <w:spacing w:line="400" w:lineRule="exact"/>
        <w:jc w:val="center"/>
        <w:rPr>
          <w:rFonts w:ascii="宋体" w:hAnsi="宋体"/>
          <w:b/>
          <w:sz w:val="32"/>
          <w:szCs w:val="32"/>
        </w:rPr>
      </w:pPr>
    </w:p>
    <w:tbl>
      <w:tblPr>
        <w:tblStyle w:val="14"/>
        <w:tblW w:w="0" w:type="auto"/>
        <w:jc w:val="center"/>
        <w:shd w:val="clear" w:color="auto" w:fill="FBFBFB"/>
        <w:tblLayout w:type="fixed"/>
        <w:tblCellMar>
          <w:top w:w="120" w:type="dxa"/>
          <w:left w:w="120" w:type="dxa"/>
          <w:bottom w:w="120" w:type="dxa"/>
          <w:right w:w="120" w:type="dxa"/>
        </w:tblCellMar>
      </w:tblPr>
      <w:tblGrid>
        <w:gridCol w:w="795"/>
        <w:gridCol w:w="3536"/>
        <w:gridCol w:w="3493"/>
        <w:gridCol w:w="1657"/>
      </w:tblGrid>
      <w:tr w14:paraId="7454DF4C">
        <w:tblPrEx>
          <w:shd w:val="clear" w:color="auto" w:fill="FBFBFB"/>
          <w:tblCellMar>
            <w:top w:w="120" w:type="dxa"/>
            <w:left w:w="120" w:type="dxa"/>
            <w:bottom w:w="120" w:type="dxa"/>
            <w:right w:w="120" w:type="dxa"/>
          </w:tblCellMar>
        </w:tblPrEx>
        <w:trPr>
          <w:tblHeader/>
          <w:jc w:val="center"/>
        </w:trPr>
        <w:tc>
          <w:tcPr>
            <w:tcW w:w="795"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574431A6">
            <w:pPr>
              <w:widowControl/>
              <w:spacing w:line="360" w:lineRule="exact"/>
              <w:jc w:val="center"/>
              <w:rPr>
                <w:rFonts w:ascii="宋体" w:hAnsi="宋体"/>
                <w:b/>
                <w:bCs/>
                <w:kern w:val="0"/>
                <w:szCs w:val="21"/>
              </w:rPr>
            </w:pPr>
            <w:r>
              <w:rPr>
                <w:rFonts w:hint="eastAsia" w:ascii="宋体" w:hAnsi="宋体"/>
                <w:b/>
                <w:bCs/>
                <w:kern w:val="0"/>
                <w:szCs w:val="21"/>
              </w:rPr>
              <w:t>序号</w:t>
            </w:r>
          </w:p>
        </w:tc>
        <w:tc>
          <w:tcPr>
            <w:tcW w:w="3536"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7A72E2F3">
            <w:pPr>
              <w:widowControl/>
              <w:spacing w:line="360" w:lineRule="exact"/>
              <w:jc w:val="center"/>
              <w:rPr>
                <w:rFonts w:ascii="宋体" w:hAnsi="宋体"/>
                <w:b/>
                <w:bCs/>
                <w:kern w:val="0"/>
                <w:szCs w:val="21"/>
              </w:rPr>
            </w:pPr>
            <w:r>
              <w:rPr>
                <w:rFonts w:hint="eastAsia" w:ascii="宋体" w:hAnsi="宋体"/>
                <w:b/>
                <w:bCs/>
                <w:kern w:val="0"/>
                <w:szCs w:val="21"/>
              </w:rPr>
              <w:t>直接管理关系单位名称</w:t>
            </w:r>
          </w:p>
        </w:tc>
        <w:tc>
          <w:tcPr>
            <w:tcW w:w="3493"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7A75E33D">
            <w:pPr>
              <w:widowControl/>
              <w:spacing w:line="360" w:lineRule="exact"/>
              <w:jc w:val="center"/>
              <w:rPr>
                <w:rFonts w:ascii="宋体" w:hAnsi="宋体"/>
                <w:b/>
                <w:bCs/>
                <w:kern w:val="0"/>
                <w:szCs w:val="21"/>
              </w:rPr>
            </w:pPr>
            <w:r>
              <w:rPr>
                <w:rFonts w:hint="eastAsia" w:ascii="宋体" w:hAnsi="宋体"/>
                <w:b/>
                <w:bCs/>
                <w:kern w:val="0"/>
                <w:szCs w:val="21"/>
              </w:rPr>
              <w:t>统一社会信用代码</w:t>
            </w:r>
          </w:p>
        </w:tc>
        <w:tc>
          <w:tcPr>
            <w:tcW w:w="1657"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1E3602DD">
            <w:pPr>
              <w:widowControl/>
              <w:spacing w:line="360" w:lineRule="exact"/>
              <w:jc w:val="center"/>
              <w:rPr>
                <w:rFonts w:ascii="宋体" w:hAnsi="宋体"/>
                <w:b/>
                <w:bCs/>
                <w:kern w:val="0"/>
                <w:szCs w:val="21"/>
              </w:rPr>
            </w:pPr>
            <w:r>
              <w:rPr>
                <w:rFonts w:hint="eastAsia" w:ascii="宋体" w:hAnsi="宋体"/>
                <w:b/>
                <w:bCs/>
                <w:kern w:val="0"/>
                <w:szCs w:val="21"/>
              </w:rPr>
              <w:t>备注</w:t>
            </w:r>
          </w:p>
        </w:tc>
      </w:tr>
      <w:tr w14:paraId="0D5F02CE">
        <w:tblPrEx>
          <w:tblCellMar>
            <w:top w:w="120" w:type="dxa"/>
            <w:left w:w="120" w:type="dxa"/>
            <w:bottom w:w="120" w:type="dxa"/>
            <w:right w:w="120" w:type="dxa"/>
          </w:tblCellMar>
        </w:tblPrEx>
        <w:trPr>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7B82EFC6">
            <w:pPr>
              <w:widowControl/>
              <w:spacing w:line="360" w:lineRule="exact"/>
              <w:jc w:val="center"/>
              <w:rPr>
                <w:rFonts w:ascii="宋体" w:hAnsi="宋体"/>
                <w:kern w:val="0"/>
                <w:szCs w:val="21"/>
              </w:rPr>
            </w:pPr>
            <w:r>
              <w:rPr>
                <w:rFonts w:hint="eastAsia" w:ascii="宋体" w:hAnsi="宋体"/>
                <w:kern w:val="0"/>
                <w:szCs w:val="21"/>
              </w:rPr>
              <w:t>1</w:t>
            </w:r>
          </w:p>
        </w:tc>
        <w:tc>
          <w:tcPr>
            <w:tcW w:w="353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709E976B">
            <w:pPr>
              <w:widowControl/>
              <w:spacing w:line="360" w:lineRule="exact"/>
              <w:jc w:val="center"/>
              <w:rPr>
                <w:rFonts w:ascii="宋体" w:hAnsi="宋体"/>
                <w:kern w:val="0"/>
                <w:szCs w:val="21"/>
              </w:rPr>
            </w:pPr>
          </w:p>
        </w:tc>
        <w:tc>
          <w:tcPr>
            <w:tcW w:w="3493"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6D749B36">
            <w:pPr>
              <w:widowControl/>
              <w:spacing w:line="360" w:lineRule="exact"/>
              <w:jc w:val="center"/>
              <w:rPr>
                <w:rFonts w:ascii="宋体" w:hAnsi="宋体"/>
                <w:kern w:val="0"/>
                <w:szCs w:val="21"/>
              </w:rPr>
            </w:pPr>
          </w:p>
        </w:tc>
        <w:tc>
          <w:tcPr>
            <w:tcW w:w="165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36702601">
            <w:pPr>
              <w:widowControl/>
              <w:spacing w:line="360" w:lineRule="exact"/>
              <w:jc w:val="center"/>
              <w:rPr>
                <w:rFonts w:ascii="宋体" w:hAnsi="宋体"/>
                <w:kern w:val="0"/>
                <w:szCs w:val="21"/>
              </w:rPr>
            </w:pPr>
          </w:p>
        </w:tc>
      </w:tr>
      <w:tr w14:paraId="37FCCDC3">
        <w:tblPrEx>
          <w:tblCellMar>
            <w:top w:w="120" w:type="dxa"/>
            <w:left w:w="120" w:type="dxa"/>
            <w:bottom w:w="120" w:type="dxa"/>
            <w:right w:w="120" w:type="dxa"/>
          </w:tblCellMar>
        </w:tblPrEx>
        <w:trPr>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78F38B59">
            <w:pPr>
              <w:widowControl/>
              <w:spacing w:line="360" w:lineRule="exact"/>
              <w:jc w:val="center"/>
              <w:rPr>
                <w:rFonts w:ascii="宋体" w:hAnsi="宋体"/>
                <w:kern w:val="0"/>
                <w:szCs w:val="21"/>
              </w:rPr>
            </w:pPr>
            <w:r>
              <w:rPr>
                <w:rFonts w:hint="eastAsia" w:ascii="宋体" w:hAnsi="宋体"/>
                <w:kern w:val="0"/>
                <w:szCs w:val="21"/>
              </w:rPr>
              <w:t>2</w:t>
            </w:r>
          </w:p>
        </w:tc>
        <w:tc>
          <w:tcPr>
            <w:tcW w:w="353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5DE97CB5">
            <w:pPr>
              <w:widowControl/>
              <w:spacing w:line="360" w:lineRule="exact"/>
              <w:jc w:val="center"/>
              <w:rPr>
                <w:rFonts w:ascii="宋体" w:hAnsi="宋体"/>
                <w:kern w:val="0"/>
                <w:szCs w:val="21"/>
              </w:rPr>
            </w:pPr>
          </w:p>
        </w:tc>
        <w:tc>
          <w:tcPr>
            <w:tcW w:w="3493"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5D5562FB">
            <w:pPr>
              <w:widowControl/>
              <w:spacing w:line="360" w:lineRule="exact"/>
              <w:jc w:val="center"/>
              <w:rPr>
                <w:rFonts w:ascii="宋体" w:hAnsi="宋体"/>
                <w:kern w:val="0"/>
                <w:szCs w:val="21"/>
              </w:rPr>
            </w:pPr>
          </w:p>
        </w:tc>
        <w:tc>
          <w:tcPr>
            <w:tcW w:w="165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568A33BD">
            <w:pPr>
              <w:widowControl/>
              <w:spacing w:line="360" w:lineRule="exact"/>
              <w:jc w:val="center"/>
              <w:rPr>
                <w:rFonts w:ascii="宋体" w:hAnsi="宋体"/>
                <w:kern w:val="0"/>
                <w:szCs w:val="21"/>
              </w:rPr>
            </w:pPr>
          </w:p>
        </w:tc>
      </w:tr>
      <w:tr w14:paraId="52E39D4A">
        <w:tblPrEx>
          <w:tblCellMar>
            <w:top w:w="120" w:type="dxa"/>
            <w:left w:w="120" w:type="dxa"/>
            <w:bottom w:w="120" w:type="dxa"/>
            <w:right w:w="120" w:type="dxa"/>
          </w:tblCellMar>
        </w:tblPrEx>
        <w:trPr>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4A1C2CCF">
            <w:pPr>
              <w:widowControl/>
              <w:spacing w:line="360" w:lineRule="exact"/>
              <w:jc w:val="center"/>
              <w:rPr>
                <w:rFonts w:ascii="宋体" w:hAnsi="宋体"/>
                <w:kern w:val="0"/>
                <w:szCs w:val="21"/>
              </w:rPr>
            </w:pPr>
            <w:r>
              <w:rPr>
                <w:rFonts w:hint="eastAsia" w:ascii="宋体" w:hAnsi="宋体"/>
                <w:kern w:val="0"/>
                <w:szCs w:val="21"/>
              </w:rPr>
              <w:t>3</w:t>
            </w:r>
          </w:p>
        </w:tc>
        <w:tc>
          <w:tcPr>
            <w:tcW w:w="353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74E36C79">
            <w:pPr>
              <w:widowControl/>
              <w:spacing w:line="360" w:lineRule="exact"/>
              <w:jc w:val="center"/>
              <w:rPr>
                <w:rFonts w:ascii="宋体" w:hAnsi="宋体"/>
                <w:kern w:val="0"/>
                <w:szCs w:val="21"/>
              </w:rPr>
            </w:pPr>
          </w:p>
        </w:tc>
        <w:tc>
          <w:tcPr>
            <w:tcW w:w="3493"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2E62A4F0">
            <w:pPr>
              <w:widowControl/>
              <w:spacing w:line="360" w:lineRule="exact"/>
              <w:jc w:val="center"/>
              <w:rPr>
                <w:rFonts w:ascii="宋体" w:hAnsi="宋体"/>
                <w:kern w:val="0"/>
                <w:szCs w:val="21"/>
              </w:rPr>
            </w:pPr>
          </w:p>
        </w:tc>
        <w:tc>
          <w:tcPr>
            <w:tcW w:w="165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003D426A">
            <w:pPr>
              <w:widowControl/>
              <w:spacing w:line="360" w:lineRule="exact"/>
              <w:jc w:val="center"/>
              <w:rPr>
                <w:rFonts w:ascii="宋体" w:hAnsi="宋体"/>
                <w:kern w:val="0"/>
                <w:szCs w:val="21"/>
              </w:rPr>
            </w:pPr>
          </w:p>
        </w:tc>
      </w:tr>
      <w:tr w14:paraId="372E3230">
        <w:tblPrEx>
          <w:tblCellMar>
            <w:top w:w="120" w:type="dxa"/>
            <w:left w:w="120" w:type="dxa"/>
            <w:bottom w:w="120" w:type="dxa"/>
            <w:right w:w="120" w:type="dxa"/>
          </w:tblCellMar>
        </w:tblPrEx>
        <w:trPr>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2986CE3A">
            <w:pPr>
              <w:widowControl/>
              <w:spacing w:line="360" w:lineRule="exact"/>
              <w:jc w:val="center"/>
              <w:rPr>
                <w:rFonts w:ascii="宋体" w:hAnsi="宋体"/>
                <w:kern w:val="0"/>
                <w:szCs w:val="21"/>
              </w:rPr>
            </w:pPr>
            <w:r>
              <w:rPr>
                <w:rFonts w:hint="eastAsia" w:ascii="宋体" w:hAnsi="宋体"/>
                <w:kern w:val="0"/>
                <w:szCs w:val="21"/>
              </w:rPr>
              <w:t>……</w:t>
            </w:r>
          </w:p>
        </w:tc>
        <w:tc>
          <w:tcPr>
            <w:tcW w:w="353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2FC47AB6">
            <w:pPr>
              <w:widowControl/>
              <w:spacing w:line="360" w:lineRule="exact"/>
              <w:jc w:val="center"/>
              <w:rPr>
                <w:rFonts w:ascii="宋体" w:hAnsi="宋体"/>
                <w:kern w:val="0"/>
                <w:szCs w:val="21"/>
              </w:rPr>
            </w:pPr>
          </w:p>
        </w:tc>
        <w:tc>
          <w:tcPr>
            <w:tcW w:w="3493"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06F08D58">
            <w:pPr>
              <w:widowControl/>
              <w:spacing w:line="360" w:lineRule="exact"/>
              <w:jc w:val="center"/>
              <w:rPr>
                <w:rFonts w:ascii="宋体" w:hAnsi="宋体"/>
                <w:kern w:val="0"/>
                <w:szCs w:val="21"/>
              </w:rPr>
            </w:pPr>
          </w:p>
        </w:tc>
        <w:tc>
          <w:tcPr>
            <w:tcW w:w="165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06D18A7B">
            <w:pPr>
              <w:widowControl/>
              <w:spacing w:line="360" w:lineRule="exact"/>
              <w:jc w:val="center"/>
              <w:rPr>
                <w:rFonts w:ascii="宋体" w:hAnsi="宋体"/>
                <w:kern w:val="0"/>
                <w:szCs w:val="21"/>
              </w:rPr>
            </w:pPr>
          </w:p>
        </w:tc>
      </w:tr>
    </w:tbl>
    <w:p w14:paraId="3CA6E3B9">
      <w:pPr>
        <w:snapToGrid w:val="0"/>
        <w:spacing w:line="360" w:lineRule="exact"/>
        <w:jc w:val="left"/>
        <w:rPr>
          <w:rFonts w:ascii="宋体" w:hAnsi="宋体"/>
          <w:szCs w:val="21"/>
        </w:rPr>
      </w:pPr>
      <w:r>
        <w:rPr>
          <w:rFonts w:hint="eastAsia" w:ascii="宋体" w:hAnsi="宋体"/>
          <w:szCs w:val="21"/>
        </w:rPr>
        <w:t>注：</w:t>
      </w:r>
    </w:p>
    <w:p w14:paraId="5C03F794">
      <w:pPr>
        <w:snapToGrid w:val="0"/>
        <w:spacing w:line="360" w:lineRule="exact"/>
        <w:ind w:firstLine="420" w:firstLineChars="200"/>
        <w:jc w:val="left"/>
        <w:rPr>
          <w:rFonts w:ascii="宋体" w:hAnsi="宋体"/>
          <w:szCs w:val="21"/>
        </w:rPr>
      </w:pPr>
      <w:r>
        <w:rPr>
          <w:rFonts w:hint="eastAsia" w:ascii="宋体" w:hAnsi="宋体"/>
          <w:szCs w:val="21"/>
        </w:rPr>
        <w:t>1.管理关系：是指不具有出资持股关系的其他单位之间存在的管理与被管理关系，如一些上下级关系的事业单位和团体组织。</w:t>
      </w:r>
    </w:p>
    <w:p w14:paraId="212B8CD1">
      <w:pPr>
        <w:snapToGrid w:val="0"/>
        <w:spacing w:line="360" w:lineRule="exact"/>
        <w:ind w:firstLine="420" w:firstLineChars="200"/>
        <w:jc w:val="left"/>
        <w:rPr>
          <w:rFonts w:ascii="宋体" w:hAnsi="宋体"/>
          <w:szCs w:val="21"/>
        </w:rPr>
      </w:pPr>
      <w:r>
        <w:rPr>
          <w:rFonts w:hint="eastAsia" w:ascii="宋体" w:hAnsi="宋体"/>
          <w:szCs w:val="21"/>
        </w:rPr>
        <w:t>2.</w:t>
      </w:r>
      <w:r>
        <w:rPr>
          <w:rFonts w:hint="eastAsia" w:ascii="宋体" w:hAnsi="宋体"/>
          <w:spacing w:val="-6"/>
          <w:szCs w:val="21"/>
        </w:rPr>
        <w:t>本表所指的管理关系仅限于直接管理关系，不包括间接的管理关系。</w:t>
      </w:r>
    </w:p>
    <w:p w14:paraId="7A4B9F37">
      <w:pPr>
        <w:snapToGrid w:val="0"/>
        <w:spacing w:line="360" w:lineRule="exact"/>
        <w:ind w:firstLine="420" w:firstLineChars="200"/>
        <w:jc w:val="left"/>
        <w:rPr>
          <w:rFonts w:ascii="宋体" w:hAnsi="宋体"/>
          <w:szCs w:val="21"/>
        </w:rPr>
      </w:pPr>
      <w:r>
        <w:rPr>
          <w:rFonts w:hint="eastAsia" w:ascii="宋体" w:hAnsi="宋体"/>
          <w:szCs w:val="21"/>
        </w:rPr>
        <w:t>3.供应商不存在直接管理关系的，则填“无”。</w:t>
      </w:r>
    </w:p>
    <w:p w14:paraId="0E05A85D">
      <w:pPr>
        <w:snapToGrid w:val="0"/>
        <w:spacing w:line="360" w:lineRule="exact"/>
        <w:jc w:val="left"/>
        <w:rPr>
          <w:rFonts w:ascii="宋体" w:hAnsi="宋体"/>
          <w:szCs w:val="21"/>
        </w:rPr>
      </w:pPr>
    </w:p>
    <w:p w14:paraId="0A4B3FC9">
      <w:pPr>
        <w:snapToGrid w:val="0"/>
        <w:spacing w:line="360" w:lineRule="exact"/>
        <w:jc w:val="left"/>
        <w:rPr>
          <w:rFonts w:ascii="宋体" w:hAnsi="宋体"/>
          <w:szCs w:val="21"/>
        </w:rPr>
      </w:pPr>
    </w:p>
    <w:p w14:paraId="592835E6">
      <w:pPr>
        <w:snapToGrid w:val="0"/>
        <w:spacing w:line="360" w:lineRule="exact"/>
        <w:jc w:val="left"/>
        <w:rPr>
          <w:szCs w:val="21"/>
        </w:rPr>
      </w:pPr>
    </w:p>
    <w:p w14:paraId="7A3AA9FC">
      <w:pPr>
        <w:snapToGrid w:val="0"/>
        <w:spacing w:line="360" w:lineRule="exact"/>
        <w:jc w:val="left"/>
        <w:rPr>
          <w:szCs w:val="21"/>
        </w:rPr>
      </w:pPr>
    </w:p>
    <w:p w14:paraId="401BDDBB">
      <w:pPr>
        <w:snapToGrid w:val="0"/>
        <w:spacing w:line="360" w:lineRule="exact"/>
        <w:jc w:val="left"/>
        <w:rPr>
          <w:szCs w:val="21"/>
        </w:rPr>
      </w:pPr>
    </w:p>
    <w:p w14:paraId="79B38CF3">
      <w:pPr>
        <w:snapToGrid w:val="0"/>
        <w:spacing w:line="360" w:lineRule="exact"/>
        <w:jc w:val="left"/>
        <w:rPr>
          <w:rFonts w:ascii="宋体" w:hAnsi="宋体"/>
          <w:szCs w:val="21"/>
        </w:rPr>
      </w:pPr>
    </w:p>
    <w:p w14:paraId="12DEBA2C">
      <w:pPr>
        <w:snapToGrid w:val="0"/>
        <w:spacing w:before="156" w:line="360" w:lineRule="exact"/>
        <w:ind w:right="480"/>
        <w:rPr>
          <w:rFonts w:ascii="宋体" w:hAnsi="宋体"/>
          <w:szCs w:val="21"/>
        </w:rPr>
      </w:pPr>
      <w:r>
        <w:rPr>
          <w:rFonts w:hint="eastAsia" w:ascii="宋体" w:hAnsi="宋体"/>
          <w:szCs w:val="21"/>
        </w:rPr>
        <w:t>法定代表人（负责人或自然人）或委托代理人签字：</w:t>
      </w:r>
      <w:r>
        <w:rPr>
          <w:rFonts w:hint="eastAsia" w:ascii="宋体" w:hAnsi="宋体"/>
          <w:szCs w:val="21"/>
          <w:u w:val="single"/>
        </w:rPr>
        <w:t xml:space="preserve">               </w:t>
      </w:r>
    </w:p>
    <w:p w14:paraId="61DDB6AD">
      <w:pPr>
        <w:snapToGrid w:val="0"/>
        <w:spacing w:before="156" w:after="50" w:line="360" w:lineRule="exact"/>
        <w:ind w:right="480" w:firstLine="2940" w:firstLineChars="1400"/>
        <w:rPr>
          <w:rFonts w:ascii="宋体" w:hAnsi="宋体"/>
          <w:szCs w:val="21"/>
        </w:rPr>
      </w:pPr>
      <w:r>
        <w:rPr>
          <w:rFonts w:hint="eastAsia" w:ascii="宋体" w:hAnsi="宋体"/>
          <w:szCs w:val="21"/>
        </w:rPr>
        <w:t>供应商（盖公章）：</w:t>
      </w:r>
      <w:r>
        <w:rPr>
          <w:rFonts w:hint="eastAsia" w:ascii="宋体" w:hAnsi="宋体"/>
          <w:szCs w:val="21"/>
          <w:u w:val="single"/>
        </w:rPr>
        <w:t xml:space="preserve">                </w:t>
      </w:r>
    </w:p>
    <w:p w14:paraId="706FF4FD">
      <w:pPr>
        <w:snapToGrid w:val="0"/>
        <w:spacing w:before="156" w:after="50" w:line="360" w:lineRule="exact"/>
        <w:ind w:right="480" w:firstLine="210" w:firstLineChars="100"/>
        <w:jc w:val="center"/>
        <w:rPr>
          <w:rFonts w:ascii="宋体" w:hAnsi="宋体"/>
          <w:szCs w:val="21"/>
        </w:rPr>
      </w:pPr>
      <w:r>
        <w:rPr>
          <w:rFonts w:hint="eastAsia" w:ascii="宋体" w:hAnsi="宋体"/>
          <w:szCs w:val="21"/>
        </w:rPr>
        <w:t xml:space="preserve">                                        年    月    日</w:t>
      </w:r>
    </w:p>
    <w:p w14:paraId="2EB54952">
      <w:pPr>
        <w:snapToGrid w:val="0"/>
        <w:spacing w:before="156" w:after="50" w:line="360" w:lineRule="exact"/>
        <w:ind w:right="480" w:firstLine="210" w:firstLineChars="100"/>
        <w:jc w:val="center"/>
        <w:rPr>
          <w:rFonts w:ascii="宋体" w:hAnsi="宋体"/>
          <w:szCs w:val="21"/>
        </w:rPr>
      </w:pPr>
    </w:p>
    <w:p w14:paraId="507CADE9">
      <w:pPr>
        <w:snapToGrid w:val="0"/>
        <w:spacing w:before="156" w:after="50" w:line="360" w:lineRule="exact"/>
        <w:ind w:right="480" w:firstLine="210" w:firstLineChars="100"/>
        <w:jc w:val="center"/>
        <w:rPr>
          <w:rFonts w:ascii="宋体" w:hAnsi="宋体"/>
          <w:szCs w:val="21"/>
        </w:rPr>
      </w:pPr>
    </w:p>
    <w:p w14:paraId="3EA04D5C">
      <w:pPr>
        <w:snapToGrid w:val="0"/>
        <w:spacing w:before="156" w:after="50" w:line="360" w:lineRule="exact"/>
        <w:ind w:right="480" w:firstLine="210" w:firstLineChars="100"/>
        <w:jc w:val="center"/>
        <w:rPr>
          <w:rFonts w:ascii="宋体" w:hAnsi="宋体"/>
          <w:szCs w:val="21"/>
        </w:rPr>
      </w:pPr>
    </w:p>
    <w:p w14:paraId="681676C4">
      <w:pPr>
        <w:snapToGrid w:val="0"/>
        <w:spacing w:before="156" w:after="50" w:line="360" w:lineRule="exact"/>
        <w:ind w:right="480" w:firstLine="210" w:firstLineChars="100"/>
        <w:jc w:val="center"/>
        <w:rPr>
          <w:rFonts w:ascii="宋体" w:hAnsi="宋体"/>
          <w:szCs w:val="21"/>
        </w:rPr>
      </w:pPr>
    </w:p>
    <w:p w14:paraId="766027F2">
      <w:pPr>
        <w:snapToGrid w:val="0"/>
        <w:spacing w:before="156" w:after="50" w:line="360" w:lineRule="exact"/>
        <w:ind w:right="480" w:firstLine="210" w:firstLineChars="100"/>
        <w:jc w:val="center"/>
        <w:rPr>
          <w:rFonts w:ascii="宋体" w:hAnsi="宋体"/>
          <w:szCs w:val="21"/>
        </w:rPr>
      </w:pPr>
    </w:p>
    <w:p w14:paraId="415719E2">
      <w:pPr>
        <w:snapToGrid w:val="0"/>
        <w:spacing w:before="156" w:after="50" w:line="360" w:lineRule="exact"/>
        <w:ind w:right="480" w:firstLine="210" w:firstLineChars="100"/>
        <w:jc w:val="center"/>
        <w:rPr>
          <w:rFonts w:ascii="宋体" w:hAnsi="宋体"/>
          <w:szCs w:val="21"/>
        </w:rPr>
      </w:pPr>
    </w:p>
    <w:p w14:paraId="775B0117">
      <w:pPr>
        <w:snapToGrid w:val="0"/>
        <w:spacing w:before="156" w:after="50" w:line="360" w:lineRule="exact"/>
        <w:ind w:right="480" w:firstLine="210" w:firstLineChars="100"/>
        <w:jc w:val="center"/>
        <w:rPr>
          <w:rFonts w:ascii="宋体" w:hAnsi="宋体"/>
          <w:szCs w:val="21"/>
        </w:rPr>
      </w:pPr>
    </w:p>
    <w:p w14:paraId="3C1F68B9">
      <w:pPr>
        <w:pStyle w:val="18"/>
        <w:rPr>
          <w:rFonts w:hint="eastAsia" w:ascii="仿宋" w:hAnsi="仿宋" w:eastAsia="仿宋" w:cs="仿宋"/>
          <w:bCs/>
          <w:color w:val="000000" w:themeColor="text1"/>
          <w:sz w:val="30"/>
          <w:szCs w:val="30"/>
          <w14:textFill>
            <w14:solidFill>
              <w14:schemeClr w14:val="tx1"/>
            </w14:solidFill>
          </w14:textFill>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9A2C8">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950094">
                          <w:pPr>
                            <w:pStyle w:val="9"/>
                            <w:rPr>
                              <w:sz w:val="28"/>
                              <w:szCs w:val="28"/>
                            </w:rPr>
                          </w:pPr>
                          <w:r>
                            <w:rPr>
                              <w:sz w:val="28"/>
                              <w:szCs w:val="28"/>
                            </w:rPr>
                            <w:t xml:space="preserve">第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页 共 </w:t>
                          </w:r>
                          <w:r>
                            <w:rPr>
                              <w:sz w:val="28"/>
                              <w:szCs w:val="28"/>
                            </w:rPr>
                            <w:fldChar w:fldCharType="begin"/>
                          </w:r>
                          <w:r>
                            <w:rPr>
                              <w:sz w:val="28"/>
                              <w:szCs w:val="28"/>
                            </w:rPr>
                            <w:instrText xml:space="preserve"> NUMPAGES  \* MERGEFORMAT </w:instrText>
                          </w:r>
                          <w:r>
                            <w:rPr>
                              <w:sz w:val="28"/>
                              <w:szCs w:val="28"/>
                            </w:rPr>
                            <w:fldChar w:fldCharType="separate"/>
                          </w:r>
                          <w:r>
                            <w:rPr>
                              <w:sz w:val="28"/>
                              <w:szCs w:val="28"/>
                            </w:rPr>
                            <w:t>4</w:t>
                          </w:r>
                          <w:r>
                            <w:rPr>
                              <w:sz w:val="28"/>
                              <w:szCs w:val="28"/>
                            </w:rPr>
                            <w:fldChar w:fldCharType="end"/>
                          </w:r>
                          <w:r>
                            <w:rPr>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F950094">
                    <w:pPr>
                      <w:pStyle w:val="9"/>
                      <w:rPr>
                        <w:sz w:val="28"/>
                        <w:szCs w:val="28"/>
                      </w:rPr>
                    </w:pPr>
                    <w:r>
                      <w:rPr>
                        <w:sz w:val="28"/>
                        <w:szCs w:val="28"/>
                      </w:rPr>
                      <w:t xml:space="preserve">第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页 共 </w:t>
                    </w:r>
                    <w:r>
                      <w:rPr>
                        <w:sz w:val="28"/>
                        <w:szCs w:val="28"/>
                      </w:rPr>
                      <w:fldChar w:fldCharType="begin"/>
                    </w:r>
                    <w:r>
                      <w:rPr>
                        <w:sz w:val="28"/>
                        <w:szCs w:val="28"/>
                      </w:rPr>
                      <w:instrText xml:space="preserve"> NUMPAGES  \* MERGEFORMAT </w:instrText>
                    </w:r>
                    <w:r>
                      <w:rPr>
                        <w:sz w:val="28"/>
                        <w:szCs w:val="28"/>
                      </w:rPr>
                      <w:fldChar w:fldCharType="separate"/>
                    </w:r>
                    <w:r>
                      <w:rPr>
                        <w:sz w:val="28"/>
                        <w:szCs w:val="28"/>
                      </w:rPr>
                      <w:t>4</w:t>
                    </w:r>
                    <w:r>
                      <w:rPr>
                        <w:sz w:val="28"/>
                        <w:szCs w:val="28"/>
                      </w:rPr>
                      <w:fldChar w:fldCharType="end"/>
                    </w:r>
                    <w:r>
                      <w:rPr>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0B5D4945"/>
    <w:multiLevelType w:val="singleLevel"/>
    <w:tmpl w:val="0B5D4945"/>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BF38D2"/>
    <w:rsid w:val="00F67117"/>
    <w:rsid w:val="01661ED8"/>
    <w:rsid w:val="02325185"/>
    <w:rsid w:val="031B26F4"/>
    <w:rsid w:val="07545E65"/>
    <w:rsid w:val="0B781DAD"/>
    <w:rsid w:val="0B843F1F"/>
    <w:rsid w:val="0C8C2975"/>
    <w:rsid w:val="117C47CC"/>
    <w:rsid w:val="139A115A"/>
    <w:rsid w:val="16A96F3B"/>
    <w:rsid w:val="16E42138"/>
    <w:rsid w:val="18C632EC"/>
    <w:rsid w:val="19BF38D2"/>
    <w:rsid w:val="1DD36FAD"/>
    <w:rsid w:val="1F53736D"/>
    <w:rsid w:val="1FEA7312"/>
    <w:rsid w:val="22E353E2"/>
    <w:rsid w:val="25A470CF"/>
    <w:rsid w:val="2735039C"/>
    <w:rsid w:val="2B425C02"/>
    <w:rsid w:val="2C360683"/>
    <w:rsid w:val="2D5C42E2"/>
    <w:rsid w:val="2E7B27E3"/>
    <w:rsid w:val="2F0B0167"/>
    <w:rsid w:val="35FC6014"/>
    <w:rsid w:val="37570FDC"/>
    <w:rsid w:val="384C0FB7"/>
    <w:rsid w:val="41436657"/>
    <w:rsid w:val="45945A4C"/>
    <w:rsid w:val="4AC82401"/>
    <w:rsid w:val="4D004675"/>
    <w:rsid w:val="51232C83"/>
    <w:rsid w:val="58D027AF"/>
    <w:rsid w:val="592A5FEB"/>
    <w:rsid w:val="6022031E"/>
    <w:rsid w:val="604715FA"/>
    <w:rsid w:val="62AA7553"/>
    <w:rsid w:val="63A638D3"/>
    <w:rsid w:val="69175CCC"/>
    <w:rsid w:val="69FA0715"/>
    <w:rsid w:val="6D0072BA"/>
    <w:rsid w:val="6D127599"/>
    <w:rsid w:val="6F581848"/>
    <w:rsid w:val="6FD15F07"/>
    <w:rsid w:val="701110AC"/>
    <w:rsid w:val="720F4AB6"/>
    <w:rsid w:val="73F92D58"/>
    <w:rsid w:val="78A4019A"/>
    <w:rsid w:val="79D91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4"/>
    <w:basedOn w:val="1"/>
    <w:next w:val="1"/>
    <w:qFormat/>
    <w:uiPriority w:val="0"/>
    <w:pPr>
      <w:keepNext/>
      <w:keepLines/>
      <w:numPr>
        <w:ilvl w:val="3"/>
        <w:numId w:val="1"/>
      </w:numPr>
      <w:spacing w:before="280" w:after="290" w:line="372" w:lineRule="auto"/>
      <w:outlineLvl w:val="3"/>
    </w:pPr>
    <w:rPr>
      <w:rFonts w:ascii="宋体" w:hAnsi="Arial" w:eastAsia="黑体"/>
      <w:b/>
      <w:sz w:val="24"/>
      <w:szCs w:val="20"/>
      <w:lang w:val="zh-CN"/>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after="0" w:line="360" w:lineRule="auto"/>
      <w:ind w:firstLine="420"/>
    </w:pPr>
    <w:rPr>
      <w:rFonts w:ascii="宋体" w:hAnsi="宋体" w:eastAsia="仿宋_GB2312"/>
      <w:sz w:val="24"/>
    </w:rPr>
  </w:style>
  <w:style w:type="paragraph" w:styleId="3">
    <w:name w:val="Body Text"/>
    <w:basedOn w:val="1"/>
    <w:next w:val="4"/>
    <w:qFormat/>
    <w:uiPriority w:val="0"/>
    <w:pPr>
      <w:spacing w:after="120"/>
    </w:pPr>
  </w:style>
  <w:style w:type="paragraph" w:styleId="4">
    <w:name w:val="Plain Text"/>
    <w:basedOn w:val="1"/>
    <w:next w:val="5"/>
    <w:qFormat/>
    <w:uiPriority w:val="0"/>
    <w:rPr>
      <w:rFonts w:ascii="宋体" w:hAnsi="Courier New" w:cstheme="minorBidi"/>
      <w:szCs w:val="22"/>
    </w:rPr>
  </w:style>
  <w:style w:type="paragraph" w:styleId="6">
    <w:name w:val="annotation text"/>
    <w:basedOn w:val="1"/>
    <w:semiHidden/>
    <w:unhideWhenUsed/>
    <w:qFormat/>
    <w:uiPriority w:val="99"/>
    <w:pPr>
      <w:jc w:val="left"/>
    </w:pPr>
  </w:style>
  <w:style w:type="paragraph" w:styleId="7">
    <w:name w:val="Body Text Indent"/>
    <w:basedOn w:val="1"/>
    <w:next w:val="8"/>
    <w:qFormat/>
    <w:uiPriority w:val="0"/>
    <w:pPr>
      <w:ind w:firstLine="830" w:firstLineChars="352"/>
    </w:pPr>
    <w:rPr>
      <w:rFonts w:ascii="仿宋_GB2312" w:eastAsia="仿宋_GB2312"/>
      <w:kern w:val="0"/>
      <w:sz w:val="32"/>
      <w:szCs w:val="20"/>
    </w:rPr>
  </w:style>
  <w:style w:type="paragraph" w:styleId="8">
    <w:name w:val="envelope return"/>
    <w:basedOn w:val="1"/>
    <w:qFormat/>
    <w:uiPriority w:val="0"/>
    <w:pPr>
      <w:widowControl/>
      <w:adjustRightInd w:val="0"/>
      <w:snapToGrid w:val="0"/>
      <w:spacing w:after="200"/>
      <w:jc w:val="left"/>
    </w:pPr>
    <w:rPr>
      <w:rFonts w:ascii="Arial" w:hAnsi="Arial" w:eastAsia="微软雅黑"/>
      <w:kern w:val="0"/>
      <w:sz w:val="22"/>
      <w:szCs w:val="22"/>
    </w:rPr>
  </w:style>
  <w:style w:type="paragraph" w:styleId="9">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2">
    <w:name w:val="Title"/>
    <w:basedOn w:val="1"/>
    <w:next w:val="1"/>
    <w:qFormat/>
    <w:uiPriority w:val="0"/>
    <w:pPr>
      <w:spacing w:before="240" w:after="60"/>
      <w:jc w:val="center"/>
      <w:outlineLvl w:val="0"/>
    </w:pPr>
    <w:rPr>
      <w:rFonts w:ascii="Arial" w:hAnsi="Arial"/>
      <w:b/>
      <w:sz w:val="32"/>
      <w:szCs w:val="20"/>
    </w:rPr>
  </w:style>
  <w:style w:type="paragraph" w:styleId="13">
    <w:name w:val="Body Text First Indent 2"/>
    <w:basedOn w:val="7"/>
    <w:next w:val="2"/>
    <w:qFormat/>
    <w:uiPriority w:val="0"/>
    <w:pPr>
      <w:spacing w:after="120"/>
      <w:ind w:left="420" w:leftChars="200" w:firstLine="420" w:firstLineChars="200"/>
    </w:pPr>
    <w:rPr>
      <w:rFonts w:ascii="黑体" w:eastAsia="黑体" w:cs="Courier New"/>
      <w:sz w:val="20"/>
    </w:rPr>
  </w:style>
  <w:style w:type="table" w:styleId="15">
    <w:name w:val="Table Grid"/>
    <w:basedOn w:val="14"/>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rPr>
  </w:style>
  <w:style w:type="paragraph" w:customStyle="1" w:styleId="18">
    <w:name w:val="Default"/>
    <w:qFormat/>
    <w:uiPriority w:val="99"/>
    <w:pPr>
      <w:widowControl w:val="0"/>
      <w:autoSpaceDE w:val="0"/>
      <w:autoSpaceDN w:val="0"/>
      <w:adjustRightInd w:val="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6237</Words>
  <Characters>6437</Characters>
  <Lines>0</Lines>
  <Paragraphs>0</Paragraphs>
  <TotalTime>51</TotalTime>
  <ScaleCrop>false</ScaleCrop>
  <LinksUpToDate>false</LinksUpToDate>
  <CharactersWithSpaces>6893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2025-07-07T07:51:00Z</dcterms:created>
  <dc:creator>Ai.小绵羊ʸᶜᶠ</dc:creator>
  <cp:lastModifiedBy>盘珊杉</cp:lastModifiedBy>
  <cp:lastPrinted>2026-03-12T07:03:00Z</cp:lastPrinted>
  <dcterms:modified xsi:type="dcterms:W3CDTF">2026-10-21T01:09:17Z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BE290991C54143B6B782584C33494B4C_13</vt:lpwstr>
  </property>
  <property fmtid="{D5CDD505-2E9C-101B-9397-08002B2CF9AE}" pid="4" name="KSOTemplateDocerSaveRecord">
    <vt:lpwstr>eyJoZGlkIjoiNzBjMDdmZjFjMmJiYmQxMmI0ZWE1NTFmODM0MmUxNDUiLCJ1c2VySWQiOiI3NTUzNTU4NDkifQ==</vt:lpwstr>
  </property>
</Properties>
</file>