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6249D">
      <w:pPr>
        <w:spacing w:line="400" w:lineRule="exact"/>
        <w:rPr>
          <w:rFonts w:hint="eastAsia" w:ascii="仿宋_GB2312" w:hAnsi="仿宋_GB2312" w:eastAsia="仿宋_GB2312" w:cs="仿宋_GB2312"/>
          <w:b/>
          <w:color w:val="000000"/>
          <w:sz w:val="30"/>
          <w:szCs w:val="30"/>
          <w:lang w:eastAsia="zh-CN"/>
        </w:rPr>
      </w:pPr>
    </w:p>
    <w:p w14:paraId="17FBA30B">
      <w:pPr>
        <w:spacing w:line="400" w:lineRule="exact"/>
        <w:rPr>
          <w:rFonts w:hint="eastAsia" w:ascii="仿宋_GB2312" w:hAnsi="仿宋_GB2312" w:eastAsia="仿宋_GB2312" w:cs="仿宋_GB2312"/>
          <w:sz w:val="30"/>
          <w:szCs w:val="30"/>
        </w:rPr>
      </w:pPr>
      <w:r>
        <w:rPr>
          <w:rFonts w:hint="eastAsia" w:ascii="仿宋_GB2312" w:hAnsi="仿宋_GB2312" w:eastAsia="仿宋_GB2312" w:cs="仿宋_GB2312"/>
          <w:b w:val="0"/>
          <w:bCs/>
          <w:color w:val="000000"/>
          <w:sz w:val="30"/>
          <w:szCs w:val="30"/>
          <w:lang w:eastAsia="zh-CN"/>
        </w:rPr>
        <w:t>附件</w:t>
      </w:r>
      <w:r>
        <w:rPr>
          <w:rFonts w:hint="eastAsia" w:ascii="仿宋_GB2312" w:hAnsi="仿宋_GB2312" w:eastAsia="仿宋_GB2312" w:cs="仿宋_GB2312"/>
          <w:b w:val="0"/>
          <w:bCs/>
          <w:color w:val="000000"/>
          <w:sz w:val="30"/>
          <w:szCs w:val="30"/>
          <w:lang w:val="en-US" w:eastAsia="zh-CN"/>
        </w:rPr>
        <w:t>2</w:t>
      </w:r>
    </w:p>
    <w:p w14:paraId="52E50ADE">
      <w:pPr>
        <w:pStyle w:val="7"/>
        <w:keepNext w:val="0"/>
        <w:keepLines w:val="0"/>
        <w:pageBreakBefore w:val="0"/>
        <w:widowControl w:val="0"/>
        <w:kinsoku/>
        <w:wordWrap/>
        <w:overflowPunct/>
        <w:topLinePunct w:val="0"/>
        <w:autoSpaceDE w:val="0"/>
        <w:autoSpaceDN w:val="0"/>
        <w:bidi w:val="0"/>
        <w:adjustRightInd/>
        <w:snapToGrid w:val="0"/>
        <w:spacing w:after="0" w:line="500" w:lineRule="exact"/>
        <w:ind w:left="0" w:leftChars="0" w:right="0" w:firstLine="0" w:firstLineChars="0"/>
        <w:jc w:val="center"/>
        <w:textAlignment w:val="auto"/>
        <w:rPr>
          <w:rFonts w:hint="eastAsia" w:ascii="仿宋_GB2312" w:hAnsi="仿宋_GB2312" w:eastAsia="仿宋_GB2312" w:cs="仿宋_GB2312"/>
          <w:sz w:val="32"/>
          <w:szCs w:val="32"/>
        </w:rPr>
      </w:pPr>
    </w:p>
    <w:p w14:paraId="253C274E">
      <w:pPr>
        <w:pStyle w:val="7"/>
        <w:keepNext w:val="0"/>
        <w:keepLines w:val="0"/>
        <w:pageBreakBefore w:val="0"/>
        <w:widowControl w:val="0"/>
        <w:kinsoku/>
        <w:wordWrap/>
        <w:overflowPunct/>
        <w:topLinePunct w:val="0"/>
        <w:autoSpaceDE w:val="0"/>
        <w:autoSpaceDN w:val="0"/>
        <w:bidi w:val="0"/>
        <w:adjustRightInd/>
        <w:snapToGrid w:val="0"/>
        <w:spacing w:after="0" w:line="500" w:lineRule="exact"/>
        <w:ind w:left="0" w:leftChars="0" w:right="0" w:firstLine="0" w:firstLineChars="0"/>
        <w:jc w:val="center"/>
        <w:textAlignment w:val="auto"/>
        <w:rPr>
          <w:rFonts w:hint="eastAsia" w:ascii="仿宋_GB2312" w:hAnsi="仿宋_GB2312" w:eastAsia="仿宋_GB2312" w:cs="仿宋_GB2312"/>
          <w:sz w:val="32"/>
          <w:szCs w:val="32"/>
          <w:lang w:eastAsia="zh-CN"/>
        </w:rPr>
      </w:pPr>
      <w:r>
        <w:rPr>
          <w:rFonts w:hint="eastAsia" w:ascii="方正公文小标宋" w:hAnsi="方正公文小标宋" w:eastAsia="方正公文小标宋" w:cs="方正公文小标宋"/>
          <w:sz w:val="32"/>
          <w:szCs w:val="32"/>
        </w:rPr>
        <w:t>两校区医学类专业实训设备更新及安全保障提升项目子项1医学检验实训条件升级与生物安全保障设备采购项目响应参数及报价方案</w:t>
      </w:r>
      <w:bookmarkStart w:id="0" w:name="_GoBack"/>
      <w:bookmarkEnd w:id="0"/>
    </w:p>
    <w:p w14:paraId="5E9F4B4B">
      <w:pPr>
        <w:pStyle w:val="7"/>
        <w:keepNext w:val="0"/>
        <w:keepLines w:val="0"/>
        <w:pageBreakBefore w:val="0"/>
        <w:widowControl w:val="0"/>
        <w:kinsoku/>
        <w:wordWrap/>
        <w:overflowPunct/>
        <w:topLinePunct w:val="0"/>
        <w:autoSpaceDE w:val="0"/>
        <w:autoSpaceDN w:val="0"/>
        <w:bidi w:val="0"/>
        <w:adjustRightInd/>
        <w:snapToGrid w:val="0"/>
        <w:spacing w:after="0" w:line="500" w:lineRule="exact"/>
        <w:ind w:left="0" w:leftChars="0" w:right="0" w:firstLine="0" w:firstLineChars="0"/>
        <w:jc w:val="center"/>
        <w:textAlignment w:val="auto"/>
        <w:rPr>
          <w:rFonts w:hint="default" w:ascii="仿宋_GB2312" w:hAnsi="仿宋_GB2312" w:eastAsia="仿宋_GB2312" w:cs="仿宋_GB2312"/>
          <w:sz w:val="32"/>
          <w:szCs w:val="32"/>
          <w:lang w:val="en-US" w:eastAsia="zh-CN"/>
        </w:rPr>
      </w:pPr>
    </w:p>
    <w:tbl>
      <w:tblPr>
        <w:tblStyle w:val="9"/>
        <w:tblW w:w="9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215"/>
        <w:gridCol w:w="2325"/>
        <w:gridCol w:w="855"/>
        <w:gridCol w:w="810"/>
        <w:gridCol w:w="990"/>
        <w:gridCol w:w="915"/>
        <w:gridCol w:w="1721"/>
        <w:gridCol w:w="94"/>
      </w:tblGrid>
      <w:tr w14:paraId="6E8E8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07" w:type="dxa"/>
            <w:vAlign w:val="center"/>
          </w:tcPr>
          <w:p w14:paraId="5EDF1DC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方正仿宋_GB2312" w:hAnsi="方正仿宋_GB2312" w:eastAsia="方正仿宋_GB2312" w:cs="方正仿宋_GB2312"/>
                <w:b/>
                <w:bCs/>
                <w:color w:val="000000"/>
                <w:sz w:val="24"/>
                <w:szCs w:val="24"/>
              </w:rPr>
            </w:pPr>
            <w:r>
              <w:rPr>
                <w:rFonts w:hint="eastAsia" w:ascii="方正仿宋_GB2312" w:hAnsi="方正仿宋_GB2312" w:eastAsia="方正仿宋_GB2312" w:cs="方正仿宋_GB2312"/>
                <w:b/>
                <w:bCs/>
                <w:i w:val="0"/>
                <w:color w:val="000000"/>
                <w:kern w:val="0"/>
                <w:sz w:val="24"/>
                <w:szCs w:val="24"/>
                <w:u w:val="none"/>
                <w:lang w:val="en-US" w:eastAsia="zh-CN" w:bidi="ar"/>
              </w:rPr>
              <w:t>序号</w:t>
            </w:r>
          </w:p>
        </w:tc>
        <w:tc>
          <w:tcPr>
            <w:tcW w:w="1215" w:type="dxa"/>
            <w:vAlign w:val="center"/>
          </w:tcPr>
          <w:p w14:paraId="10FE5BD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方正仿宋_GB2312" w:hAnsi="方正仿宋_GB2312" w:eastAsia="方正仿宋_GB2312" w:cs="方正仿宋_GB2312"/>
                <w:b/>
                <w:bCs/>
                <w:sz w:val="24"/>
                <w:szCs w:val="24"/>
                <w:lang w:eastAsia="zh-CN"/>
              </w:rPr>
            </w:pPr>
            <w:r>
              <w:rPr>
                <w:rFonts w:hint="eastAsia" w:ascii="方正仿宋_GB2312" w:hAnsi="方正仿宋_GB2312" w:eastAsia="方正仿宋_GB2312" w:cs="方正仿宋_GB2312"/>
                <w:b/>
                <w:bCs/>
                <w:i w:val="0"/>
                <w:color w:val="000000"/>
                <w:kern w:val="0"/>
                <w:sz w:val="24"/>
                <w:szCs w:val="24"/>
                <w:u w:val="none"/>
                <w:lang w:val="en-US" w:eastAsia="zh-CN" w:bidi="ar"/>
              </w:rPr>
              <w:t>货物名称</w:t>
            </w:r>
          </w:p>
        </w:tc>
        <w:tc>
          <w:tcPr>
            <w:tcW w:w="2325" w:type="dxa"/>
            <w:vAlign w:val="center"/>
          </w:tcPr>
          <w:p w14:paraId="4466129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方正仿宋_GB2312" w:hAnsi="方正仿宋_GB2312" w:eastAsia="方正仿宋_GB2312" w:cs="方正仿宋_GB2312"/>
                <w:b/>
                <w:bCs/>
                <w:color w:val="000000"/>
                <w:sz w:val="24"/>
                <w:szCs w:val="24"/>
                <w:lang w:eastAsia="zh-CN"/>
              </w:rPr>
            </w:pPr>
            <w:r>
              <w:rPr>
                <w:rFonts w:hint="eastAsia" w:ascii="方正仿宋_GB2312" w:hAnsi="方正仿宋_GB2312" w:eastAsia="方正仿宋_GB2312" w:cs="方正仿宋_GB2312"/>
                <w:b/>
                <w:bCs/>
                <w:i w:val="0"/>
                <w:color w:val="000000"/>
                <w:kern w:val="0"/>
                <w:sz w:val="24"/>
                <w:szCs w:val="24"/>
                <w:u w:val="none"/>
                <w:lang w:val="en-US" w:eastAsia="zh-CN" w:bidi="ar"/>
              </w:rPr>
              <w:t>响应参数（</w:t>
            </w:r>
            <w:r>
              <w:rPr>
                <w:rFonts w:hint="eastAsia" w:ascii="方正仿宋_GB2312" w:hAnsi="方正仿宋_GB2312" w:eastAsia="方正仿宋_GB2312" w:cs="方正仿宋_GB2312"/>
                <w:b/>
                <w:bCs/>
                <w:i w:val="0"/>
                <w:color w:val="FF0000"/>
                <w:kern w:val="0"/>
                <w:sz w:val="24"/>
                <w:szCs w:val="24"/>
                <w:u w:val="none"/>
                <w:lang w:val="en-US" w:eastAsia="zh-CN" w:bidi="ar"/>
              </w:rPr>
              <w:t>每种货物不可以只写品牌型号，也不要完全抄写需求表上面的参数，要认真响应参数。需要详细写出可供应的货物具体的技术参数，例如：材质、尺寸、产品配置、功率等，可以优于需求表上面的技术参数。</w:t>
            </w:r>
            <w:r>
              <w:rPr>
                <w:rFonts w:hint="eastAsia" w:ascii="方正仿宋_GB2312" w:hAnsi="方正仿宋_GB2312" w:eastAsia="方正仿宋_GB2312" w:cs="方正仿宋_GB2312"/>
                <w:b/>
                <w:bCs/>
                <w:i w:val="0"/>
                <w:color w:val="000000"/>
                <w:kern w:val="0"/>
                <w:sz w:val="24"/>
                <w:szCs w:val="24"/>
                <w:u w:val="none"/>
                <w:lang w:val="en-US" w:eastAsia="zh-CN" w:bidi="ar"/>
              </w:rPr>
              <w:t>）</w:t>
            </w:r>
          </w:p>
        </w:tc>
        <w:tc>
          <w:tcPr>
            <w:tcW w:w="855" w:type="dxa"/>
            <w:vAlign w:val="center"/>
          </w:tcPr>
          <w:p w14:paraId="3FCE00F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方正仿宋_GB2312" w:hAnsi="方正仿宋_GB2312" w:eastAsia="方正仿宋_GB2312" w:cs="方正仿宋_GB2312"/>
                <w:b/>
                <w:bCs/>
                <w:color w:val="000000"/>
                <w:sz w:val="24"/>
                <w:szCs w:val="24"/>
                <w:lang w:eastAsia="zh-CN"/>
              </w:rPr>
            </w:pPr>
            <w:r>
              <w:rPr>
                <w:rFonts w:hint="eastAsia" w:ascii="方正仿宋_GB2312" w:hAnsi="方正仿宋_GB2312" w:eastAsia="方正仿宋_GB2312" w:cs="方正仿宋_GB2312"/>
                <w:b/>
                <w:bCs/>
                <w:i w:val="0"/>
                <w:color w:val="000000"/>
                <w:kern w:val="0"/>
                <w:sz w:val="24"/>
                <w:szCs w:val="24"/>
                <w:u w:val="none"/>
                <w:lang w:val="en-US" w:eastAsia="zh-CN" w:bidi="ar"/>
              </w:rPr>
              <w:t>单位</w:t>
            </w:r>
          </w:p>
        </w:tc>
        <w:tc>
          <w:tcPr>
            <w:tcW w:w="810" w:type="dxa"/>
            <w:vAlign w:val="center"/>
          </w:tcPr>
          <w:p w14:paraId="7E41B46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方正仿宋_GB2312" w:hAnsi="方正仿宋_GB2312" w:eastAsia="方正仿宋_GB2312" w:cs="方正仿宋_GB2312"/>
                <w:b/>
                <w:bCs/>
                <w:color w:val="000000"/>
                <w:sz w:val="24"/>
                <w:szCs w:val="24"/>
              </w:rPr>
            </w:pPr>
            <w:r>
              <w:rPr>
                <w:rFonts w:hint="eastAsia" w:ascii="方正仿宋_GB2312" w:hAnsi="方正仿宋_GB2312" w:eastAsia="方正仿宋_GB2312" w:cs="方正仿宋_GB2312"/>
                <w:b/>
                <w:bCs/>
                <w:i w:val="0"/>
                <w:color w:val="000000"/>
                <w:kern w:val="0"/>
                <w:sz w:val="24"/>
                <w:szCs w:val="24"/>
                <w:u w:val="none"/>
                <w:lang w:val="en-US" w:eastAsia="zh-CN" w:bidi="ar"/>
              </w:rPr>
              <w:t>数量</w:t>
            </w:r>
          </w:p>
        </w:tc>
        <w:tc>
          <w:tcPr>
            <w:tcW w:w="990" w:type="dxa"/>
            <w:vAlign w:val="center"/>
          </w:tcPr>
          <w:p w14:paraId="3DE8ED4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方正仿宋_GB2312" w:hAnsi="方正仿宋_GB2312" w:eastAsia="方正仿宋_GB2312" w:cs="方正仿宋_GB2312"/>
                <w:b/>
                <w:bCs/>
                <w:color w:val="000000"/>
                <w:sz w:val="24"/>
                <w:szCs w:val="24"/>
                <w:lang w:eastAsia="zh-CN"/>
              </w:rPr>
            </w:pPr>
            <w:r>
              <w:rPr>
                <w:rFonts w:hint="eastAsia" w:ascii="方正仿宋_GB2312" w:hAnsi="方正仿宋_GB2312" w:eastAsia="方正仿宋_GB2312" w:cs="方正仿宋_GB2312"/>
                <w:b/>
                <w:bCs/>
                <w:color w:val="000000"/>
                <w:sz w:val="24"/>
                <w:szCs w:val="24"/>
                <w:lang w:eastAsia="zh-CN"/>
              </w:rPr>
              <w:t>单价（元）</w:t>
            </w:r>
          </w:p>
        </w:tc>
        <w:tc>
          <w:tcPr>
            <w:tcW w:w="915" w:type="dxa"/>
            <w:vAlign w:val="center"/>
          </w:tcPr>
          <w:p w14:paraId="789CBFF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方正仿宋_GB2312" w:hAnsi="方正仿宋_GB2312" w:eastAsia="方正仿宋_GB2312" w:cs="方正仿宋_GB2312"/>
                <w:b/>
                <w:bCs/>
                <w:i w:val="0"/>
                <w:color w:val="000000"/>
                <w:kern w:val="0"/>
                <w:sz w:val="24"/>
                <w:szCs w:val="24"/>
                <w:u w:val="none"/>
                <w:lang w:val="en-US" w:eastAsia="zh-CN" w:bidi="ar"/>
              </w:rPr>
            </w:pPr>
            <w:r>
              <w:rPr>
                <w:rFonts w:hint="eastAsia" w:ascii="方正仿宋_GB2312" w:hAnsi="方正仿宋_GB2312" w:eastAsia="方正仿宋_GB2312" w:cs="方正仿宋_GB2312"/>
                <w:b/>
                <w:bCs/>
                <w:i w:val="0"/>
                <w:color w:val="000000"/>
                <w:kern w:val="0"/>
                <w:sz w:val="24"/>
                <w:szCs w:val="24"/>
                <w:u w:val="none"/>
                <w:lang w:val="en-US" w:eastAsia="zh-CN" w:bidi="ar"/>
              </w:rPr>
              <w:t>单项总价（元）</w:t>
            </w:r>
          </w:p>
        </w:tc>
        <w:tc>
          <w:tcPr>
            <w:tcW w:w="1815" w:type="dxa"/>
            <w:gridSpan w:val="2"/>
            <w:vAlign w:val="center"/>
          </w:tcPr>
          <w:p w14:paraId="17D67BB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方正仿宋_GB2312" w:hAnsi="方正仿宋_GB2312" w:eastAsia="方正仿宋_GB2312" w:cs="方正仿宋_GB2312"/>
                <w:b/>
                <w:bCs/>
                <w:i w:val="0"/>
                <w:color w:val="000000"/>
                <w:kern w:val="0"/>
                <w:sz w:val="24"/>
                <w:szCs w:val="24"/>
                <w:u w:val="none"/>
                <w:lang w:val="en-US" w:eastAsia="zh-CN" w:bidi="ar"/>
              </w:rPr>
            </w:pPr>
            <w:r>
              <w:rPr>
                <w:rFonts w:hint="eastAsia" w:ascii="方正仿宋_GB2312" w:hAnsi="方正仿宋_GB2312" w:eastAsia="方正仿宋_GB2312" w:cs="方正仿宋_GB2312"/>
                <w:b/>
                <w:bCs/>
                <w:i w:val="0"/>
                <w:color w:val="000000"/>
                <w:kern w:val="0"/>
                <w:sz w:val="24"/>
                <w:szCs w:val="24"/>
                <w:u w:val="none"/>
                <w:lang w:val="en-US" w:eastAsia="zh-CN" w:bidi="ar"/>
              </w:rPr>
              <w:t>备注（</w:t>
            </w:r>
            <w:r>
              <w:rPr>
                <w:rFonts w:hint="eastAsia" w:ascii="方正仿宋_GB2312" w:hAnsi="方正仿宋_GB2312" w:eastAsia="方正仿宋_GB2312" w:cs="方正仿宋_GB2312"/>
                <w:b/>
                <w:bCs/>
                <w:i w:val="0"/>
                <w:color w:val="FF0000"/>
                <w:kern w:val="0"/>
                <w:sz w:val="24"/>
                <w:szCs w:val="24"/>
                <w:u w:val="none"/>
                <w:lang w:val="en-US" w:eastAsia="zh-CN" w:bidi="ar"/>
              </w:rPr>
              <w:t>可供应的货物的参考图</w:t>
            </w:r>
            <w:r>
              <w:rPr>
                <w:rFonts w:hint="eastAsia" w:ascii="方正仿宋_GB2312" w:hAnsi="方正仿宋_GB2312" w:eastAsia="方正仿宋_GB2312" w:cs="方正仿宋_GB2312"/>
                <w:b/>
                <w:bCs/>
                <w:i w:val="0"/>
                <w:color w:val="000000"/>
                <w:kern w:val="0"/>
                <w:sz w:val="24"/>
                <w:szCs w:val="24"/>
                <w:u w:val="none"/>
                <w:lang w:val="en-US" w:eastAsia="zh-CN" w:bidi="ar"/>
              </w:rPr>
              <w:t>）</w:t>
            </w:r>
          </w:p>
        </w:tc>
      </w:tr>
      <w:tr w14:paraId="77620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807" w:type="dxa"/>
            <w:vAlign w:val="center"/>
          </w:tcPr>
          <w:p w14:paraId="6DB7440E">
            <w:pPr>
              <w:keepNext w:val="0"/>
              <w:keepLines w:val="0"/>
              <w:pageBreakBefore w:val="0"/>
              <w:kinsoku/>
              <w:wordWrap/>
              <w:overflowPunct/>
              <w:topLinePunct w:val="0"/>
              <w:bidi w:val="0"/>
              <w:adjustRightInd/>
              <w:snapToGrid w:val="0"/>
              <w:spacing w:line="500" w:lineRule="exact"/>
              <w:jc w:val="center"/>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1</w:t>
            </w:r>
          </w:p>
        </w:tc>
        <w:tc>
          <w:tcPr>
            <w:tcW w:w="1215" w:type="dxa"/>
            <w:vAlign w:val="center"/>
          </w:tcPr>
          <w:p w14:paraId="76DAE040">
            <w:pPr>
              <w:keepNext w:val="0"/>
              <w:keepLines w:val="0"/>
              <w:pageBreakBefore w:val="0"/>
              <w:kinsoku/>
              <w:wordWrap/>
              <w:overflowPunct/>
              <w:topLinePunct w:val="0"/>
              <w:bidi w:val="0"/>
              <w:adjustRightInd/>
              <w:spacing w:line="500" w:lineRule="exact"/>
              <w:contextualSpacing/>
              <w:textAlignment w:val="auto"/>
              <w:rPr>
                <w:rFonts w:hint="eastAsia" w:ascii="方正仿宋_GB2312" w:hAnsi="方正仿宋_GB2312" w:eastAsia="方正仿宋_GB2312" w:cs="方正仿宋_GB2312"/>
                <w:sz w:val="28"/>
                <w:szCs w:val="28"/>
              </w:rPr>
            </w:pPr>
          </w:p>
        </w:tc>
        <w:tc>
          <w:tcPr>
            <w:tcW w:w="2325" w:type="dxa"/>
            <w:vAlign w:val="center"/>
          </w:tcPr>
          <w:p w14:paraId="4BCD62DC">
            <w:pPr>
              <w:keepNext w:val="0"/>
              <w:keepLines w:val="0"/>
              <w:pageBreakBefore w:val="0"/>
              <w:kinsoku/>
              <w:wordWrap/>
              <w:overflowPunct/>
              <w:topLinePunct w:val="0"/>
              <w:bidi w:val="0"/>
              <w:adjustRightInd/>
              <w:spacing w:line="500" w:lineRule="exact"/>
              <w:contextualSpacing/>
              <w:textAlignment w:val="auto"/>
              <w:rPr>
                <w:rFonts w:hint="eastAsia" w:ascii="方正仿宋_GB2312" w:hAnsi="方正仿宋_GB2312" w:eastAsia="方正仿宋_GB2312" w:cs="方正仿宋_GB2312"/>
                <w:sz w:val="28"/>
                <w:szCs w:val="28"/>
              </w:rPr>
            </w:pPr>
          </w:p>
        </w:tc>
        <w:tc>
          <w:tcPr>
            <w:tcW w:w="855" w:type="dxa"/>
            <w:vAlign w:val="center"/>
          </w:tcPr>
          <w:p w14:paraId="671FAC50">
            <w:pPr>
              <w:pStyle w:val="7"/>
              <w:keepNext w:val="0"/>
              <w:keepLines w:val="0"/>
              <w:pageBreakBefore w:val="0"/>
              <w:kinsoku/>
              <w:wordWrap/>
              <w:overflowPunct/>
              <w:topLinePunct w:val="0"/>
              <w:bidi w:val="0"/>
              <w:adjustRightInd/>
              <w:spacing w:after="0" w:line="500" w:lineRule="exact"/>
              <w:ind w:left="0" w:leftChars="0" w:firstLine="0" w:firstLineChars="0"/>
              <w:jc w:val="center"/>
              <w:textAlignment w:val="auto"/>
              <w:rPr>
                <w:rFonts w:hint="eastAsia" w:ascii="方正仿宋_GB2312" w:hAnsi="方正仿宋_GB2312" w:eastAsia="方正仿宋_GB2312" w:cs="方正仿宋_GB2312"/>
                <w:b/>
                <w:color w:val="000000"/>
                <w:kern w:val="0"/>
                <w:sz w:val="28"/>
                <w:szCs w:val="28"/>
                <w:shd w:val="clear" w:color="auto" w:fill="FFFFFF"/>
                <w:lang w:val="en-US" w:eastAsia="zh-CN" w:bidi="ar"/>
              </w:rPr>
            </w:pPr>
          </w:p>
        </w:tc>
        <w:tc>
          <w:tcPr>
            <w:tcW w:w="810" w:type="dxa"/>
            <w:vAlign w:val="center"/>
          </w:tcPr>
          <w:p w14:paraId="4BD8BDD9">
            <w:pPr>
              <w:pStyle w:val="7"/>
              <w:keepNext w:val="0"/>
              <w:keepLines w:val="0"/>
              <w:pageBreakBefore w:val="0"/>
              <w:kinsoku/>
              <w:wordWrap/>
              <w:overflowPunct/>
              <w:topLinePunct w:val="0"/>
              <w:bidi w:val="0"/>
              <w:adjustRightInd/>
              <w:spacing w:after="0" w:line="500" w:lineRule="exact"/>
              <w:ind w:left="0" w:leftChars="0" w:firstLine="0" w:firstLineChars="0"/>
              <w:jc w:val="center"/>
              <w:textAlignment w:val="auto"/>
              <w:rPr>
                <w:rFonts w:hint="eastAsia" w:ascii="方正仿宋_GB2312" w:hAnsi="方正仿宋_GB2312" w:eastAsia="方正仿宋_GB2312" w:cs="方正仿宋_GB2312"/>
                <w:b/>
                <w:color w:val="000000"/>
                <w:kern w:val="0"/>
                <w:sz w:val="28"/>
                <w:szCs w:val="28"/>
                <w:shd w:val="clear" w:color="auto" w:fill="FFFFFF"/>
                <w:lang w:val="en-US" w:eastAsia="zh-CN" w:bidi="ar"/>
              </w:rPr>
            </w:pPr>
          </w:p>
        </w:tc>
        <w:tc>
          <w:tcPr>
            <w:tcW w:w="990" w:type="dxa"/>
            <w:vAlign w:val="center"/>
          </w:tcPr>
          <w:p w14:paraId="08F897DE">
            <w:pPr>
              <w:pStyle w:val="7"/>
              <w:keepNext w:val="0"/>
              <w:keepLines w:val="0"/>
              <w:pageBreakBefore w:val="0"/>
              <w:kinsoku/>
              <w:wordWrap/>
              <w:overflowPunct/>
              <w:topLinePunct w:val="0"/>
              <w:bidi w:val="0"/>
              <w:adjustRightInd/>
              <w:spacing w:after="0" w:line="500" w:lineRule="exact"/>
              <w:ind w:firstLine="211"/>
              <w:textAlignment w:val="auto"/>
              <w:rPr>
                <w:rFonts w:hint="eastAsia" w:ascii="方正仿宋_GB2312" w:hAnsi="方正仿宋_GB2312" w:eastAsia="方正仿宋_GB2312" w:cs="方正仿宋_GB2312"/>
                <w:b/>
                <w:color w:val="000000"/>
                <w:kern w:val="0"/>
                <w:sz w:val="28"/>
                <w:szCs w:val="28"/>
                <w:shd w:val="clear" w:color="auto" w:fill="FFFFFF"/>
                <w:lang w:bidi="ar"/>
              </w:rPr>
            </w:pPr>
          </w:p>
        </w:tc>
        <w:tc>
          <w:tcPr>
            <w:tcW w:w="915" w:type="dxa"/>
            <w:vAlign w:val="center"/>
          </w:tcPr>
          <w:p w14:paraId="28AB2C34">
            <w:pPr>
              <w:pStyle w:val="7"/>
              <w:keepNext w:val="0"/>
              <w:keepLines w:val="0"/>
              <w:pageBreakBefore w:val="0"/>
              <w:kinsoku/>
              <w:wordWrap/>
              <w:overflowPunct/>
              <w:topLinePunct w:val="0"/>
              <w:bidi w:val="0"/>
              <w:adjustRightInd/>
              <w:spacing w:after="0" w:line="500" w:lineRule="exact"/>
              <w:ind w:firstLine="211"/>
              <w:textAlignment w:val="auto"/>
              <w:rPr>
                <w:rFonts w:hint="eastAsia" w:ascii="方正仿宋_GB2312" w:hAnsi="方正仿宋_GB2312" w:eastAsia="方正仿宋_GB2312" w:cs="方正仿宋_GB2312"/>
                <w:b/>
                <w:color w:val="000000"/>
                <w:kern w:val="0"/>
                <w:sz w:val="28"/>
                <w:szCs w:val="28"/>
                <w:shd w:val="clear" w:color="auto" w:fill="FFFFFF"/>
                <w:lang w:bidi="ar"/>
              </w:rPr>
            </w:pPr>
          </w:p>
        </w:tc>
        <w:tc>
          <w:tcPr>
            <w:tcW w:w="1815" w:type="dxa"/>
            <w:gridSpan w:val="2"/>
            <w:vAlign w:val="center"/>
          </w:tcPr>
          <w:p w14:paraId="45EC00FF">
            <w:pPr>
              <w:pStyle w:val="7"/>
              <w:keepNext w:val="0"/>
              <w:keepLines w:val="0"/>
              <w:pageBreakBefore w:val="0"/>
              <w:kinsoku/>
              <w:wordWrap/>
              <w:overflowPunct/>
              <w:topLinePunct w:val="0"/>
              <w:bidi w:val="0"/>
              <w:adjustRightInd/>
              <w:spacing w:after="0" w:line="500" w:lineRule="exact"/>
              <w:ind w:firstLine="211"/>
              <w:textAlignment w:val="auto"/>
              <w:rPr>
                <w:rFonts w:hint="eastAsia" w:ascii="方正仿宋_GB2312" w:hAnsi="方正仿宋_GB2312" w:eastAsia="方正仿宋_GB2312" w:cs="方正仿宋_GB2312"/>
                <w:b/>
                <w:color w:val="000000"/>
                <w:kern w:val="0"/>
                <w:sz w:val="28"/>
                <w:szCs w:val="28"/>
                <w:shd w:val="clear" w:color="auto" w:fill="FFFFFF"/>
                <w:lang w:bidi="ar"/>
              </w:rPr>
            </w:pPr>
          </w:p>
        </w:tc>
      </w:tr>
      <w:tr w14:paraId="3B6C1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807" w:type="dxa"/>
            <w:vAlign w:val="center"/>
          </w:tcPr>
          <w:p w14:paraId="4ACC30FB">
            <w:pPr>
              <w:keepNext w:val="0"/>
              <w:keepLines w:val="0"/>
              <w:pageBreakBefore w:val="0"/>
              <w:kinsoku/>
              <w:wordWrap/>
              <w:overflowPunct/>
              <w:topLinePunct w:val="0"/>
              <w:bidi w:val="0"/>
              <w:adjustRightInd/>
              <w:snapToGrid w:val="0"/>
              <w:spacing w:line="500" w:lineRule="exact"/>
              <w:jc w:val="center"/>
              <w:textAlignment w:val="auto"/>
              <w:rPr>
                <w:rFonts w:hint="eastAsia" w:ascii="方正仿宋_GB2312" w:hAnsi="方正仿宋_GB2312" w:eastAsia="方正仿宋_GB2312" w:cs="方正仿宋_GB2312"/>
                <w:color w:val="000000"/>
                <w:sz w:val="28"/>
                <w:szCs w:val="28"/>
                <w:lang w:val="en-US" w:eastAsia="zh-CN"/>
              </w:rPr>
            </w:pPr>
            <w:r>
              <w:rPr>
                <w:rFonts w:hint="eastAsia" w:ascii="方正仿宋_GB2312" w:hAnsi="方正仿宋_GB2312" w:eastAsia="方正仿宋_GB2312" w:cs="方正仿宋_GB2312"/>
                <w:color w:val="000000"/>
                <w:sz w:val="28"/>
                <w:szCs w:val="28"/>
                <w:lang w:val="en-US" w:eastAsia="zh-CN"/>
              </w:rPr>
              <w:t>2</w:t>
            </w:r>
          </w:p>
        </w:tc>
        <w:tc>
          <w:tcPr>
            <w:tcW w:w="1215" w:type="dxa"/>
            <w:vAlign w:val="center"/>
          </w:tcPr>
          <w:p w14:paraId="681A2290">
            <w:pPr>
              <w:keepNext w:val="0"/>
              <w:keepLines w:val="0"/>
              <w:pageBreakBefore w:val="0"/>
              <w:kinsoku/>
              <w:wordWrap/>
              <w:overflowPunct/>
              <w:topLinePunct w:val="0"/>
              <w:bidi w:val="0"/>
              <w:adjustRightInd/>
              <w:spacing w:line="500" w:lineRule="exact"/>
              <w:contextualSpacing/>
              <w:textAlignment w:val="auto"/>
              <w:rPr>
                <w:rFonts w:hint="eastAsia" w:ascii="方正仿宋_GB2312" w:hAnsi="方正仿宋_GB2312" w:eastAsia="方正仿宋_GB2312" w:cs="方正仿宋_GB2312"/>
                <w:sz w:val="28"/>
                <w:szCs w:val="28"/>
              </w:rPr>
            </w:pPr>
          </w:p>
        </w:tc>
        <w:tc>
          <w:tcPr>
            <w:tcW w:w="2325" w:type="dxa"/>
            <w:vAlign w:val="center"/>
          </w:tcPr>
          <w:p w14:paraId="5D7EF2A7">
            <w:pPr>
              <w:keepNext w:val="0"/>
              <w:keepLines w:val="0"/>
              <w:pageBreakBefore w:val="0"/>
              <w:kinsoku/>
              <w:wordWrap/>
              <w:overflowPunct/>
              <w:topLinePunct w:val="0"/>
              <w:bidi w:val="0"/>
              <w:adjustRightInd/>
              <w:spacing w:line="500" w:lineRule="exact"/>
              <w:contextualSpacing/>
              <w:textAlignment w:val="auto"/>
              <w:rPr>
                <w:rFonts w:hint="eastAsia" w:ascii="方正仿宋_GB2312" w:hAnsi="方正仿宋_GB2312" w:eastAsia="方正仿宋_GB2312" w:cs="方正仿宋_GB2312"/>
                <w:sz w:val="28"/>
                <w:szCs w:val="28"/>
              </w:rPr>
            </w:pPr>
          </w:p>
        </w:tc>
        <w:tc>
          <w:tcPr>
            <w:tcW w:w="855" w:type="dxa"/>
            <w:vAlign w:val="center"/>
          </w:tcPr>
          <w:p w14:paraId="37346A41">
            <w:pPr>
              <w:pStyle w:val="7"/>
              <w:keepNext w:val="0"/>
              <w:keepLines w:val="0"/>
              <w:pageBreakBefore w:val="0"/>
              <w:kinsoku/>
              <w:wordWrap/>
              <w:overflowPunct/>
              <w:topLinePunct w:val="0"/>
              <w:bidi w:val="0"/>
              <w:adjustRightInd/>
              <w:spacing w:after="0" w:line="500" w:lineRule="exact"/>
              <w:ind w:left="0" w:leftChars="0" w:firstLine="0" w:firstLineChars="0"/>
              <w:jc w:val="center"/>
              <w:textAlignment w:val="auto"/>
              <w:rPr>
                <w:rFonts w:hint="eastAsia" w:ascii="方正仿宋_GB2312" w:hAnsi="方正仿宋_GB2312" w:eastAsia="方正仿宋_GB2312" w:cs="方正仿宋_GB2312"/>
                <w:b/>
                <w:color w:val="000000"/>
                <w:kern w:val="0"/>
                <w:sz w:val="28"/>
                <w:szCs w:val="28"/>
                <w:shd w:val="clear" w:color="auto" w:fill="FFFFFF"/>
                <w:lang w:val="en-US" w:eastAsia="zh-CN" w:bidi="ar"/>
              </w:rPr>
            </w:pPr>
          </w:p>
        </w:tc>
        <w:tc>
          <w:tcPr>
            <w:tcW w:w="810" w:type="dxa"/>
            <w:vAlign w:val="center"/>
          </w:tcPr>
          <w:p w14:paraId="07B5F863">
            <w:pPr>
              <w:pStyle w:val="7"/>
              <w:keepNext w:val="0"/>
              <w:keepLines w:val="0"/>
              <w:pageBreakBefore w:val="0"/>
              <w:kinsoku/>
              <w:wordWrap/>
              <w:overflowPunct/>
              <w:topLinePunct w:val="0"/>
              <w:bidi w:val="0"/>
              <w:adjustRightInd/>
              <w:spacing w:after="0" w:line="500" w:lineRule="exact"/>
              <w:ind w:left="0" w:leftChars="0" w:firstLine="0" w:firstLineChars="0"/>
              <w:jc w:val="center"/>
              <w:textAlignment w:val="auto"/>
              <w:rPr>
                <w:rFonts w:hint="eastAsia" w:ascii="方正仿宋_GB2312" w:hAnsi="方正仿宋_GB2312" w:eastAsia="方正仿宋_GB2312" w:cs="方正仿宋_GB2312"/>
                <w:b/>
                <w:color w:val="000000"/>
                <w:kern w:val="0"/>
                <w:sz w:val="28"/>
                <w:szCs w:val="28"/>
                <w:shd w:val="clear" w:color="auto" w:fill="FFFFFF"/>
                <w:lang w:val="en-US" w:eastAsia="zh-CN" w:bidi="ar"/>
              </w:rPr>
            </w:pPr>
          </w:p>
        </w:tc>
        <w:tc>
          <w:tcPr>
            <w:tcW w:w="990" w:type="dxa"/>
            <w:vAlign w:val="center"/>
          </w:tcPr>
          <w:p w14:paraId="10C8A2CB">
            <w:pPr>
              <w:pStyle w:val="7"/>
              <w:keepNext w:val="0"/>
              <w:keepLines w:val="0"/>
              <w:pageBreakBefore w:val="0"/>
              <w:kinsoku/>
              <w:wordWrap/>
              <w:overflowPunct/>
              <w:topLinePunct w:val="0"/>
              <w:bidi w:val="0"/>
              <w:adjustRightInd/>
              <w:spacing w:after="0" w:line="500" w:lineRule="exact"/>
              <w:ind w:firstLine="211"/>
              <w:textAlignment w:val="auto"/>
              <w:rPr>
                <w:rFonts w:hint="eastAsia" w:ascii="方正仿宋_GB2312" w:hAnsi="方正仿宋_GB2312" w:eastAsia="方正仿宋_GB2312" w:cs="方正仿宋_GB2312"/>
                <w:b/>
                <w:color w:val="000000"/>
                <w:kern w:val="0"/>
                <w:sz w:val="28"/>
                <w:szCs w:val="28"/>
                <w:shd w:val="clear" w:color="auto" w:fill="FFFFFF"/>
                <w:lang w:bidi="ar"/>
              </w:rPr>
            </w:pPr>
          </w:p>
        </w:tc>
        <w:tc>
          <w:tcPr>
            <w:tcW w:w="915" w:type="dxa"/>
            <w:vAlign w:val="center"/>
          </w:tcPr>
          <w:p w14:paraId="319AF786">
            <w:pPr>
              <w:pStyle w:val="7"/>
              <w:keepNext w:val="0"/>
              <w:keepLines w:val="0"/>
              <w:pageBreakBefore w:val="0"/>
              <w:kinsoku/>
              <w:wordWrap/>
              <w:overflowPunct/>
              <w:topLinePunct w:val="0"/>
              <w:bidi w:val="0"/>
              <w:adjustRightInd/>
              <w:spacing w:after="0" w:line="500" w:lineRule="exact"/>
              <w:ind w:firstLine="211"/>
              <w:textAlignment w:val="auto"/>
              <w:rPr>
                <w:rFonts w:hint="eastAsia" w:ascii="方正仿宋_GB2312" w:hAnsi="方正仿宋_GB2312" w:eastAsia="方正仿宋_GB2312" w:cs="方正仿宋_GB2312"/>
                <w:b/>
                <w:color w:val="000000"/>
                <w:kern w:val="0"/>
                <w:sz w:val="28"/>
                <w:szCs w:val="28"/>
                <w:shd w:val="clear" w:color="auto" w:fill="FFFFFF"/>
                <w:lang w:bidi="ar"/>
              </w:rPr>
            </w:pPr>
          </w:p>
        </w:tc>
        <w:tc>
          <w:tcPr>
            <w:tcW w:w="1815" w:type="dxa"/>
            <w:gridSpan w:val="2"/>
            <w:vAlign w:val="center"/>
          </w:tcPr>
          <w:p w14:paraId="27146BD1">
            <w:pPr>
              <w:pStyle w:val="7"/>
              <w:keepNext w:val="0"/>
              <w:keepLines w:val="0"/>
              <w:pageBreakBefore w:val="0"/>
              <w:kinsoku/>
              <w:wordWrap/>
              <w:overflowPunct/>
              <w:topLinePunct w:val="0"/>
              <w:bidi w:val="0"/>
              <w:adjustRightInd/>
              <w:spacing w:after="0" w:line="500" w:lineRule="exact"/>
              <w:ind w:firstLine="211"/>
              <w:textAlignment w:val="auto"/>
              <w:rPr>
                <w:rFonts w:hint="eastAsia" w:ascii="方正仿宋_GB2312" w:hAnsi="方正仿宋_GB2312" w:eastAsia="方正仿宋_GB2312" w:cs="方正仿宋_GB2312"/>
                <w:b/>
                <w:color w:val="000000"/>
                <w:kern w:val="0"/>
                <w:sz w:val="28"/>
                <w:szCs w:val="28"/>
                <w:shd w:val="clear" w:color="auto" w:fill="FFFFFF"/>
                <w:lang w:bidi="ar"/>
              </w:rPr>
            </w:pPr>
          </w:p>
        </w:tc>
      </w:tr>
      <w:tr w14:paraId="23FA7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4" w:type="dxa"/>
          <w:trHeight w:val="422" w:hRule="atLeast"/>
          <w:jc w:val="center"/>
        </w:trPr>
        <w:tc>
          <w:tcPr>
            <w:tcW w:w="9638" w:type="dxa"/>
            <w:gridSpan w:val="8"/>
            <w:vAlign w:val="center"/>
          </w:tcPr>
          <w:p w14:paraId="29892473">
            <w:pPr>
              <w:keepNext w:val="0"/>
              <w:keepLines w:val="0"/>
              <w:pageBreakBefore w:val="0"/>
              <w:widowControl/>
              <w:kinsoku/>
              <w:wordWrap/>
              <w:overflowPunct/>
              <w:topLinePunct w:val="0"/>
              <w:bidi w:val="0"/>
              <w:adjustRightInd/>
              <w:spacing w:line="500" w:lineRule="exact"/>
              <w:jc w:val="center"/>
              <w:textAlignment w:val="auto"/>
              <w:rPr>
                <w:rStyle w:val="11"/>
                <w:rFonts w:hint="eastAsia" w:ascii="方正仿宋_GB2312" w:hAnsi="方正仿宋_GB2312" w:eastAsia="方正仿宋_GB2312" w:cs="方正仿宋_GB2312"/>
                <w:color w:val="000000"/>
                <w:sz w:val="28"/>
                <w:szCs w:val="28"/>
              </w:rPr>
            </w:pPr>
            <w:r>
              <w:rPr>
                <w:rStyle w:val="11"/>
                <w:rFonts w:hint="eastAsia" w:ascii="方正仿宋_GB2312" w:hAnsi="方正仿宋_GB2312" w:eastAsia="方正仿宋_GB2312" w:cs="方正仿宋_GB2312"/>
                <w:color w:val="000000"/>
                <w:sz w:val="28"/>
                <w:szCs w:val="28"/>
              </w:rPr>
              <w:t>合计金额：大写：                             （小写：¥           元）</w:t>
            </w:r>
          </w:p>
        </w:tc>
      </w:tr>
      <w:tr w14:paraId="07D45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4" w:type="dxa"/>
          <w:trHeight w:val="526" w:hRule="atLeast"/>
          <w:jc w:val="center"/>
        </w:trPr>
        <w:tc>
          <w:tcPr>
            <w:tcW w:w="9638" w:type="dxa"/>
            <w:gridSpan w:val="8"/>
            <w:vAlign w:val="center"/>
          </w:tcPr>
          <w:p w14:paraId="249FA9C4">
            <w:pPr>
              <w:pStyle w:val="8"/>
              <w:keepNext w:val="0"/>
              <w:keepLines w:val="0"/>
              <w:pageBreakBefore w:val="0"/>
              <w:kinsoku/>
              <w:wordWrap/>
              <w:overflowPunct/>
              <w:topLinePunct w:val="0"/>
              <w:bidi w:val="0"/>
              <w:adjustRightInd/>
              <w:spacing w:line="500" w:lineRule="exact"/>
              <w:ind w:firstLine="0" w:firstLineChars="0"/>
              <w:jc w:val="center"/>
              <w:textAlignment w:val="auto"/>
              <w:rPr>
                <w:rFonts w:hint="eastAsia" w:ascii="方正仿宋_GB2312" w:hAnsi="方正仿宋_GB2312" w:eastAsia="方正仿宋_GB2312" w:cs="方正仿宋_GB2312"/>
                <w:color w:val="000000"/>
                <w:sz w:val="28"/>
                <w:szCs w:val="28"/>
                <w:lang w:eastAsia="zh-CN"/>
              </w:rPr>
            </w:pPr>
            <w:r>
              <w:rPr>
                <w:rFonts w:hint="eastAsia" w:ascii="方正仿宋_GB2312" w:hAnsi="方正仿宋_GB2312" w:eastAsia="方正仿宋_GB2312" w:cs="方正仿宋_GB2312"/>
                <w:b/>
                <w:bCs/>
                <w:color w:val="000000"/>
                <w:sz w:val="28"/>
                <w:szCs w:val="28"/>
                <w:lang w:eastAsia="zh-CN"/>
              </w:rPr>
              <w:t>商务条款</w:t>
            </w:r>
          </w:p>
        </w:tc>
      </w:tr>
      <w:tr w14:paraId="7856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4" w:type="dxa"/>
          <w:trHeight w:val="1192" w:hRule="atLeast"/>
          <w:jc w:val="center"/>
        </w:trPr>
        <w:tc>
          <w:tcPr>
            <w:tcW w:w="9638" w:type="dxa"/>
            <w:gridSpan w:val="8"/>
            <w:vAlign w:val="center"/>
          </w:tcPr>
          <w:p w14:paraId="3783BBA6">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center"/>
              <w:rPr>
                <w:rFonts w:hint="eastAsia" w:ascii="方正仿宋_GB2312" w:hAnsi="方正仿宋_GB2312" w:eastAsia="方正仿宋_GB2312" w:cs="方正仿宋_GB2312"/>
                <w:color w:val="000000"/>
                <w:sz w:val="28"/>
                <w:szCs w:val="28"/>
                <w:lang w:eastAsia="zh-CN"/>
              </w:rPr>
            </w:pPr>
            <w:r>
              <w:rPr>
                <w:rFonts w:hint="eastAsia" w:ascii="方正仿宋_GB2312" w:hAnsi="方正仿宋_GB2312" w:eastAsia="方正仿宋_GB2312" w:cs="方正仿宋_GB2312"/>
                <w:b/>
                <w:bCs/>
                <w:i w:val="0"/>
                <w:color w:val="FF0000"/>
                <w:kern w:val="0"/>
                <w:sz w:val="24"/>
                <w:szCs w:val="24"/>
                <w:u w:val="none"/>
                <w:lang w:val="en-US" w:eastAsia="zh-CN" w:bidi="ar"/>
              </w:rPr>
              <w:t>写出能提供的商务条款</w:t>
            </w:r>
          </w:p>
        </w:tc>
      </w:tr>
    </w:tbl>
    <w:p w14:paraId="248E34B3">
      <w:pPr>
        <w:snapToGrid w:val="0"/>
        <w:spacing w:line="300" w:lineRule="auto"/>
        <w:rPr>
          <w:rFonts w:hint="eastAsia" w:ascii="宋体" w:hAnsi="宋体"/>
          <w:color w:val="000000"/>
          <w:sz w:val="24"/>
          <w:szCs w:val="24"/>
        </w:rPr>
      </w:pPr>
    </w:p>
    <w:p w14:paraId="0F63DBF4">
      <w:pPr>
        <w:snapToGrid w:val="0"/>
        <w:spacing w:line="300" w:lineRule="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说明</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所有价格均用人民币表示，单位为元，精确到个位数。</w:t>
      </w:r>
    </w:p>
    <w:p w14:paraId="03CE605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30"/>
          <w:szCs w:val="30"/>
        </w:rPr>
      </w:pPr>
    </w:p>
    <w:p w14:paraId="313DB9A3"/>
    <w:sectPr>
      <w:footerReference r:id="rId3" w:type="default"/>
      <w:pgSz w:w="11906" w:h="16838"/>
      <w:pgMar w:top="1134" w:right="1134" w:bottom="1134" w:left="113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仿宋_GBK">
    <w:altName w:val="微软雅黑"/>
    <w:panose1 w:val="02000000000000000000"/>
    <w:charset w:val="86"/>
    <w:family w:val="script"/>
    <w:pitch w:val="default"/>
    <w:sig w:usb0="00000000" w:usb1="00000000"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公文小标宋">
    <w:altName w:val="宋体"/>
    <w:panose1 w:val="02000500000000000000"/>
    <w:charset w:val="86"/>
    <w:family w:val="auto"/>
    <w:pitch w:val="default"/>
    <w:sig w:usb0="00000000" w:usb1="00000000"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KSOFE44F9426">
    <w:panose1 w:val="02010609060101010101"/>
    <w:charset w:val="86"/>
    <w:family w:val="auto"/>
    <w:pitch w:val="default"/>
    <w:sig w:usb0="00000001" w:usb1="00000000" w:usb2="00000000" w:usb3="00000000" w:csb0="00040001" w:csb1="00000000"/>
  </w:font>
  <w:font w:name="KSOFE885277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E1A9F">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5C610C">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15C610C">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4C73E6"/>
    <w:rsid w:val="200E0E9D"/>
    <w:rsid w:val="2DAC13E4"/>
    <w:rsid w:val="30613FD4"/>
    <w:rsid w:val="3C8443B1"/>
    <w:rsid w:val="6C1753D6"/>
    <w:rsid w:val="77D66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autoSpaceDE w:val="0"/>
      <w:autoSpaceDN w:val="0"/>
      <w:spacing w:after="120"/>
      <w:jc w:val="left"/>
    </w:pPr>
    <w:rPr>
      <w:rFonts w:ascii="宋体"/>
      <w:kern w:val="0"/>
      <w:sz w:val="34"/>
      <w:szCs w:val="20"/>
    </w:rPr>
  </w:style>
  <w:style w:type="paragraph" w:styleId="3">
    <w:name w:val="Plain Text"/>
    <w:basedOn w:val="1"/>
    <w:qFormat/>
    <w:uiPriority w:val="0"/>
    <w:rPr>
      <w:rFonts w:ascii="宋体" w:hAnsi="Courier New"/>
      <w:szCs w:val="20"/>
    </w:rPr>
  </w:style>
  <w:style w:type="paragraph" w:styleId="4">
    <w:name w:val="Body Text Indent"/>
    <w:basedOn w:val="1"/>
    <w:next w:val="5"/>
    <w:qFormat/>
    <w:uiPriority w:val="0"/>
    <w:pPr>
      <w:spacing w:line="200" w:lineRule="exact"/>
      <w:ind w:firstLine="301"/>
    </w:pPr>
    <w:rPr>
      <w:rFonts w:ascii="宋体" w:hAnsi="Courier New"/>
      <w:spacing w:val="-4"/>
      <w:sz w:val="18"/>
      <w:szCs w:val="20"/>
    </w:rPr>
  </w:style>
  <w:style w:type="paragraph" w:styleId="5">
    <w:name w:val="envelope return"/>
    <w:basedOn w:val="1"/>
    <w:qFormat/>
    <w:uiPriority w:val="0"/>
    <w:pPr>
      <w:widowControl/>
      <w:snapToGrid w:val="0"/>
      <w:spacing w:after="200"/>
      <w:jc w:val="left"/>
    </w:pPr>
    <w:rPr>
      <w:rFonts w:ascii="Arial" w:hAnsi="Arial" w:eastAsia="微软雅黑"/>
      <w:kern w:val="0"/>
      <w:sz w:val="22"/>
      <w:szCs w:val="22"/>
    </w:rPr>
  </w:style>
  <w:style w:type="paragraph" w:styleId="6">
    <w:name w:val="footer"/>
    <w:basedOn w:val="1"/>
    <w:qFormat/>
    <w:uiPriority w:val="0"/>
    <w:pPr>
      <w:tabs>
        <w:tab w:val="center" w:pos="4153"/>
        <w:tab w:val="right" w:pos="8306"/>
      </w:tabs>
      <w:snapToGrid w:val="0"/>
      <w:jc w:val="left"/>
    </w:pPr>
    <w:rPr>
      <w:sz w:val="18"/>
    </w:rPr>
  </w:style>
  <w:style w:type="paragraph" w:styleId="7">
    <w:name w:val="Body Text First Indent"/>
    <w:basedOn w:val="2"/>
    <w:qFormat/>
    <w:uiPriority w:val="0"/>
    <w:pPr>
      <w:snapToGrid w:val="0"/>
      <w:spacing w:line="360" w:lineRule="auto"/>
      <w:ind w:right="240" w:firstLine="420" w:firstLineChars="100"/>
    </w:pPr>
    <w:rPr>
      <w:rFonts w:hAnsi="宋体" w:eastAsia="方正仿宋_GBK"/>
      <w:kern w:val="2"/>
      <w:sz w:val="21"/>
      <w:szCs w:val="28"/>
    </w:rPr>
  </w:style>
  <w:style w:type="paragraph" w:styleId="8">
    <w:name w:val="Body Text First Indent 2"/>
    <w:basedOn w:val="4"/>
    <w:next w:val="7"/>
    <w:qFormat/>
    <w:uiPriority w:val="0"/>
    <w:pPr>
      <w:ind w:firstLine="420" w:firstLineChars="200"/>
    </w:pPr>
  </w:style>
  <w:style w:type="character" w:customStyle="1" w:styleId="11">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241</Words>
  <Characters>241</Characters>
  <Lines>0</Lines>
  <Paragraphs>0</Paragraphs>
  <TotalTime>3</TotalTime>
  <ScaleCrop>false</ScaleCrop>
  <LinksUpToDate>false</LinksUpToDate>
  <CharactersWithSpaces>281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2026-03-06T00:41:00Z</dcterms:created>
  <dc:creator>User</dc:creator>
  <cp:lastModifiedBy>钟老师</cp:lastModifiedBy>
  <dcterms:modified xsi:type="dcterms:W3CDTF">2026-07-31T03:59:38Z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eyJoZGlkIjoiMzAwNmNlNmE3MWM4YzExMjZlNzliNmNmOGY2ZTM4NmMiLCJ1c2VySWQiOiI1ODc2MDIyNjgifQ==</vt:lpwstr>
  </property>
  <property fmtid="{D5CDD505-2E9C-101B-9397-08002B2CF9AE}" pid="4" name="ICV">
    <vt:lpwstr>0237203F5EE3498D9EB13A1884DE3ECE_12</vt:lpwstr>
  </property>
</Properties>
</file>