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ED14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 w:hAnsi="仿宋" w:eastAsia="仿宋" w:cs="仿宋"/>
          <w:sz w:val="30"/>
          <w:szCs w:val="30"/>
          <w:lang w:val="en-US" w:eastAsia="zh-CN"/>
        </w:rPr>
      </w:pPr>
      <w:r>
        <w:rPr>
          <w:rFonts w:hint="eastAsia" w:ascii="仿宋" w:hAnsi="仿宋" w:eastAsia="仿宋" w:cs="仿宋"/>
          <w:sz w:val="30"/>
          <w:szCs w:val="30"/>
          <w:lang w:eastAsia="zh-CN"/>
        </w:rPr>
        <w:t>附件</w:t>
      </w:r>
      <w:r>
        <w:rPr>
          <w:rFonts w:hint="eastAsia" w:ascii="仿宋" w:hAnsi="仿宋" w:eastAsia="仿宋" w:cs="仿宋"/>
          <w:sz w:val="30"/>
          <w:szCs w:val="30"/>
          <w:lang w:val="en-US" w:eastAsia="zh-CN"/>
        </w:rPr>
        <w:t>1</w:t>
      </w:r>
    </w:p>
    <w:p w14:paraId="75CAF0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kern w:val="2"/>
          <w:sz w:val="32"/>
          <w:szCs w:val="32"/>
          <w:lang w:val="en-US" w:eastAsia="zh-CN" w:bidi="ar-SA"/>
        </w:rPr>
      </w:pPr>
      <w:r>
        <w:rPr>
          <w:rFonts w:hint="eastAsia" w:ascii="方正公文小标宋" w:hAnsi="方正公文小标宋" w:eastAsia="方正公文小标宋" w:cs="方正公文小标宋"/>
          <w:kern w:val="2"/>
          <w:sz w:val="32"/>
          <w:szCs w:val="32"/>
          <w:lang w:val="en-US" w:eastAsia="zh-CN" w:bidi="ar-SA"/>
        </w:rPr>
        <w:t>两校区医学类专业实训设备更新及安全保障提升项目子项3固定义齿实训设备采购项目服务需求表</w:t>
      </w:r>
    </w:p>
    <w:p w14:paraId="4D3CBEFD">
      <w:pPr>
        <w:pStyle w:val="2"/>
        <w:rPr>
          <w:rFonts w:hint="eastAsia" w:ascii="方正公文小标宋" w:hAnsi="方正公文小标宋" w:eastAsia="方正公文小标宋" w:cs="方正公文小标宋"/>
          <w:kern w:val="2"/>
          <w:sz w:val="32"/>
          <w:szCs w:val="32"/>
          <w:lang w:val="en-US" w:eastAsia="zh-CN" w:bidi="ar-SA"/>
        </w:rPr>
      </w:pPr>
    </w:p>
    <w:tbl>
      <w:tblPr>
        <w:tblStyle w:val="5"/>
        <w:tblW w:w="9839" w:type="dxa"/>
        <w:tblInd w:w="-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48"/>
        <w:gridCol w:w="1106"/>
        <w:gridCol w:w="4543"/>
        <w:gridCol w:w="943"/>
        <w:gridCol w:w="1029"/>
        <w:gridCol w:w="1370"/>
      </w:tblGrid>
      <w:tr w14:paraId="096B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8" w:type="dxa"/>
            <w:shd w:val="clear"/>
            <w:vAlign w:val="center"/>
          </w:tcPr>
          <w:p w14:paraId="54CE91B6">
            <w:pPr>
              <w:spacing w:line="440" w:lineRule="exact"/>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rPr>
              <w:t>序号</w:t>
            </w:r>
          </w:p>
        </w:tc>
        <w:tc>
          <w:tcPr>
            <w:tcW w:w="1106" w:type="dxa"/>
            <w:shd w:val="clear"/>
            <w:vAlign w:val="center"/>
          </w:tcPr>
          <w:p w14:paraId="4A50EE7E">
            <w:pPr>
              <w:spacing w:line="440" w:lineRule="exact"/>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eastAsia="zh-CN"/>
              </w:rPr>
              <w:t>货物名称</w:t>
            </w:r>
          </w:p>
        </w:tc>
        <w:tc>
          <w:tcPr>
            <w:tcW w:w="4543" w:type="dxa"/>
            <w:shd w:val="clear"/>
            <w:vAlign w:val="center"/>
          </w:tcPr>
          <w:p w14:paraId="59ED00BC">
            <w:pPr>
              <w:spacing w:line="440" w:lineRule="exact"/>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eastAsia="zh-CN"/>
              </w:rPr>
              <w:t>采购需求（用途、功效等）</w:t>
            </w:r>
          </w:p>
        </w:tc>
        <w:tc>
          <w:tcPr>
            <w:tcW w:w="943" w:type="dxa"/>
            <w:shd w:val="clear" w:color="auto" w:fill="auto"/>
            <w:vAlign w:val="center"/>
          </w:tcPr>
          <w:p w14:paraId="1A322B2F">
            <w:pPr>
              <w:spacing w:line="440" w:lineRule="exact"/>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eastAsia="zh-CN"/>
              </w:rPr>
              <w:t>单位</w:t>
            </w:r>
          </w:p>
        </w:tc>
        <w:tc>
          <w:tcPr>
            <w:tcW w:w="1029" w:type="dxa"/>
            <w:shd w:val="clear" w:color="auto" w:fill="auto"/>
            <w:vAlign w:val="center"/>
          </w:tcPr>
          <w:p w14:paraId="7623ACBE">
            <w:pPr>
              <w:spacing w:line="440" w:lineRule="exact"/>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eastAsia="zh-CN"/>
              </w:rPr>
              <w:t>数量</w:t>
            </w:r>
          </w:p>
        </w:tc>
        <w:tc>
          <w:tcPr>
            <w:tcW w:w="1370" w:type="dxa"/>
            <w:shd w:val="clear"/>
            <w:vAlign w:val="center"/>
          </w:tcPr>
          <w:p w14:paraId="08E6676C">
            <w:pPr>
              <w:spacing w:line="440" w:lineRule="exact"/>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控制单价（元）</w:t>
            </w:r>
          </w:p>
        </w:tc>
      </w:tr>
      <w:tr w14:paraId="6244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48" w:type="dxa"/>
            <w:vAlign w:val="center"/>
          </w:tcPr>
          <w:p w14:paraId="72BF5D8F">
            <w:pPr>
              <w:pStyle w:val="2"/>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kern w:val="2"/>
                <w:sz w:val="28"/>
                <w:szCs w:val="28"/>
                <w:vertAlign w:val="baseline"/>
                <w:lang w:val="en-US" w:eastAsia="zh-CN" w:bidi="ar-SA"/>
              </w:rPr>
              <w:t>1</w:t>
            </w:r>
          </w:p>
        </w:tc>
        <w:tc>
          <w:tcPr>
            <w:tcW w:w="1106" w:type="dxa"/>
            <w:vAlign w:val="center"/>
          </w:tcPr>
          <w:p w14:paraId="59FBEDD0">
            <w:pPr>
              <w:pStyle w:val="2"/>
              <w:jc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口扫一体移动工作站</w:t>
            </w:r>
          </w:p>
        </w:tc>
        <w:tc>
          <w:tcPr>
            <w:tcW w:w="4543" w:type="dxa"/>
          </w:tcPr>
          <w:p w14:paraId="77D10E2B">
            <w:pPr>
              <w:keepNext w:val="0"/>
              <w:keepLines w:val="0"/>
              <w:pageBreakBefore w:val="0"/>
              <w:widowControl w:val="0"/>
              <w:kinsoku/>
              <w:wordWrap/>
              <w:overflowPunct/>
              <w:topLinePunct w:val="0"/>
              <w:bidi w:val="0"/>
              <w:snapToGrid/>
              <w:spacing w:line="288" w:lineRule="auto"/>
              <w:ind w:firstLine="420" w:firstLineChars="200"/>
              <w:textAlignment w:val="auto"/>
              <w:rPr>
                <w:rFonts w:hint="eastAsia" w:ascii="Times New Roman" w:hAnsi="Times New Roman" w:eastAsia="宋体" w:cs="Times New Roman"/>
                <w:b w:val="0"/>
                <w:bCs w:val="0"/>
                <w:lang w:val="en-US" w:eastAsia="zh-CN"/>
              </w:rPr>
            </w:pPr>
            <w:r>
              <w:rPr>
                <w:rFonts w:hint="default" w:ascii="Times New Roman" w:hAnsi="Times New Roman" w:cs="Times New Roman"/>
                <w:b w:val="0"/>
                <w:bCs w:val="0"/>
              </w:rPr>
              <w:t>口扫一体移动工作站</w:t>
            </w:r>
            <w:bookmarkStart w:id="0" w:name="_GoBack"/>
            <w:r>
              <w:rPr>
                <w:rFonts w:hint="eastAsia" w:ascii="Times New Roman" w:hAnsi="Times New Roman" w:cs="Times New Roman"/>
                <w:b w:val="0"/>
                <w:bCs w:val="0"/>
                <w:lang w:eastAsia="zh-CN"/>
              </w:rPr>
              <w:t>包括</w:t>
            </w:r>
            <w:bookmarkEnd w:id="0"/>
            <w:r>
              <w:rPr>
                <w:rFonts w:hint="eastAsia" w:ascii="Times New Roman" w:hAnsi="Times New Roman" w:cs="Times New Roman"/>
                <w:b w:val="0"/>
                <w:bCs w:val="0"/>
                <w:lang w:eastAsia="zh-CN"/>
              </w:rPr>
              <w:t>数据显示设备、移动可升降推车、口腔数字印模仪</w:t>
            </w:r>
          </w:p>
          <w:p w14:paraId="5D062AAA">
            <w:pPr>
              <w:keepNext w:val="0"/>
              <w:keepLines w:val="0"/>
              <w:pageBreakBefore w:val="0"/>
              <w:widowControl w:val="0"/>
              <w:kinsoku/>
              <w:wordWrap/>
              <w:overflowPunct/>
              <w:topLinePunct w:val="0"/>
              <w:bidi w:val="0"/>
              <w:snapToGrid/>
              <w:spacing w:line="288" w:lineRule="auto"/>
              <w:ind w:firstLine="420" w:firstLineChars="200"/>
              <w:textAlignment w:val="auto"/>
              <w:rPr>
                <w:rFonts w:hint="default" w:ascii="Times New Roman" w:hAnsi="Times New Roman" w:cs="Times New Roman"/>
                <w:color w:val="auto"/>
                <w:kern w:val="2"/>
                <w:sz w:val="21"/>
              </w:rPr>
            </w:pPr>
            <w:r>
              <w:rPr>
                <w:rFonts w:hint="default" w:ascii="Times New Roman" w:hAnsi="Times New Roman" w:cs="Times New Roman"/>
              </w:rPr>
              <w:t>为保证产品质量及兼容性，</w:t>
            </w:r>
            <w:r>
              <w:rPr>
                <w:rFonts w:hint="eastAsia" w:ascii="Times New Roman" w:hAnsi="Times New Roman" w:cs="Times New Roman"/>
                <w:lang w:eastAsia="zh-CN"/>
              </w:rPr>
              <w:t>移动可升降推车的移动支架和</w:t>
            </w:r>
            <w:r>
              <w:rPr>
                <w:rFonts w:hint="eastAsia" w:ascii="Times New Roman" w:hAnsi="Times New Roman" w:cs="Times New Roman"/>
                <w:lang w:val="en-US" w:eastAsia="zh-CN"/>
              </w:rPr>
              <w:t>UPS电源必须为同一生产厂家</w:t>
            </w:r>
            <w:r>
              <w:rPr>
                <w:rFonts w:hint="default" w:ascii="Times New Roman" w:hAnsi="Times New Roman" w:cs="Times New Roman"/>
              </w:rPr>
              <w:t>，非DIY拼装。</w:t>
            </w:r>
          </w:p>
          <w:p w14:paraId="11F3B819">
            <w:pPr>
              <w:keepNext w:val="0"/>
              <w:keepLines w:val="0"/>
              <w:pageBreakBefore w:val="0"/>
              <w:widowControl w:val="0"/>
              <w:numPr>
                <w:ilvl w:val="0"/>
                <w:numId w:val="1"/>
              </w:numPr>
              <w:kinsoku/>
              <w:wordWrap/>
              <w:overflowPunct/>
              <w:topLinePunct w:val="0"/>
              <w:bidi w:val="0"/>
              <w:snapToGrid/>
              <w:spacing w:line="288" w:lineRule="auto"/>
              <w:textAlignment w:val="auto"/>
              <w:rPr>
                <w:rFonts w:hint="eastAsia" w:ascii="Times New Roman" w:hAnsi="Times New Roman" w:cs="Times New Roman"/>
                <w:b/>
                <w:bCs/>
                <w:lang w:eastAsia="zh-CN"/>
              </w:rPr>
            </w:pPr>
            <w:r>
              <w:rPr>
                <w:rFonts w:hint="eastAsia" w:ascii="Times New Roman" w:hAnsi="Times New Roman" w:cs="Times New Roman"/>
                <w:b/>
                <w:bCs/>
                <w:lang w:eastAsia="zh-CN"/>
              </w:rPr>
              <w:t>数据显示设备</w:t>
            </w:r>
          </w:p>
          <w:p w14:paraId="24421409">
            <w:pPr>
              <w:keepNext w:val="0"/>
              <w:keepLines w:val="0"/>
              <w:pageBreakBefore w:val="0"/>
              <w:widowControl w:val="0"/>
              <w:numPr>
                <w:ilvl w:val="0"/>
                <w:numId w:val="0"/>
              </w:numPr>
              <w:kinsoku/>
              <w:wordWrap/>
              <w:overflowPunct/>
              <w:topLinePunct w:val="0"/>
              <w:bidi w:val="0"/>
              <w:snapToGrid/>
              <w:spacing w:line="288" w:lineRule="auto"/>
              <w:textAlignment w:val="auto"/>
              <w:rPr>
                <w:rFonts w:hint="default" w:ascii="Times New Roman" w:hAnsi="Times New Roman" w:cs="Times New Roman"/>
                <w:b/>
                <w:bCs/>
              </w:rPr>
            </w:pPr>
            <w:r>
              <w:rPr>
                <w:rFonts w:hint="eastAsia" w:ascii="Times New Roman" w:hAnsi="Times New Roman" w:cs="Times New Roman"/>
                <w:b/>
                <w:bCs/>
                <w:lang w:eastAsia="zh-CN"/>
              </w:rPr>
              <w:t>（一）</w:t>
            </w:r>
            <w:r>
              <w:rPr>
                <w:rFonts w:hint="default" w:ascii="Times New Roman" w:hAnsi="Times New Roman" w:cs="Times New Roman"/>
                <w:b/>
                <w:bCs/>
              </w:rPr>
              <w:t>参数</w:t>
            </w:r>
          </w:p>
          <w:p w14:paraId="73833D59">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1、操作系统：Windows 11</w:t>
            </w:r>
          </w:p>
          <w:p w14:paraId="688C01B3">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lang w:val="en-US" w:eastAsia="zh-CN"/>
              </w:rPr>
            </w:pPr>
            <w:r>
              <w:rPr>
                <w:rFonts w:hint="default" w:ascii="Times New Roman" w:hAnsi="Times New Roman" w:cs="Times New Roman"/>
              </w:rPr>
              <w:t>2、触控一体机：白色触控23.8英寸FHD</w:t>
            </w:r>
            <w:r>
              <w:rPr>
                <w:rFonts w:hint="default" w:ascii="Times New Roman" w:hAnsi="Times New Roman" w:cs="Times New Roman"/>
                <w:lang w:val="en-US" w:eastAsia="zh-CN"/>
              </w:rPr>
              <w:t xml:space="preserve"> </w:t>
            </w:r>
          </w:p>
          <w:p w14:paraId="0275D821">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3、处理器型号第12代英特尔 ：酷睿12-12700F</w:t>
            </w:r>
          </w:p>
          <w:p w14:paraId="54D4FCE4">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4、显卡芯片：RTX 3060显卡12G显存</w:t>
            </w:r>
          </w:p>
          <w:p w14:paraId="2C2901B0">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5、内存容量：16G DDR4</w:t>
            </w:r>
          </w:p>
          <w:p w14:paraId="7D44B596">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6、硬盘描述：固态硬盘1TB</w:t>
            </w:r>
          </w:p>
          <w:p w14:paraId="4D3C62FB">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7、分辨率：1920*1080  IPS</w:t>
            </w:r>
          </w:p>
          <w:p w14:paraId="4959E507">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8、音频音响：内置2.0声道立体声高品质扬声：</w:t>
            </w:r>
          </w:p>
          <w:p w14:paraId="6CE999BE">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 xml:space="preserve">9、电脑接口：3.0 USB-2个，内置WIFI </w:t>
            </w:r>
          </w:p>
          <w:p w14:paraId="24C77C03">
            <w:pPr>
              <w:pStyle w:val="2"/>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b/>
                <w:bCs/>
                <w:color w:val="auto"/>
                <w:kern w:val="2"/>
                <w:sz w:val="21"/>
              </w:rPr>
            </w:pPr>
            <w:r>
              <w:rPr>
                <w:rFonts w:hint="eastAsia" w:ascii="Times New Roman" w:hAnsi="Times New Roman" w:cs="Times New Roman"/>
                <w:b/>
                <w:bCs/>
                <w:color w:val="auto"/>
                <w:kern w:val="2"/>
                <w:sz w:val="21"/>
                <w:lang w:eastAsia="zh-CN"/>
              </w:rPr>
              <w:t>（二）</w:t>
            </w:r>
            <w:r>
              <w:rPr>
                <w:rFonts w:hint="default" w:ascii="Times New Roman" w:hAnsi="Times New Roman" w:cs="Times New Roman"/>
                <w:b/>
                <w:bCs/>
                <w:color w:val="auto"/>
                <w:kern w:val="2"/>
                <w:sz w:val="21"/>
              </w:rPr>
              <w:t>配置安全管理平台</w:t>
            </w:r>
          </w:p>
          <w:p w14:paraId="074B7BAC">
            <w:pPr>
              <w:pStyle w:val="2"/>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color w:val="auto"/>
                <w:kern w:val="2"/>
                <w:sz w:val="21"/>
              </w:rPr>
            </w:pPr>
            <w:r>
              <w:rPr>
                <w:rFonts w:hint="default" w:ascii="Times New Roman" w:hAnsi="Times New Roman" w:cs="Times New Roman"/>
                <w:color w:val="auto"/>
                <w:kern w:val="2"/>
                <w:sz w:val="21"/>
              </w:rPr>
              <w:t>1、基础功能：支持浏览器通用功能，包括浏览器地址栏、标签栏、插件栏、状态栏、收藏夹管理、下载管理、数据清理、快捷键、鼠标手势、开发者工具等功能；浏览器内核支持（Windows）：Windows平台支持IE和Chromium双内核，支持IE多版本渲染模式，支持双内核智能切换，兼容策略从管控后台下发并实时生效；浏览器内核支持（信创/Linux）</w:t>
            </w:r>
          </w:p>
          <w:p w14:paraId="1973DF20">
            <w:pPr>
              <w:pStyle w:val="2"/>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color w:val="auto"/>
                <w:kern w:val="2"/>
                <w:sz w:val="21"/>
              </w:rPr>
            </w:pPr>
            <w:r>
              <w:rPr>
                <w:rFonts w:hint="default" w:ascii="Times New Roman" w:hAnsi="Times New Roman" w:cs="Times New Roman"/>
                <w:color w:val="auto"/>
                <w:kern w:val="2"/>
                <w:sz w:val="21"/>
              </w:rPr>
              <w:t>2、平台具备国家密码管理局颁发的商用密码产品型号证书或商用密码产品认证证书，（</w:t>
            </w:r>
            <w:r>
              <w:rPr>
                <w:rFonts w:hint="eastAsia" w:ascii="Times New Roman" w:hAnsi="Times New Roman" w:cs="Times New Roman"/>
                <w:color w:val="auto"/>
                <w:kern w:val="2"/>
                <w:sz w:val="21"/>
                <w:lang w:eastAsia="zh-CN"/>
              </w:rPr>
              <w:t>供货</w:t>
            </w:r>
            <w:r>
              <w:rPr>
                <w:rFonts w:hint="default" w:ascii="Times New Roman" w:hAnsi="Times New Roman" w:cs="Times New Roman"/>
                <w:color w:val="auto"/>
                <w:kern w:val="2"/>
                <w:sz w:val="21"/>
              </w:rPr>
              <w:t>时需提供证书电子扫描件加盖投标人公章）。</w:t>
            </w:r>
          </w:p>
          <w:p w14:paraId="3AE90575">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、数据云端同步：支持用户数据同步管理，可实现切换设备后数据云端同步，支持由用户个性化设置与管理平台同步的数据类型。（</w:t>
            </w:r>
            <w:r>
              <w:rPr>
                <w:rFonts w:hint="eastAsia" w:ascii="Times New Roman" w:hAnsi="Times New Roman" w:cs="Times New Roman"/>
                <w:color w:val="auto"/>
                <w:kern w:val="2"/>
                <w:sz w:val="21"/>
                <w:lang w:eastAsia="zh-CN"/>
              </w:rPr>
              <w:t>供货</w:t>
            </w:r>
            <w:r>
              <w:rPr>
                <w:rFonts w:hint="default" w:ascii="Times New Roman" w:hAnsi="Times New Roman" w:cs="Times New Roman"/>
              </w:rPr>
              <w:t>时需提供功能截图加盖投标人公章）</w:t>
            </w:r>
          </w:p>
          <w:p w14:paraId="4987C642">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b/>
                <w:bCs/>
              </w:rPr>
            </w:pPr>
            <w:r>
              <w:rPr>
                <w:rFonts w:hint="default" w:ascii="Times New Roman" w:hAnsi="Times New Roman" w:cs="Times New Roman"/>
                <w:b/>
                <w:bCs/>
              </w:rPr>
              <w:t>二、移动可升降推车</w:t>
            </w:r>
          </w:p>
          <w:p w14:paraId="19252C18">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1、通用或者专配口扫架</w:t>
            </w:r>
          </w:p>
          <w:p w14:paraId="20EAF06C">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2、口扫头放置盒</w:t>
            </w:r>
          </w:p>
          <w:p w14:paraId="6AB78654">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3、规格为98*58*57cm</w:t>
            </w:r>
            <w:r>
              <w:rPr>
                <w:rFonts w:hint="eastAsia" w:ascii="Times New Roman" w:hAnsi="Times New Roman" w:cs="Times New Roman"/>
                <w:lang w:eastAsia="zh-CN"/>
              </w:rPr>
              <w:t>（包含滑轮尺寸），</w:t>
            </w:r>
            <w:r>
              <w:rPr>
                <w:rFonts w:hint="default" w:ascii="Times New Roman" w:hAnsi="Times New Roman" w:cs="Times New Roman"/>
              </w:rPr>
              <w:t>四个静音滑轮，便携刹车。</w:t>
            </w:r>
          </w:p>
          <w:p w14:paraId="0E72107B">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4、具备不间断UPS电源，与移动升降推车一体成型，跨诊间移动无需重启.。</w:t>
            </w:r>
          </w:p>
          <w:p w14:paraId="03044485">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5、电池功率：360W</w:t>
            </w:r>
          </w:p>
          <w:p w14:paraId="0920E0B5">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6、电池电压：24V</w:t>
            </w:r>
          </w:p>
          <w:p w14:paraId="7C8DB4C1">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7、电池容量：9AH</w:t>
            </w:r>
          </w:p>
          <w:p w14:paraId="34D8B1BC">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8、输入电压范围：162-268V续航：25分钟</w:t>
            </w:r>
          </w:p>
          <w:p w14:paraId="30809F3D">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9、电池状态：红蓝黄指示灯提醒</w:t>
            </w:r>
          </w:p>
          <w:p w14:paraId="76F6C4F1">
            <w:pPr>
              <w:keepNext w:val="0"/>
              <w:keepLines w:val="0"/>
              <w:pageBreakBefore w:val="0"/>
              <w:widowControl w:val="0"/>
              <w:kinsoku/>
              <w:wordWrap/>
              <w:overflowPunct/>
              <w:topLinePunct w:val="0"/>
              <w:bidi w:val="0"/>
              <w:snapToGrid/>
              <w:spacing w:line="288" w:lineRule="auto"/>
              <w:textAlignment w:val="auto"/>
              <w:rPr>
                <w:rFonts w:hint="eastAsia" w:ascii="Times New Roman" w:hAnsi="Times New Roman" w:eastAsia="宋体" w:cs="Times New Roman"/>
                <w:b/>
                <w:bCs/>
                <w:lang w:eastAsia="zh-CN"/>
              </w:rPr>
            </w:pPr>
            <w:r>
              <w:rPr>
                <w:rFonts w:hint="default" w:ascii="Times New Roman" w:hAnsi="Times New Roman" w:cs="Times New Roman"/>
                <w:b/>
                <w:bCs/>
              </w:rPr>
              <w:t>三、</w:t>
            </w:r>
            <w:r>
              <w:rPr>
                <w:rFonts w:hint="eastAsia" w:ascii="Times New Roman" w:hAnsi="Times New Roman" w:cs="Times New Roman"/>
                <w:b/>
                <w:bCs/>
                <w:lang w:eastAsia="zh-CN"/>
              </w:rPr>
              <w:t>口腔数字印模仪</w:t>
            </w:r>
          </w:p>
          <w:p w14:paraId="00C38566">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eastAsia="等线" w:cs="Times New Roman"/>
              </w:rPr>
              <w:t>1、</w:t>
            </w:r>
            <w:r>
              <w:rPr>
                <w:rFonts w:hint="default" w:ascii="Times New Roman" w:hAnsi="Times New Roman" w:cs="Times New Roman"/>
              </w:rPr>
              <w:t>机身符合人体工学设计，握持无负担，不含线材重量≤120</w:t>
            </w:r>
            <w:r>
              <w:rPr>
                <w:rFonts w:hint="eastAsia" w:ascii="Times New Roman" w:hAnsi="Times New Roman" w:cs="Times New Roman"/>
                <w:lang w:val="en-US" w:eastAsia="zh-CN"/>
              </w:rPr>
              <w:t>g</w:t>
            </w:r>
            <w:r>
              <w:rPr>
                <w:rFonts w:hint="default" w:ascii="Times New Roman" w:hAnsi="Times New Roman" w:cs="Times New Roman"/>
              </w:rPr>
              <w:t>.</w:t>
            </w:r>
          </w:p>
          <w:p w14:paraId="3D7A1FFA">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cs="Times New Roman"/>
              </w:rPr>
              <w:t>2、扫描速度20帧/秒，成像精度为单牙位≤0.01mm。</w:t>
            </w:r>
          </w:p>
          <w:p w14:paraId="63161923">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eastAsia="等线" w:cs="Times New Roman"/>
              </w:rPr>
              <w:t>3、</w:t>
            </w:r>
            <w:r>
              <w:rPr>
                <w:rFonts w:hint="default" w:ascii="Times New Roman" w:hAnsi="Times New Roman" w:cs="Times New Roman"/>
              </w:rPr>
              <w:t>扫描最大景深22mm。</w:t>
            </w:r>
          </w:p>
          <w:p w14:paraId="0064FD54">
            <w:pPr>
              <w:keepNext w:val="0"/>
              <w:keepLines w:val="0"/>
              <w:pageBreakBefore w:val="0"/>
              <w:widowControl w:val="0"/>
              <w:kinsoku/>
              <w:wordWrap/>
              <w:overflowPunct/>
              <w:topLinePunct w:val="0"/>
              <w:bidi w:val="0"/>
              <w:snapToGrid/>
              <w:spacing w:line="288" w:lineRule="auto"/>
              <w:textAlignment w:val="auto"/>
              <w:rPr>
                <w:rFonts w:hint="default" w:ascii="Times New Roman" w:hAnsi="Times New Roman" w:cs="Times New Roman"/>
              </w:rPr>
            </w:pPr>
            <w:r>
              <w:rPr>
                <w:rFonts w:hint="default" w:ascii="Times New Roman" w:hAnsi="Times New Roman" w:eastAsia="等线" w:cs="Times New Roman"/>
              </w:rPr>
              <w:t>4、</w:t>
            </w:r>
            <w:r>
              <w:rPr>
                <w:rFonts w:hint="default" w:ascii="Times New Roman" w:hAnsi="Times New Roman" w:cs="Times New Roman"/>
              </w:rPr>
              <w:t>软件智能算法自动去除杂余数据，自动拼接并且扫描质量壳自动提示。</w:t>
            </w:r>
          </w:p>
          <w:p w14:paraId="21147719">
            <w:pPr>
              <w:keepNext w:val="0"/>
              <w:keepLines w:val="0"/>
              <w:pageBreakBefore w:val="0"/>
              <w:widowControl w:val="0"/>
              <w:kinsoku/>
              <w:wordWrap/>
              <w:overflowPunct/>
              <w:topLinePunct w:val="0"/>
              <w:bidi w:val="0"/>
              <w:snapToGrid/>
              <w:spacing w:line="288" w:lineRule="auto"/>
              <w:textAlignment w:val="auto"/>
              <w:rPr>
                <w:rFonts w:hint="eastAsia" w:ascii="Times New Roman" w:hAnsi="Times New Roman" w:eastAsia="宋体" w:cs="Times New Roman"/>
                <w:lang w:eastAsia="zh-CN"/>
              </w:rPr>
            </w:pPr>
            <w:r>
              <w:rPr>
                <w:rFonts w:hint="eastAsia" w:ascii="Times New Roman" w:hAnsi="Times New Roman" w:eastAsia="等线" w:cs="Times New Roman"/>
                <w:lang w:val="en-US" w:eastAsia="zh-CN"/>
              </w:rPr>
              <w:t>5</w:t>
            </w:r>
            <w:r>
              <w:rPr>
                <w:rFonts w:hint="default" w:ascii="Times New Roman" w:hAnsi="Times New Roman" w:eastAsia="等线" w:cs="Times New Roman"/>
                <w:lang w:eastAsia="zh-CN"/>
              </w:rPr>
              <w:t>、</w:t>
            </w:r>
            <w:r>
              <w:rPr>
                <w:rFonts w:hint="default" w:ascii="Times New Roman" w:hAnsi="Times New Roman" w:cs="Times New Roman"/>
              </w:rPr>
              <w:t>软件</w:t>
            </w:r>
            <w:r>
              <w:rPr>
                <w:rFonts w:hint="eastAsia" w:ascii="Times New Roman" w:hAnsi="Times New Roman" w:cs="Times New Roman"/>
                <w:lang w:eastAsia="zh-CN"/>
              </w:rPr>
              <w:t>具有</w:t>
            </w:r>
            <w:r>
              <w:rPr>
                <w:rFonts w:hint="default" w:ascii="Times New Roman" w:hAnsi="Times New Roman" w:cs="Times New Roman"/>
              </w:rPr>
              <w:t>多场景扫描</w:t>
            </w:r>
            <w:r>
              <w:rPr>
                <w:rFonts w:hint="eastAsia" w:ascii="Times New Roman" w:hAnsi="Times New Roman" w:cs="Times New Roman"/>
                <w:lang w:eastAsia="zh-CN"/>
              </w:rPr>
              <w:t>功能，包括：</w:t>
            </w:r>
            <w:r>
              <w:rPr>
                <w:rFonts w:hint="default" w:ascii="Times New Roman" w:hAnsi="Times New Roman" w:cs="Times New Roman"/>
              </w:rPr>
              <w:t>精细扫描，金属牙扫描，无牙颌扫描，动态咬合，多位置咬合，印模扫描</w:t>
            </w:r>
            <w:r>
              <w:rPr>
                <w:rFonts w:hint="eastAsia" w:ascii="Times New Roman" w:hAnsi="Times New Roman" w:cs="Times New Roman"/>
                <w:lang w:eastAsia="zh-CN"/>
              </w:rPr>
              <w:t>。</w:t>
            </w:r>
          </w:p>
          <w:p w14:paraId="7D785CDD">
            <w:pPr>
              <w:keepNext w:val="0"/>
              <w:keepLines w:val="0"/>
              <w:pageBreakBefore w:val="0"/>
              <w:widowControl w:val="0"/>
              <w:kinsoku/>
              <w:wordWrap/>
              <w:overflowPunct/>
              <w:topLinePunct w:val="0"/>
              <w:bidi w:val="0"/>
              <w:snapToGrid/>
              <w:spacing w:line="288" w:lineRule="auto"/>
              <w:textAlignment w:val="auto"/>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6</w:t>
            </w:r>
            <w:r>
              <w:rPr>
                <w:rFonts w:hint="default" w:ascii="Times New Roman" w:hAnsi="Times New Roman" w:eastAsia="宋体" w:cs="Times New Roman"/>
                <w:lang w:eastAsia="zh-CN"/>
              </w:rPr>
              <w:t>、</w:t>
            </w:r>
            <w:r>
              <w:rPr>
                <w:rFonts w:hint="default" w:ascii="Times New Roman" w:hAnsi="Times New Roman" w:eastAsia="宋体" w:cs="Times New Roman"/>
              </w:rPr>
              <w:t>软件支持自动、手动排牙，医生最多可输出四个矫正方案。</w:t>
            </w:r>
          </w:p>
          <w:p w14:paraId="291B2274">
            <w:pPr>
              <w:keepNext w:val="0"/>
              <w:keepLines w:val="0"/>
              <w:pageBreakBefore w:val="0"/>
              <w:widowControl w:val="0"/>
              <w:kinsoku/>
              <w:wordWrap/>
              <w:overflowPunct/>
              <w:topLinePunct w:val="0"/>
              <w:bidi w:val="0"/>
              <w:snapToGrid/>
              <w:spacing w:line="288" w:lineRule="auto"/>
              <w:textAlignment w:val="auto"/>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Times New Roman" w:hAnsi="Times New Roman" w:eastAsia="宋体" w:cs="Times New Roman"/>
                <w:lang w:val="en-US" w:eastAsia="zh-CN"/>
              </w:rPr>
              <w:t>7、扫描头尺寸：93</w:t>
            </w:r>
            <w:r>
              <w:rPr>
                <w:rFonts w:hint="default" w:ascii="Times New Roman" w:hAnsi="Times New Roman" w:eastAsia="宋体" w:cs="Times New Roman"/>
                <w:lang w:val="en-US" w:eastAsia="zh-CN"/>
              </w:rPr>
              <w:t>mm×30mm×26mm</w:t>
            </w:r>
            <w:r>
              <w:rPr>
                <w:rFonts w:hint="eastAsia" w:ascii="Times New Roman" w:hAnsi="Times New Roman" w:eastAsia="宋体" w:cs="Times New Roman"/>
                <w:lang w:val="en-US" w:eastAsia="zh-CN"/>
              </w:rPr>
              <w:t>，标准头扫描窗为16</w:t>
            </w:r>
            <w:r>
              <w:rPr>
                <w:rFonts w:hint="default" w:ascii="Times New Roman" w:hAnsi="Times New Roman" w:eastAsia="宋体" w:cs="Times New Roman"/>
                <w:lang w:val="en-US" w:eastAsia="zh-CN"/>
              </w:rPr>
              <w:t>mm×12mm</w:t>
            </w:r>
            <w:r>
              <w:rPr>
                <w:rFonts w:hint="eastAsia" w:ascii="Times New Roman" w:hAnsi="Times New Roman" w:eastAsia="宋体" w:cs="Times New Roman"/>
                <w:lang w:val="en-US" w:eastAsia="zh-CN"/>
              </w:rPr>
              <w:t>，小型扫描头扫描窗为12</w:t>
            </w:r>
            <w:r>
              <w:rPr>
                <w:rFonts w:hint="default" w:ascii="Times New Roman" w:hAnsi="Times New Roman" w:eastAsia="宋体" w:cs="Times New Roman"/>
                <w:lang w:val="en-US" w:eastAsia="zh-CN"/>
              </w:rPr>
              <w:t>mm×</w:t>
            </w:r>
            <w:r>
              <w:rPr>
                <w:rFonts w:hint="eastAsia" w:ascii="Times New Roman" w:hAnsi="Times New Roman" w:eastAsia="宋体" w:cs="Times New Roman"/>
                <w:lang w:val="en-US" w:eastAsia="zh-CN"/>
              </w:rPr>
              <w:t>9</w:t>
            </w:r>
            <w:r>
              <w:rPr>
                <w:rFonts w:hint="default" w:ascii="Times New Roman" w:hAnsi="Times New Roman" w:eastAsia="宋体" w:cs="Times New Roman"/>
                <w:lang w:val="en-US" w:eastAsia="zh-CN"/>
              </w:rPr>
              <w:t>mm</w:t>
            </w:r>
            <w:r>
              <w:rPr>
                <w:rFonts w:hint="eastAsia" w:ascii="Times New Roman" w:hAnsi="Times New Roman" w:eastAsia="宋体" w:cs="Times New Roman"/>
                <w:lang w:val="en-US" w:eastAsia="zh-CN"/>
              </w:rPr>
              <w:t>。</w:t>
            </w:r>
          </w:p>
        </w:tc>
        <w:tc>
          <w:tcPr>
            <w:tcW w:w="943" w:type="dxa"/>
            <w:vAlign w:val="center"/>
          </w:tcPr>
          <w:p w14:paraId="7CAEBAF3">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1029" w:type="dxa"/>
            <w:vAlign w:val="center"/>
          </w:tcPr>
          <w:p w14:paraId="5CB55509">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370" w:type="dxa"/>
            <w:vAlign w:val="center"/>
          </w:tcPr>
          <w:p w14:paraId="254071FF">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70000</w:t>
            </w:r>
          </w:p>
        </w:tc>
      </w:tr>
      <w:tr w14:paraId="6205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48" w:type="dxa"/>
            <w:vAlign w:val="center"/>
          </w:tcPr>
          <w:p w14:paraId="5B8B1DF3">
            <w:pPr>
              <w:pStyle w:val="2"/>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kern w:val="2"/>
                <w:sz w:val="28"/>
                <w:szCs w:val="28"/>
                <w:vertAlign w:val="baseline"/>
                <w:lang w:val="en-US" w:eastAsia="zh-CN" w:bidi="ar-SA"/>
              </w:rPr>
              <w:t>2</w:t>
            </w:r>
          </w:p>
        </w:tc>
        <w:tc>
          <w:tcPr>
            <w:tcW w:w="1106" w:type="dxa"/>
            <w:vAlign w:val="center"/>
          </w:tcPr>
          <w:p w14:paraId="2A297531">
            <w:pPr>
              <w:pStyle w:val="2"/>
              <w:jc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三槽熔蜡器</w:t>
            </w:r>
          </w:p>
        </w:tc>
        <w:tc>
          <w:tcPr>
            <w:tcW w:w="4543" w:type="dxa"/>
          </w:tcPr>
          <w:p w14:paraId="1BC40D2D">
            <w:pPr>
              <w:pStyle w:val="2"/>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1、三槽位设计。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2、旋钮式温控开关。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3、电源功率300W。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4、产品槽深≥2.2CM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5、产品规格106mm*120mm*60mm</w:t>
            </w:r>
          </w:p>
        </w:tc>
        <w:tc>
          <w:tcPr>
            <w:tcW w:w="943" w:type="dxa"/>
            <w:vAlign w:val="center"/>
          </w:tcPr>
          <w:p w14:paraId="6FECD50E">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1029" w:type="dxa"/>
            <w:vAlign w:val="center"/>
          </w:tcPr>
          <w:p w14:paraId="2235BC58">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1370" w:type="dxa"/>
            <w:vAlign w:val="center"/>
          </w:tcPr>
          <w:p w14:paraId="2AFAAF8F">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r>
      <w:tr w14:paraId="7D4A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48" w:type="dxa"/>
            <w:vAlign w:val="center"/>
          </w:tcPr>
          <w:p w14:paraId="5E2263E9">
            <w:pPr>
              <w:pStyle w:val="2"/>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kern w:val="2"/>
                <w:sz w:val="28"/>
                <w:szCs w:val="28"/>
                <w:vertAlign w:val="baseline"/>
                <w:lang w:val="en-US" w:eastAsia="zh-CN" w:bidi="ar-SA"/>
              </w:rPr>
              <w:t>3</w:t>
            </w:r>
          </w:p>
        </w:tc>
        <w:tc>
          <w:tcPr>
            <w:tcW w:w="1106" w:type="dxa"/>
            <w:vAlign w:val="center"/>
          </w:tcPr>
          <w:p w14:paraId="00456D0B">
            <w:pPr>
              <w:pStyle w:val="2"/>
              <w:jc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蜡刀加热器</w:t>
            </w:r>
          </w:p>
        </w:tc>
        <w:tc>
          <w:tcPr>
            <w:tcW w:w="4543" w:type="dxa"/>
          </w:tcPr>
          <w:p w14:paraId="66CD5EDF">
            <w:pPr>
              <w:pStyle w:val="2"/>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1、反应灵敏，不管任何角度把蜡刀放入加热腔中，就会立即反。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2、加热效率高2-5秒完成加热，按键简单。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3、智能设计，独特保护措施，把蜡刀访日加热腔中静止不动加热器连续反应3次后会红灯闪烁，不再加热，把蜡刀拿出后恢复正常，有效保护加热器延长使用寿命。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4、电压频率：22V/50HZ±10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5、产品功率：130W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6、电气绝缘等级：二级</w:t>
            </w:r>
          </w:p>
        </w:tc>
        <w:tc>
          <w:tcPr>
            <w:tcW w:w="943" w:type="dxa"/>
            <w:vAlign w:val="center"/>
          </w:tcPr>
          <w:p w14:paraId="374D91D2">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1029" w:type="dxa"/>
            <w:vAlign w:val="center"/>
          </w:tcPr>
          <w:p w14:paraId="1DFE0C63">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c>
          <w:tcPr>
            <w:tcW w:w="1370" w:type="dxa"/>
            <w:vAlign w:val="center"/>
          </w:tcPr>
          <w:p w14:paraId="64120BE7">
            <w:pPr>
              <w:keepNext w:val="0"/>
              <w:keepLines w:val="0"/>
              <w:widowControl/>
              <w:suppressLineNumbers w:val="0"/>
              <w:jc w:val="center"/>
              <w:textAlignment w:val="center"/>
              <w:rPr>
                <w:rFonts w:hint="eastAsia" w:ascii="方正公文小标宋" w:hAnsi="方正公文小标宋" w:eastAsia="方正公文小标宋" w:cs="方正公文小标宋"/>
                <w:kern w:val="2"/>
                <w:sz w:val="32"/>
                <w:szCs w:val="3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550 </w:t>
            </w:r>
          </w:p>
        </w:tc>
      </w:tr>
      <w:tr w14:paraId="5EF9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48" w:type="dxa"/>
            <w:vAlign w:val="center"/>
          </w:tcPr>
          <w:p w14:paraId="2B4C181E">
            <w:pPr>
              <w:pStyle w:val="2"/>
              <w:jc w:val="center"/>
              <w:rPr>
                <w:rFonts w:hint="eastAsia" w:ascii="宋体" w:hAnsi="宋体" w:eastAsia="宋体" w:cs="宋体"/>
                <w:kern w:val="2"/>
                <w:sz w:val="28"/>
                <w:szCs w:val="28"/>
                <w:vertAlign w:val="baseline"/>
                <w:lang w:val="en-US" w:eastAsia="zh-CN" w:bidi="ar-SA"/>
              </w:rPr>
            </w:pPr>
          </w:p>
        </w:tc>
        <w:tc>
          <w:tcPr>
            <w:tcW w:w="8991" w:type="dxa"/>
            <w:gridSpan w:val="5"/>
            <w:vAlign w:val="center"/>
          </w:tcPr>
          <w:p w14:paraId="0A8854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color w:val="auto"/>
                <w:sz w:val="30"/>
                <w:szCs w:val="30"/>
                <w:highlight w:val="none"/>
                <w:lang w:eastAsia="zh-CN"/>
              </w:rPr>
              <w:t>控制总价</w:t>
            </w:r>
            <w:r>
              <w:rPr>
                <w:rFonts w:hint="eastAsia" w:ascii="仿宋" w:hAnsi="仿宋" w:eastAsia="仿宋" w:cs="仿宋"/>
                <w:color w:val="auto"/>
                <w:sz w:val="30"/>
                <w:szCs w:val="30"/>
                <w:highlight w:val="none"/>
              </w:rPr>
              <w:t>（大写）：</w:t>
            </w:r>
            <w:r>
              <w:rPr>
                <w:rFonts w:hint="eastAsia" w:ascii="仿宋" w:hAnsi="仿宋" w:eastAsia="仿宋" w:cs="仿宋"/>
                <w:color w:val="auto"/>
                <w:sz w:val="30"/>
                <w:szCs w:val="30"/>
                <w:highlight w:val="none"/>
                <w:lang w:val="en-US" w:eastAsia="zh-CN"/>
              </w:rPr>
              <w:t>_壹拾叁万元整_</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eastAsia="zh-CN"/>
              </w:rPr>
              <w:t>小写：</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_130000元_</w:t>
            </w:r>
            <w:r>
              <w:rPr>
                <w:rFonts w:hint="eastAsia" w:ascii="仿宋" w:hAnsi="仿宋" w:eastAsia="仿宋" w:cs="仿宋"/>
                <w:color w:val="auto"/>
                <w:sz w:val="30"/>
                <w:szCs w:val="30"/>
                <w:highlight w:val="none"/>
              </w:rPr>
              <w:t>）</w:t>
            </w:r>
          </w:p>
        </w:tc>
      </w:tr>
    </w:tbl>
    <w:p w14:paraId="794B1044"/>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Noto Sans CJK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F88B52"/>
    <w:multiLevelType w:val="singleLevel"/>
    <w:tmpl w:val="05F88B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23FFF"/>
    <w:rsid w:val="087F1F13"/>
    <w:rsid w:val="1A580097"/>
    <w:rsid w:val="24AA09A5"/>
    <w:rsid w:val="4BD36221"/>
    <w:rsid w:val="53837352"/>
    <w:rsid w:val="576C7C19"/>
    <w:rsid w:val="58B365BA"/>
    <w:rsid w:val="608C71EC"/>
    <w:rsid w:val="6A394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line="377" w:lineRule="auto"/>
      <w:outlineLvl w:val="3"/>
    </w:pPr>
    <w:rPr>
      <w:rFonts w:asciiTheme="majorHAnsi" w:hAnsiTheme="majorHAnsi" w:eastAsiaTheme="majorEastAsia" w:cstheme="majorBidi"/>
      <w:b/>
      <w:bCs/>
      <w:sz w:val="28"/>
      <w:szCs w:val="28"/>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font31"/>
    <w:basedOn w:val="6"/>
    <w:qFormat/>
    <w:uiPriority w:val="0"/>
    <w:rPr>
      <w:rFonts w:hint="default" w:ascii="Noto Sans CJK SC" w:hAnsi="Noto Sans CJK SC" w:eastAsia="Noto Sans CJK SC" w:cs="Noto Sans CJK SC"/>
      <w:color w:val="000000"/>
      <w:sz w:val="20"/>
      <w:szCs w:val="20"/>
      <w:u w:val="none"/>
    </w:rPr>
  </w:style>
  <w:style w:type="character" w:customStyle="1" w:styleId="8">
    <w:name w:val="font51"/>
    <w:basedOn w:val="6"/>
    <w:qFormat/>
    <w:uiPriority w:val="0"/>
    <w:rPr>
      <w:rFonts w:hint="eastAsia" w:ascii="宋体" w:hAnsi="宋体" w:eastAsia="宋体" w:cs="宋体"/>
      <w:color w:val="000000"/>
      <w:sz w:val="20"/>
      <w:szCs w:val="20"/>
      <w:u w:val="none"/>
    </w:rPr>
  </w:style>
  <w:style w:type="character" w:customStyle="1" w:styleId="9">
    <w:name w:val="font61"/>
    <w:basedOn w:val="6"/>
    <w:qFormat/>
    <w:uiPriority w:val="0"/>
    <w:rPr>
      <w:rFonts w:hint="eastAsia" w:ascii="宋体" w:hAnsi="宋体" w:eastAsia="宋体" w:cs="宋体"/>
      <w:color w:val="000000"/>
      <w:sz w:val="22"/>
      <w:szCs w:val="22"/>
      <w:u w:val="none"/>
    </w:rPr>
  </w:style>
  <w:style w:type="character" w:customStyle="1" w:styleId="10">
    <w:name w:val="font11"/>
    <w:basedOn w:val="6"/>
    <w:qFormat/>
    <w:uiPriority w:val="0"/>
    <w:rPr>
      <w:rFonts w:hint="default" w:ascii="Noto Sans CJK SC" w:hAnsi="Noto Sans CJK SC" w:eastAsia="Noto Sans CJK SC" w:cs="Noto Sans CJK SC"/>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324</Words>
  <Characters>360</Characters>
  <Lines>0</Lines>
  <Paragraphs>0</Paragraphs>
  <TotalTime>1</TotalTime>
  <ScaleCrop>false</ScaleCrop>
  <LinksUpToDate>false</LinksUpToDate>
  <CharactersWithSpaces>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2026-03-05T08:16:00Z</dcterms:created>
  <dc:creator>User</dc:creator>
  <cp:lastModifiedBy>钟老师</cp:lastModifiedBy>
  <dcterms:modified xsi:type="dcterms:W3CDTF">2026-07-31T03:47:14Z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eyJoZGlkIjoiMzAwNmNlNmE3MWM4YzExMjZlNzliNmNmOGY2ZTM4NmMiLCJ1c2VySWQiOiI1ODc2MDIyNjgifQ==</vt:lpwstr>
  </property>
  <property fmtid="{D5CDD505-2E9C-101B-9397-08002B2CF9AE}" pid="4" name="ICV">
    <vt:lpwstr>3F569308E4E24ABDA1A4FD8C9A66BAFC_12</vt:lpwstr>
  </property>
</Properties>
</file>