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ED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</w:p>
    <w:p w14:paraId="75CAF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kern w:val="2"/>
          <w:sz w:val="32"/>
          <w:szCs w:val="32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kern w:val="2"/>
          <w:sz w:val="32"/>
          <w:szCs w:val="32"/>
          <w:lang w:val="en-US" w:eastAsia="zh-CN" w:bidi="ar-SA"/>
        </w:rPr>
        <w:t>两校区医学类专业实训设备更新及安全保障提升项目子项4护理实训设备采购项目服务需求表</w:t>
      </w:r>
    </w:p>
    <w:tbl>
      <w:tblPr>
        <w:tblStyle w:val="4"/>
        <w:tblW w:w="9763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175"/>
        <w:gridCol w:w="5643"/>
        <w:gridCol w:w="580"/>
        <w:gridCol w:w="580"/>
        <w:gridCol w:w="1162"/>
      </w:tblGrid>
      <w:tr w14:paraId="58BB2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shd w:val="clear" w:color="auto" w:fill="auto"/>
            <w:vAlign w:val="center"/>
          </w:tcPr>
          <w:p w14:paraId="0D714230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748F70A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  <w:t>货物名称</w:t>
            </w:r>
          </w:p>
        </w:tc>
        <w:tc>
          <w:tcPr>
            <w:tcW w:w="5622" w:type="dxa"/>
            <w:shd w:val="clear" w:color="auto" w:fill="auto"/>
            <w:vAlign w:val="center"/>
          </w:tcPr>
          <w:p w14:paraId="44CA7495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  <w:t>采购需求（用途、功效等）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60E96B2D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  <w:t>单位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7DC7F304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  <w:t>数量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55B21DCB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控制单价（元）</w:t>
            </w:r>
          </w:p>
        </w:tc>
      </w:tr>
      <w:tr w14:paraId="75EA7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shd w:val="clear" w:color="auto" w:fill="auto"/>
            <w:vAlign w:val="center"/>
          </w:tcPr>
          <w:p w14:paraId="536FB936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9B7F37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妇科检查模型</w:t>
            </w:r>
          </w:p>
        </w:tc>
        <w:tc>
          <w:tcPr>
            <w:tcW w:w="5622" w:type="dxa"/>
            <w:shd w:val="clear" w:color="auto" w:fill="auto"/>
            <w:vAlign w:val="center"/>
          </w:tcPr>
          <w:p w14:paraId="2028120B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该模型为成年女性躯干下关部有腹腔、盆腔二部分组成。可以作以下操作功能：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正常的子宫触诊、视诊（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未产，经产，怀孕、老年）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妇科双合诊、三合诊的检查。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阴道窥器与阴道镜的检查。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宫内节育器的放置与取出。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妊娠子宫与产后子宫的检查。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观察子宫、卵巢、输卵管、圆韧带和其他位于盆腔的解剖结构。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可调节子宫前后倾斜角度位置。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骨盆的测量。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6A3B4CA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1FC6813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3AFEE66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1500.00 </w:t>
            </w:r>
          </w:p>
        </w:tc>
      </w:tr>
      <w:tr w14:paraId="5C54F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shd w:val="clear" w:color="auto" w:fill="auto"/>
            <w:vAlign w:val="center"/>
          </w:tcPr>
          <w:p w14:paraId="173D6247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A516C8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骨折护具</w:t>
            </w:r>
          </w:p>
        </w:tc>
        <w:tc>
          <w:tcPr>
            <w:tcW w:w="5622" w:type="dxa"/>
            <w:shd w:val="clear" w:color="auto" w:fill="auto"/>
            <w:vAlign w:val="center"/>
          </w:tcPr>
          <w:p w14:paraId="234045BC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材质：树脂板材，复合面料。可拆卸设计，内衬和绑带均可拆下，方便清洗，保持干净2.四根绑带加强固定，魔术贴调节松紧，适合不同大小的脚型3.聚乙烯树脂板材，韧性好、强度高、轻便牢固，呵护踝部健康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4.打孔内衬&amp;外壳，双重透气设计，舒适清爽，穿戴不闷患处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2E8C18F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47A0769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5844A4B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140.00 </w:t>
            </w:r>
          </w:p>
        </w:tc>
      </w:tr>
      <w:tr w14:paraId="59C20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shd w:val="clear" w:color="auto" w:fill="auto"/>
            <w:vAlign w:val="center"/>
          </w:tcPr>
          <w:p w14:paraId="7C94F6AD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79352B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颈托</w:t>
            </w:r>
          </w:p>
        </w:tc>
        <w:tc>
          <w:tcPr>
            <w:tcW w:w="5622" w:type="dxa"/>
            <w:shd w:val="clear" w:color="auto" w:fill="auto"/>
            <w:vAlign w:val="center"/>
          </w:tcPr>
          <w:p w14:paraId="4ABADCB8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1.折叠式设计使颈托可以平放，易于储存。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2.前方开口设计便于脉搏检查，气道管理和进一步观察。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3.后方的开孔设计便于触诊和透气。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4.扫描产品二维码，可在线获取产品使用说明、行业资讯、产品信息，支持以图片、文字和视频形式在线上传设备故障资料进行设备报修等。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78BC313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4D363C4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3E32FD6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120.00 </w:t>
            </w:r>
          </w:p>
        </w:tc>
      </w:tr>
      <w:tr w14:paraId="228E8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shd w:val="clear" w:color="auto" w:fill="auto"/>
            <w:vAlign w:val="center"/>
          </w:tcPr>
          <w:p w14:paraId="2D529AE8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4FC144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简易呼吸器</w:t>
            </w:r>
          </w:p>
        </w:tc>
        <w:tc>
          <w:tcPr>
            <w:tcW w:w="5622" w:type="dxa"/>
            <w:shd w:val="clear" w:color="auto" w:fill="auto"/>
            <w:vAlign w:val="center"/>
          </w:tcPr>
          <w:p w14:paraId="7ECC3247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1.产品主要用于心肺复苏和一般人工呼吸辅助时使用，使病人在苏醒前短期内保持正常的呼吸。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2.本产品带有限压阀可以确保供给安全的气体压力。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3.复苏球囊的粗糙表面防滑作用确保给施救者有稳定良好的操作性。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4.病人接头端是标准口径22/15mm。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5.扫描产品二维码，可在线获取产品使用说明、行业资讯、产品信息，支持以图片、文字和视频形式在线上传设备故障资料进行设备报修等。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6D6CE42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47431F6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4724893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120.00 </w:t>
            </w:r>
          </w:p>
        </w:tc>
      </w:tr>
      <w:tr w14:paraId="2FD7C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shd w:val="clear" w:color="auto" w:fill="auto"/>
            <w:vAlign w:val="center"/>
          </w:tcPr>
          <w:p w14:paraId="2B3C582E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6CE06E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担架</w:t>
            </w:r>
          </w:p>
        </w:tc>
        <w:tc>
          <w:tcPr>
            <w:tcW w:w="5622" w:type="dxa"/>
            <w:shd w:val="clear" w:color="auto" w:fill="auto"/>
            <w:vAlign w:val="center"/>
          </w:tcPr>
          <w:p w14:paraId="228F66C3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高强高度铝合金材质，连接处可调节、可分离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0CB9519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56E407D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149E422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500.00 </w:t>
            </w:r>
          </w:p>
        </w:tc>
      </w:tr>
      <w:tr w14:paraId="75A1A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shd w:val="clear" w:color="auto" w:fill="auto"/>
            <w:vAlign w:val="center"/>
          </w:tcPr>
          <w:p w14:paraId="0B0781D4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05810C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转运车</w:t>
            </w:r>
          </w:p>
        </w:tc>
        <w:tc>
          <w:tcPr>
            <w:tcW w:w="5622" w:type="dxa"/>
            <w:shd w:val="clear" w:color="auto" w:fill="auto"/>
            <w:vAlign w:val="center"/>
          </w:tcPr>
          <w:p w14:paraId="6D452434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ABS转运车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1.净重75kg，最大承重300kg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2.车面采用ABS工程注塑料一次铸压成型，具有阻燃性高，耐腐蚀，韧性强等特点，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3.护栏采用PP提拉式升降护栏，放下采用气弹缓冲设计，提高舒适度及护栏使用寿命。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4.背部起背采用气弹式起背，背部起升80°，操作简便，可单手操作。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5头部带有氧气瓶托架，可放置5L氧气瓶，以便急救使用。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6.车头车尾带有对角输液架插口，并配置一根输液架，方便患者输液。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7.整体采用升降采用摇杆设计，升降行程500-900mm，摇把采用双向过盈保护，自动润滑功能。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8.脚轮为2档中控脚轮，直径150mm，带有中央导向轮。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9.精助装置:带有厚度4CW牛津布车垫，带有4条安全绑带，在紧急运送病人时，可保护病人不从运送推车掉落。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拦车1，护栏2，脚轮5，据杆1，床垫1，输液架1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58AF299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60B3557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5DC500B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5000.00 </w:t>
            </w:r>
          </w:p>
        </w:tc>
      </w:tr>
      <w:tr w14:paraId="20B79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shd w:val="clear" w:color="auto" w:fill="auto"/>
            <w:vAlign w:val="center"/>
          </w:tcPr>
          <w:p w14:paraId="2F1149C3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62EFF7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除颤仪</w:t>
            </w:r>
          </w:p>
        </w:tc>
        <w:tc>
          <w:tcPr>
            <w:tcW w:w="5622" w:type="dxa"/>
            <w:shd w:val="clear" w:color="auto" w:fill="auto"/>
            <w:vAlign w:val="center"/>
          </w:tcPr>
          <w:p w14:paraId="3F79ECCF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 重量：≤4.2kg（标配，含电池）。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 彩色电容触摸屏≥8英寸, 分辨率1024×768像素，可显示≥5通道监护参数波形，支持手势操作、自动亮度调节。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 提供图形化故障排除指引，帮助医护人员快速解决设备故障。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 支持中文操作界面。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 屏幕显示心电波形扫描时间最大不小于36s。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 具备手动除颤、心电监护、呼吸监护、自动体外除颤（AED）功能，AED功能适用于29天以上人群。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 除颤采用双相波技术，具备自动阻抗补偿功能。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 手动除颤分为同步和异步两种方式，能量分20档以上，可通过体外电极板进行能量选择，最大能量可达360J。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 可配置体内除颤手柄，体内手动除颤能量选择：1/2/3/4/5/6/7/8/9/10/15/20/30/50 J。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 体外除颤电极板同时支持成人和小儿，一体化设计，支持快速切换。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 电极板支持能量选择，充电和放电三步操作，满足单人除颤操作。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 AED除颤功能提供中文语音和中文提醒功能，对于抢救过程支持自动录音功能，记录时长≥8小时。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 开机到可进行除颤充电操作的时间≤2s，符合临床使用。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 除颤充电迅速，充电至200J≤4s。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 除颤后心电基线恢复时间≤2.5s。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 从开始AED分析到放电准备就绪≤10s。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 支持病人接触状态和阻抗值实时显示。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 支持智能分析功能，手动除颤模式下也可提供自动节律分析和操作指引。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 可选配体外起搏功能，起搏分为固定和按需两种模式。具备降速起搏功能。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 可选配CPR辅助功能，CPR传感器设计符合2020 AHA指南，提供即时的按压反馈，设备界面提供按压深度、频率实时参数显示。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 可选配基于脉搏氧波形分析的心肺复苏质量指数，实现无创、实时评估人工心肺复苏质量。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 提供CPR按压干扰滤过功能，通过除颤电极片或CPR传感器自动检测按压干扰并实时滤波，减少按压中断。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23. 抢救结束后自动生成抢救报告，并可通过网络将除颤和按压数据自动上传至急救数据分析系统；急救数据分析系统提供抢救数据复盘、分析工具。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 支持培训模式，包含CPR操作培训、抢救操作培训；可提供培训考核系统，支持多台设备同时接入进行在线培训、考核。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 心电波形速度支持50 mm/s、25 mm/s、12.5 mm/s、6.25 mm/s。阻抗呼吸和呼吸末二氧化碳波形速度支持25 mm/s、12.5 mm/s、6.25 mm/s。血氧饱和度波形速度支持25 mm/s、12.5 mm/s。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 通过心电电极片可监测的心律失常分析种类不少于27种。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 支持ST和QT实时分析。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 阻抗呼吸率范围：0-200rpm。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 可选配监护功能：血氧饱和度、无创血压、呼吸末二氧化碳。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 提供的监护参数适用于成人，小儿和新生儿，并通过国家三类注册、CE(MDR)认证。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 脉率范围：20-300bpm。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 无创血压收缩压测量范围：25-290mmHg（成人）、25-240mmHg（小儿）、25-140mmHg（新生儿），舒张压测量范围：10-250mmHg（成人）、10-200mmHg（小儿），10-115mmHg（新生儿）。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 可根据病人类型自动切换除颤默认能量、CPR提示和参数报警限。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 支持连接中央站，与科室床旁监护仪共用监护网络。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 支持通过中央站远程修改病人信息和系统时间同步。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36. 支持提供IHE HL7协议，满足院前院内急救系统的联网通信。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37. 标配1块外置智能锂电池，可支持200J除颤≥300次。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 具备生理报警和技术报警功能，通过声音、文字和灯光3种方式进行报警。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 配置50mm记录纸记录仪，可同时打印不少于3通道波形；自动打印除颤记录，单次波形记录时间最大不小于30s；支持连续波形记录。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40. 可存储120小时连续ECG波形，数据可导出至电脑查看。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41. 关机状态下设备支持每天定时自动运行自检（含监护模块和治疗模块），支持定期自动大能量自检（最大放电能量）。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 支持设备状态指示灯用户检测。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43. 设备自检后支持对于自检报告进行自动打印或按需打印。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44. 支持自检放电能量精度显示和打印。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45. 可自动上传自检报告，并支持在设备管理系统或中央站集中查看除颤设备状态。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46. 具备良好的防尘防水性能，防尘防水级别IP55。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47. 具备优异的抗跌落性能，满足救护车标准EN1789 中6.3.4.3 关于跌落试验的要求，可承受0.75米跌落冲击。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48. 工作环境，温度范围：-20°C-55°C，湿度范围：5%-95%，大气压范围：57.0 kPa ～ 106.2 kPa。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7AA6E11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32AEBF5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1A8FFA4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30000.00 </w:t>
            </w:r>
          </w:p>
        </w:tc>
      </w:tr>
      <w:tr w14:paraId="16958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shd w:val="clear" w:color="auto" w:fill="auto"/>
            <w:vAlign w:val="center"/>
          </w:tcPr>
          <w:p w14:paraId="23EED5EC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B806B2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皮脂厚度测量仪</w:t>
            </w:r>
          </w:p>
        </w:tc>
        <w:tc>
          <w:tcPr>
            <w:tcW w:w="5622" w:type="dxa"/>
            <w:shd w:val="clear" w:color="auto" w:fill="auto"/>
            <w:vAlign w:val="center"/>
          </w:tcPr>
          <w:p w14:paraId="24CF49FC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测量范围：0-60MM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  度：0.2mm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误  差：±0.5mm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适用范围：测量脂肪厚度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调整方法：用手转动调整圈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使指针对准到”0”数字即可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6EB98A8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3B0EC52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16AC3B9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400.00 </w:t>
            </w:r>
          </w:p>
        </w:tc>
      </w:tr>
      <w:tr w14:paraId="3072A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shd w:val="clear" w:color="auto" w:fill="auto"/>
            <w:vAlign w:val="center"/>
          </w:tcPr>
          <w:p w14:paraId="702F8047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F9586B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雾化器</w:t>
            </w:r>
          </w:p>
        </w:tc>
        <w:tc>
          <w:tcPr>
            <w:tcW w:w="5622" w:type="dxa"/>
            <w:shd w:val="clear" w:color="auto" w:fill="auto"/>
            <w:vAlign w:val="center"/>
          </w:tcPr>
          <w:p w14:paraId="1F3797FA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产品类型‌：医用空气压缩式雾化器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‌适用人群‌：儿童、成人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‌雾化颗粒直径‌：标称 ‌5μm‌（部分实测数据在 3.6μm-3.8μm 之间，利于肺部沉积）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‌雾化率‌：≥ ‌0.2ml/min‌（部分资料显示最大可达 0.38ml/min，支持出雾量调节）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‌噪音水平‌：≤ ‌65dB‌（低噪设计，部分实测约 60.6dB）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电气与物理规格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‌电源要求‌：AC ‌220V±22V‌, ‌55Hz±1Hz‌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‌产品材质‌：‌PP材质‌（无毒耐腐蚀）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‌整机重量‌：约 ‌1.6kg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468A57F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0CA1C13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681C3C6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150.00 </w:t>
            </w:r>
          </w:p>
        </w:tc>
      </w:tr>
      <w:tr w14:paraId="12421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shd w:val="clear" w:color="auto" w:fill="auto"/>
            <w:vAlign w:val="center"/>
          </w:tcPr>
          <w:p w14:paraId="637B55A0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33D97B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新生儿身长体重测量仪一体（电池版）</w:t>
            </w:r>
          </w:p>
        </w:tc>
        <w:tc>
          <w:tcPr>
            <w:tcW w:w="5622" w:type="dxa"/>
            <w:shd w:val="clear" w:color="auto" w:fill="auto"/>
            <w:vAlign w:val="center"/>
          </w:tcPr>
          <w:p w14:paraId="3A14477D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产品尺寸：58.5X33X5.2(cm)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产品净重：2.0KG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测量误差：1mm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显示方式：背光液晶屏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体重分度值：5g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体重称重范围：100g-40kg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身高测量范围：51.5-100cm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使用电池：4节7号电池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适用宝宝年龄：0-12岁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机身材质：ABS塑料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4C613A9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6B963A8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047E661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400.00 </w:t>
            </w:r>
          </w:p>
        </w:tc>
      </w:tr>
      <w:tr w14:paraId="03288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shd w:val="clear" w:color="auto" w:fill="auto"/>
            <w:vAlign w:val="center"/>
          </w:tcPr>
          <w:p w14:paraId="009E2C84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DE99B1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半身透明鼻饲模型</w:t>
            </w:r>
          </w:p>
        </w:tc>
        <w:tc>
          <w:tcPr>
            <w:tcW w:w="5622" w:type="dxa"/>
            <w:shd w:val="clear" w:color="auto" w:fill="auto"/>
            <w:vAlign w:val="center"/>
          </w:tcPr>
          <w:p w14:paraId="2720A613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1.胸壁皮肤可打开，暴露胸腔内脏器，如胃和肺脏，可检验操作是否正确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2.可进行经口或鼻胃管置入：进行鼻饲、洗胃术、止血、胃镜检查操作，操作正确时，可抽出模拟胃液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3.可经口或鼻气管插管术：进行吸痰、吸氧等操作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4.可进行气管切开术后护理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5.手动产生颈动脉搏动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6.液晶显示：瞳孔正常、散大、针尖样等不同状态。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71FCC61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7A6F090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414CE76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10000.00 </w:t>
            </w:r>
          </w:p>
        </w:tc>
      </w:tr>
      <w:tr w14:paraId="073B6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shd w:val="clear" w:color="auto" w:fill="auto"/>
            <w:vAlign w:val="center"/>
          </w:tcPr>
          <w:p w14:paraId="38BDE566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DADEBC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女病人导尿模型</w:t>
            </w:r>
          </w:p>
        </w:tc>
        <w:tc>
          <w:tcPr>
            <w:tcW w:w="5622" w:type="dxa"/>
            <w:shd w:val="clear" w:color="auto" w:fill="auto"/>
            <w:vAlign w:val="center"/>
          </w:tcPr>
          <w:p w14:paraId="0C2A4187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模型仿真人大小，可练习导尿的每个步骤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1.内置解剖结构精准的骨盆，通过透明外壳，可观察到内部腰椎、骶尾骨、骨盆、膀胱等解剖结构，方便示教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2.女性外阴形态逼真，尿道全长约3-5cm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3.当导尿管到达尿道内口时，电子控制盒上的 “到达尿道内口”的黄色指示灯会闪亮，同时会有蜂鸣音提示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4.当导尿管到达膀胱时，电子控制盒上的“进入膀胱”的绿色指示灯会亮且会有蜂鸣音提示，同时有模拟尿液会流出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388D3DB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397FA37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2B96FE2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3000.00 </w:t>
            </w:r>
          </w:p>
        </w:tc>
      </w:tr>
      <w:tr w14:paraId="0E7BD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shd w:val="clear" w:color="auto" w:fill="auto"/>
            <w:vAlign w:val="center"/>
          </w:tcPr>
          <w:p w14:paraId="2D70E9F8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3935E63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过床易</w:t>
            </w:r>
          </w:p>
        </w:tc>
        <w:tc>
          <w:tcPr>
            <w:tcW w:w="5622" w:type="dxa"/>
            <w:shd w:val="clear" w:color="auto" w:fill="auto"/>
            <w:vAlign w:val="center"/>
          </w:tcPr>
          <w:p w14:paraId="76B8439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展开尺寸 173×48×1.5CM 折叠尺寸 85.5×48×3.5CM 承重≤159kg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5071495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018207F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2DBA982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700.00 </w:t>
            </w:r>
          </w:p>
        </w:tc>
      </w:tr>
      <w:tr w14:paraId="2E726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shd w:val="clear" w:color="auto" w:fill="auto"/>
            <w:vAlign w:val="center"/>
          </w:tcPr>
          <w:p w14:paraId="634CBC6A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535A2D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心电监护仪(床边机）</w:t>
            </w:r>
          </w:p>
        </w:tc>
        <w:tc>
          <w:tcPr>
            <w:tcW w:w="5622" w:type="dxa"/>
            <w:shd w:val="clear" w:color="auto" w:fill="auto"/>
            <w:vAlign w:val="center"/>
          </w:tcPr>
          <w:p w14:paraId="24D4BB7D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1.整机要求：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1.1、具有提手，便携一体式监护仪,整机无风扇设计，降低环境噪音干扰，设备应适合院前、院内急救及病人转运需求。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1.2、主机集成附件收纳槽，支持将心电、血氧和无创血压等导联线附件进行收纳放置，方便监护仪设备的高效管理和转移。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1.3、≥12英寸彩色液晶显示屏，分辨率≥1366*768，≥10通道波形显示，标配触摸屏。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1.4、具有USB和RJ45接口，标配HDMI高清输出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1.5、标配锂电池，工作时间≥4小时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1.6、监护仪设计使用年限≥10年，提供机器标贴证明材料。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2.监测参数：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2.1、标准配置可监测心电，呼吸，无创血压，血氧饱和度，脉搏和体温，适用于成人、小儿和新生儿。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2.2、采用ECG多导同步分析专利技术，保证心电监护的优异性。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2.3、标配3/5导联，可选配12导联心电，出厂标配12导联接口，只需选配12导导联线即可配置12导联心电波形。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2.4、支持导联级联功能，方便医护人员实时查看更长时间心电图。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2.5、心电波形速度支持6.25、12.5、25、50mm/s不少于4种选择。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2.6、具有强大的心电抗干扰能力，耐极化电压±850mV，共模抑制能力≥120db。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2.7、具备智能导联脱落监测功能，个别导联脱落的情况下仍能保持监护。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2.8、提供心率变化统计界面，包括患者平均心率、夜间平均心率、白天平均心率、最快心率和最慢心率等，直观快速了解过去24小时患者的心率变化和心率分布情况。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2.9、提供SpO2和PR的实时监测，适用于成人，小儿和新生儿。来自SpO2的PR测量范围：20-300。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2.10、血氧采用直接光频转换的数字血氧技术，连续、无创伤脉动血氧定量法保证测量的准确性，支持选配masimo，nellcor等血氧技术。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2.11、血氧测量范围：0%-100%，血氧监测时标配支持PI血氧灌注指数的监测，有效反映外周血管灌注情况；并在0.2低灌注下同样卓越，对弱灌注和手指抖动测量更准确，能有效反馈末梢循环的功能状态，弱灌注测量范围0.05-20%、±0.10%，分辨率0.01%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2.12、支持脉搏调制音，支持血氧来源选择。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2.13、无创血压采用全球金标准的SUNTECH血压测量技术，适用于成人，小儿和新生儿。无创血压成人测量范围：收缩压25-280mmH。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2.14、血压测量提供手动，自动，连续、序列和整点等多种测量模式。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2.15、血压波形选择：ART,PA,CVP,LAP,RAP,ICP,P1,P2。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2.16、提供动态血压分析界面，，可查看测量时间段的收缩压和舒张压的正常数据、低于正常数据以及高于正常数据的百分率，包括24小时内血压的最高值、最低值、平均值、正常占比、超范围占比、白天和夜晚血压的最高值、最低值、平均值等，直观快速了解过去24小时患者血压变化和分布情况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2.17、提供呼吸测量，适用于成人、小儿和新生儿。呼吸测量范围：0-200 rpm。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3.系统功能：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3.1、具有人声语音报警功能，让告警更高效易懂。具有声、光两重三级报警,各参数报警限可设置,可实现报警集中设置，报警范围与各参数显示范围一致。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3.2、采用了全隔离浮地，心电抗除颤保护(360J)，抗高频电刀干扰（300W），抗肌电，数字滤波,满足手术、病房、转运等各种恶劣环境中使用。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3.3、支持≥3000小时趋势数据的存储与回顾功能，≥5小时短趋势数据存储时间；≥3000条报警事件以及每条报警事件至少能够存储32秒三道相关波形和报警触发时所有测量参数值。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3.4、具有≥3500组NIBP数据列表。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3.5、具有≥72小时全息心电波形存储时间，并可打开关闭波形存储。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3.6、具备监护模式、待机模式，演示模式、隐私模式、夜间模式和静默模式不少于6种工作模式。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3.7、具备标准显示界面、趋势共存界面、呼吸氧合图界面、全屏多导界面、大字体显示界面等多种显示界面。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3.8、用户可自定义调节波形和参数界面布局。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3.9、支持RJ45接口进行有线网络通信到中心监护系统。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691667D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3AD714F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7898EA5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9000.00 </w:t>
            </w:r>
          </w:p>
        </w:tc>
      </w:tr>
      <w:tr w14:paraId="6449A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6C669D6D">
            <w:pPr>
              <w:spacing w:after="0"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00A3D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电动洗胃机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6DCF56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 流量：≥2L/min（口腔插管档）；≥1L/min（鼻腔插管档）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 自控液量：冲液量：（250ml~350ml）/次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吸液量：（350ml~450ml）/次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注：吸液量大于冲液量，但不应大于 150ml/次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 正、负压力设定范围：47kPa~67kPa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 电源：~220V 50Hz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 输入功率：110VA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 噪音：≤65dB（A）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 毛重：12.5kg 净重：10kg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 外包装尺寸：49.5cmX43cmX34cm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 外形尺寸：43cm X36cmX20.5cm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22DCA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3BE54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27436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6500.00 </w:t>
            </w:r>
          </w:p>
        </w:tc>
      </w:tr>
      <w:tr w14:paraId="3CE37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9763" w:type="dxa"/>
            <w:gridSpan w:val="6"/>
            <w:shd w:val="clear" w:color="auto" w:fill="auto"/>
            <w:vAlign w:val="center"/>
          </w:tcPr>
          <w:p w14:paraId="3FE5A35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  <w:t>控制总价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（大写）：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_叁拾叁万捌仟元整_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  <w:t>小写：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¥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_338000元_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）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highlight w:val="none"/>
              </w:rPr>
              <w:t xml:space="preserve"> </w:t>
            </w:r>
          </w:p>
        </w:tc>
      </w:tr>
    </w:tbl>
    <w:p w14:paraId="794B1044"/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Noto Sans CJK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23FFF"/>
    <w:rsid w:val="087F1F13"/>
    <w:rsid w:val="0B9613F1"/>
    <w:rsid w:val="1A580097"/>
    <w:rsid w:val="24AA09A5"/>
    <w:rsid w:val="48854E0A"/>
    <w:rsid w:val="4BD36221"/>
    <w:rsid w:val="52BA7336"/>
    <w:rsid w:val="53837352"/>
    <w:rsid w:val="576C7C19"/>
    <w:rsid w:val="58B365BA"/>
    <w:rsid w:val="608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line="377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7">
    <w:name w:val="font31"/>
    <w:basedOn w:val="5"/>
    <w:uiPriority w:val="0"/>
    <w:rPr>
      <w:rFonts w:hint="default" w:ascii="Noto Sans CJK SC" w:hAnsi="Noto Sans CJK SC" w:eastAsia="Noto Sans CJK SC" w:cs="Noto Sans CJK SC"/>
      <w:color w:val="000000"/>
      <w:sz w:val="20"/>
      <w:szCs w:val="20"/>
      <w:u w:val="none"/>
    </w:rPr>
  </w:style>
  <w:style w:type="character" w:customStyle="1" w:styleId="8">
    <w:name w:val="font51"/>
    <w:basedOn w:val="5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6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11"/>
    <w:basedOn w:val="5"/>
    <w:qFormat/>
    <w:uiPriority w:val="0"/>
    <w:rPr>
      <w:rFonts w:hint="default" w:ascii="Noto Sans CJK SC" w:hAnsi="Noto Sans CJK SC" w:eastAsia="Noto Sans CJK SC" w:cs="Noto Sans CJK SC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4804</Words>
  <Characters>5805</Characters>
  <Lines>0</Lines>
  <Paragraphs>0</Paragraphs>
  <TotalTime>7</TotalTime>
  <ScaleCrop>false</ScaleCrop>
  <LinksUpToDate>false</LinksUpToDate>
  <CharactersWithSpaces>5934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2026-03-05T08:16:00Z</dcterms:created>
  <dc:creator>User</dc:creator>
  <cp:lastModifiedBy>钟老师</cp:lastModifiedBy>
  <dcterms:modified xsi:type="dcterms:W3CDTF">2026-08-06T01:26:49Z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eyJoZGlkIjoiMzAwNmNlNmE3MWM4YzExMjZlNzliNmNmOGY2ZTM4NmMiLCJ1c2VySWQiOiI1ODc2MDIyNjgifQ==</vt:lpwstr>
  </property>
  <property fmtid="{D5CDD505-2E9C-101B-9397-08002B2CF9AE}" pid="4" name="ICV">
    <vt:lpwstr>3F569308E4E24ABDA1A4FD8C9A66BAFC_12</vt:lpwstr>
  </property>
</Properties>
</file>