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ED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</w:p>
    <w:p w14:paraId="794B1044">
      <w:pPr>
        <w:jc w:val="center"/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  <w:t>相思湖校区B1实训室实训环保达标改造二期项目子项2安全消防与废液收纳设备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  <w:t>项目服务需求表</w:t>
      </w:r>
    </w:p>
    <w:tbl>
      <w:tblPr>
        <w:tblStyle w:val="4"/>
        <w:tblW w:w="10053" w:type="dxa"/>
        <w:tblInd w:w="-3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080"/>
        <w:gridCol w:w="4955"/>
        <w:gridCol w:w="960"/>
        <w:gridCol w:w="917"/>
        <w:gridCol w:w="1353"/>
      </w:tblGrid>
      <w:tr w14:paraId="013F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shd w:val="clear" w:color="auto" w:fill="auto"/>
            <w:vAlign w:val="center"/>
          </w:tcPr>
          <w:p w14:paraId="6EF7E3FA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DC0F18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货物名称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6B4EB80D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采购需求（用途、功效等）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80E5738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059D7DA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5FD9B118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控制单价（元）</w:t>
            </w:r>
          </w:p>
        </w:tc>
      </w:tr>
      <w:tr w14:paraId="4214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048E0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80" w:type="dxa"/>
            <w:vAlign w:val="center"/>
          </w:tcPr>
          <w:p w14:paraId="7FDCE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干粉灭火器</w:t>
            </w:r>
          </w:p>
        </w:tc>
        <w:tc>
          <w:tcPr>
            <w:tcW w:w="4955" w:type="dxa"/>
            <w:vAlign w:val="top"/>
          </w:tcPr>
          <w:p w14:paraId="03C15A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手提式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4kg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技术要求：充装量（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4±0.08,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喷射时间≥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，喷射距离≥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，工作压力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1.2Pa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。使用温度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-20°-+60°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960" w:type="dxa"/>
            <w:vAlign w:val="center"/>
          </w:tcPr>
          <w:p w14:paraId="165B2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2BC2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3" w:type="dxa"/>
            <w:vAlign w:val="center"/>
          </w:tcPr>
          <w:p w14:paraId="3DB5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105.00 </w:t>
            </w:r>
          </w:p>
        </w:tc>
      </w:tr>
      <w:tr w14:paraId="3E34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51413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80" w:type="dxa"/>
            <w:vAlign w:val="center"/>
          </w:tcPr>
          <w:p w14:paraId="2958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二氧化碳灭火器</w:t>
            </w:r>
          </w:p>
        </w:tc>
        <w:tc>
          <w:tcPr>
            <w:tcW w:w="4955" w:type="dxa"/>
            <w:vAlign w:val="top"/>
          </w:tcPr>
          <w:p w14:paraId="26A64F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手提式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5kg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技术要求：充装量（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4±0.08,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喷射时间≥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，喷射距离≥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，工作压力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1.2Pa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。使用温度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-20°-+61°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960" w:type="dxa"/>
            <w:vAlign w:val="center"/>
          </w:tcPr>
          <w:p w14:paraId="583E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14B2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3" w:type="dxa"/>
            <w:vAlign w:val="center"/>
          </w:tcPr>
          <w:p w14:paraId="22CE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245.00 </w:t>
            </w:r>
          </w:p>
        </w:tc>
      </w:tr>
      <w:tr w14:paraId="303A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Align w:val="center"/>
          </w:tcPr>
          <w:p w14:paraId="51173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80" w:type="dxa"/>
            <w:vAlign w:val="center"/>
          </w:tcPr>
          <w:p w14:paraId="2798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废液收集桶</w:t>
            </w:r>
          </w:p>
        </w:tc>
        <w:tc>
          <w:tcPr>
            <w:tcW w:w="4955" w:type="dxa"/>
            <w:vAlign w:val="top"/>
          </w:tcPr>
          <w:p w14:paraId="7CFCAD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方正公文小标宋" w:cs="Times New Roman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350mm*250mm*460mm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、移动废液收集装置：导静电安全漏斗：采用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材质，直径≥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160mm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，可盛放有机溶剂，向漏斗中倾倒液体时，容器中的空气可以通过排气通道排出，漏斗内设有防缓冲排气孔，避免倾倒废液时储液桶内气体排出反冲起泡现象。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、活性炭过滤器：采用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材质，有效过滤废液产生的有害气体，维护实验室环境。过滤器上的时间标签将以红色进度条的方式记录使用时间，提醒使用者按期更换过滤器。 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、液位报警器：当液面达到报警位置时，可发出声光报警。液位浮球与液位报警器之间无需电路引线连接，实现完全物理隔离，确保使用安全。内置可更换电池（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安），无需外接电源，液位报警器具备优良的密封性能，可有效吸附颗粒，防止易燃气体或液体与内部电路接触产生危险。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、防静电导线：有效排除有机溶剂产生静电的影响。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、废液桶：采用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升，尺寸：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350mm*250mm*460mm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、盛漏托盘：外尺寸：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440mm*295mm*80mm,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内尺寸：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410mm*265mm*75mm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，有效盛放废液试剂，防止危险化学废液收集、暂存、转移过程中倾倒、破损造成的遗撒、泄露，避免产生二次污染，保护实验室环境，呵护实验人员的身体健康。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、推车容积：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加仑（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190L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、推车尺寸 ：长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高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=685×535×740mm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、自带万向轮，可根据现场需要随意移动，使用方便</w:t>
            </w:r>
          </w:p>
        </w:tc>
        <w:tc>
          <w:tcPr>
            <w:tcW w:w="960" w:type="dxa"/>
            <w:vAlign w:val="center"/>
          </w:tcPr>
          <w:p w14:paraId="01C9B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oto Sans CJK SC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7" w:type="dxa"/>
            <w:vAlign w:val="center"/>
          </w:tcPr>
          <w:p w14:paraId="7A65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3" w:type="dxa"/>
            <w:vAlign w:val="center"/>
          </w:tcPr>
          <w:p w14:paraId="1917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7200.00 </w:t>
            </w:r>
          </w:p>
        </w:tc>
      </w:tr>
      <w:tr w14:paraId="5CA2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053" w:type="dxa"/>
            <w:gridSpan w:val="6"/>
          </w:tcPr>
          <w:p w14:paraId="70E55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公文小标宋" w:hAnsi="方正公文小标宋" w:eastAsia="方正公文小标宋" w:cs="方正公文小标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  <w:t>控制总价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（大写）：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_伍万玖仟元整_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¥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_59000元_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）</w:t>
            </w:r>
          </w:p>
        </w:tc>
      </w:tr>
    </w:tbl>
    <w:p w14:paraId="5C841588">
      <w:pPr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23FFF"/>
    <w:rsid w:val="087F1F13"/>
    <w:rsid w:val="140F3613"/>
    <w:rsid w:val="171C2EA8"/>
    <w:rsid w:val="1A580097"/>
    <w:rsid w:val="24AA09A5"/>
    <w:rsid w:val="4BD36221"/>
    <w:rsid w:val="53837352"/>
    <w:rsid w:val="576C7C19"/>
    <w:rsid w:val="58B365BA"/>
    <w:rsid w:val="608C71EC"/>
    <w:rsid w:val="61532759"/>
    <w:rsid w:val="67AE3B4E"/>
    <w:rsid w:val="7E86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line="377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font31"/>
    <w:basedOn w:val="5"/>
    <w:qFormat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default" w:ascii="Noto Sans CJK SC" w:hAnsi="Noto Sans CJK SC" w:eastAsia="Noto Sans CJK SC" w:cs="Noto Sans CJK SC"/>
      <w:color w:val="000000"/>
      <w:sz w:val="22"/>
      <w:szCs w:val="22"/>
      <w:u w:val="none"/>
    </w:rPr>
  </w:style>
  <w:style w:type="character" w:customStyle="1" w:styleId="11">
    <w:name w:val="font2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91"/>
    <w:basedOn w:val="5"/>
    <w:uiPriority w:val="0"/>
    <w:rPr>
      <w:rFonts w:hint="default" w:ascii="Noto Sans CJK SC" w:hAnsi="Noto Sans CJK SC" w:eastAsia="Noto Sans CJK SC" w:cs="Noto Sans CJK SC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3497</Words>
  <Characters>4378</Characters>
  <Lines>0</Lines>
  <Paragraphs>0</Paragraphs>
  <TotalTime>0</TotalTime>
  <ScaleCrop>false</ScaleCrop>
  <LinksUpToDate>false</LinksUpToDate>
  <CharactersWithSpaces>4435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2026-03-05T08:16:00Z</dcterms:created>
  <dc:creator>User</dc:creator>
  <cp:lastModifiedBy>钟老师</cp:lastModifiedBy>
  <dcterms:modified xsi:type="dcterms:W3CDTF">2026-07-31T05:07:27Z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3F569308E4E24ABDA1A4FD8C9A66BAFC_12</vt:lpwstr>
  </property>
</Properties>
</file>