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F35275">
      <w:pPr>
        <w:spacing w:line="800" w:lineRule="exact"/>
        <w:rPr>
          <w:rFonts w:ascii="宋体"/>
        </w:rPr>
      </w:pPr>
    </w:p>
    <w:p w14:paraId="6B12EE39">
      <w:pPr>
        <w:pStyle w:val="9"/>
        <w:spacing w:line="1000" w:lineRule="exact"/>
        <w:jc w:val="center"/>
        <w:rPr>
          <w:rFonts w:hAnsi="宋体"/>
          <w:spacing w:val="30"/>
          <w:kern w:val="52"/>
          <w:sz w:val="64"/>
          <w:szCs w:val="64"/>
        </w:rPr>
      </w:pPr>
      <w:r>
        <w:rPr>
          <w:rFonts w:hint="eastAsia" w:hAnsi="宋体"/>
          <w:spacing w:val="30"/>
          <w:kern w:val="52"/>
          <w:sz w:val="64"/>
          <w:szCs w:val="64"/>
        </w:rPr>
        <w:t>南宁市卫生学校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32F140F3">
      <w:pPr>
        <w:pStyle w:val="9"/>
        <w:spacing w:line="800" w:lineRule="exact"/>
        <w:jc w:val="center"/>
        <w:rPr>
          <w:rFonts w:hAnsi="宋体"/>
          <w:b/>
        </w:rPr>
      </w:pPr>
    </w:p>
    <w:p w14:paraId="77B7E7DE">
      <w:pPr>
        <w:pStyle w:val="9"/>
        <w:spacing w:line="400" w:lineRule="exact"/>
        <w:jc w:val="center"/>
        <w:rPr>
          <w:rFonts w:hAnsi="宋体"/>
          <w:b/>
        </w:rPr>
      </w:pPr>
    </w:p>
    <w:p w14:paraId="6B453A4B">
      <w:pPr>
        <w:pStyle w:val="9"/>
        <w:spacing w:line="400" w:lineRule="exact"/>
        <w:jc w:val="center"/>
        <w:rPr>
          <w:rFonts w:hAnsi="宋体"/>
          <w:b/>
        </w:rPr>
      </w:pPr>
    </w:p>
    <w:p w14:paraId="098B6870">
      <w:pPr>
        <w:pStyle w:val="9"/>
        <w:spacing w:line="400" w:lineRule="exact"/>
        <w:jc w:val="center"/>
        <w:rPr>
          <w:rFonts w:hAnsi="宋体"/>
          <w:b/>
        </w:rPr>
      </w:pPr>
    </w:p>
    <w:p w14:paraId="789CCE23">
      <w:pPr>
        <w:snapToGrid w:val="0"/>
        <w:spacing w:before="156" w:line="400" w:lineRule="exact"/>
        <w:rPr>
          <w:rFonts w:ascii="宋体" w:hAnsi="宋体"/>
          <w:b/>
          <w:sz w:val="32"/>
          <w:szCs w:val="32"/>
        </w:rPr>
      </w:pPr>
    </w:p>
    <w:p w14:paraId="419D5E80">
      <w:pPr>
        <w:spacing w:line="400" w:lineRule="exact"/>
        <w:jc w:val="center"/>
        <w:rPr>
          <w:rFonts w:hint="eastAsia" w:ascii="宋体" w:hAnsi="宋体" w:eastAsia="宋体"/>
          <w:b/>
          <w:sz w:val="32"/>
          <w:szCs w:val="32"/>
          <w:lang w:eastAsia="zh-CN"/>
        </w:rPr>
      </w:pPr>
      <w:r>
        <w:rPr>
          <w:rFonts w:hint="eastAsia" w:ascii="宋体" w:hAnsi="宋体"/>
          <w:b/>
          <w:sz w:val="32"/>
          <w:szCs w:val="32"/>
        </w:rPr>
        <w:t>项目名称：南宁市卫生学校</w:t>
      </w:r>
      <w:r>
        <w:rPr>
          <w:rFonts w:hint="eastAsia" w:ascii="宋体" w:hAnsi="宋体" w:eastAsia="宋体"/>
          <w:b/>
          <w:sz w:val="32"/>
          <w:szCs w:val="32"/>
          <w:lang w:val="en-US" w:eastAsia="zh-CN"/>
        </w:rPr>
        <w:t>红色文化浸润工程及大思政育人体系项目</w:t>
      </w:r>
    </w:p>
    <w:p w14:paraId="0F7260BF">
      <w:pPr>
        <w:snapToGrid w:val="0"/>
        <w:spacing w:before="156" w:line="400" w:lineRule="exact"/>
        <w:jc w:val="center"/>
        <w:rPr>
          <w:rFonts w:ascii="宋体" w:hAnsi="宋体"/>
          <w:b/>
          <w:sz w:val="32"/>
          <w:szCs w:val="32"/>
        </w:rPr>
      </w:pPr>
    </w:p>
    <w:p w14:paraId="711B10D4">
      <w:pPr>
        <w:snapToGrid w:val="0"/>
        <w:spacing w:before="156" w:line="400" w:lineRule="exact"/>
        <w:ind w:left="3154" w:leftChars="740" w:hanging="1600" w:hangingChars="500"/>
        <w:rPr>
          <w:rFonts w:ascii="宋体" w:hAnsi="宋体"/>
          <w:b/>
          <w:sz w:val="32"/>
          <w:szCs w:val="32"/>
        </w:rPr>
      </w:pPr>
    </w:p>
    <w:p w14:paraId="525D0D19">
      <w:pPr>
        <w:pStyle w:val="9"/>
        <w:spacing w:line="400" w:lineRule="exact"/>
        <w:jc w:val="center"/>
        <w:rPr>
          <w:rFonts w:hAnsi="宋体"/>
          <w:b/>
        </w:rPr>
      </w:pPr>
    </w:p>
    <w:p w14:paraId="0EBBA00F">
      <w:pPr>
        <w:pStyle w:val="9"/>
        <w:spacing w:line="400" w:lineRule="exact"/>
        <w:jc w:val="center"/>
        <w:rPr>
          <w:rFonts w:hAnsi="宋体"/>
          <w:b/>
        </w:rPr>
      </w:pPr>
    </w:p>
    <w:p w14:paraId="1FF4D679">
      <w:pPr>
        <w:pStyle w:val="9"/>
        <w:spacing w:line="400" w:lineRule="exact"/>
        <w:jc w:val="center"/>
        <w:rPr>
          <w:rFonts w:hAnsi="宋体"/>
          <w:b/>
        </w:rPr>
      </w:pPr>
    </w:p>
    <w:p w14:paraId="13B8E341">
      <w:pPr>
        <w:pStyle w:val="9"/>
        <w:spacing w:line="400" w:lineRule="exact"/>
        <w:jc w:val="center"/>
        <w:rPr>
          <w:rFonts w:hAnsi="宋体"/>
          <w:b/>
        </w:rPr>
      </w:pPr>
    </w:p>
    <w:p w14:paraId="3066906F">
      <w:pPr>
        <w:pStyle w:val="9"/>
        <w:spacing w:line="400" w:lineRule="exact"/>
        <w:jc w:val="center"/>
        <w:rPr>
          <w:rFonts w:hAnsi="宋体"/>
          <w:b/>
        </w:rPr>
      </w:pPr>
    </w:p>
    <w:p w14:paraId="3325BC7D">
      <w:pPr>
        <w:pStyle w:val="9"/>
        <w:spacing w:line="400" w:lineRule="exact"/>
        <w:jc w:val="center"/>
        <w:rPr>
          <w:rFonts w:hAnsi="宋体"/>
          <w:b/>
        </w:rPr>
      </w:pPr>
    </w:p>
    <w:p w14:paraId="58DC222E">
      <w:pPr>
        <w:pStyle w:val="9"/>
        <w:spacing w:line="400" w:lineRule="exact"/>
        <w:jc w:val="center"/>
        <w:rPr>
          <w:rFonts w:hAnsi="宋体"/>
          <w:b/>
        </w:rPr>
      </w:pPr>
    </w:p>
    <w:p w14:paraId="70174245">
      <w:pPr>
        <w:pStyle w:val="9"/>
        <w:spacing w:line="400" w:lineRule="exact"/>
        <w:jc w:val="center"/>
        <w:rPr>
          <w:rFonts w:hAnsi="宋体"/>
          <w:b/>
        </w:rPr>
      </w:pPr>
    </w:p>
    <w:p w14:paraId="2028B742">
      <w:pPr>
        <w:pStyle w:val="9"/>
        <w:spacing w:line="400" w:lineRule="exact"/>
        <w:jc w:val="center"/>
        <w:rPr>
          <w:rFonts w:hAnsi="宋体"/>
          <w:b/>
        </w:rPr>
      </w:pPr>
    </w:p>
    <w:p w14:paraId="56EB9630">
      <w:pPr>
        <w:pStyle w:val="9"/>
        <w:spacing w:line="400" w:lineRule="exact"/>
        <w:jc w:val="center"/>
        <w:rPr>
          <w:rFonts w:hAnsi="宋体"/>
          <w:b/>
        </w:rPr>
      </w:pPr>
    </w:p>
    <w:p w14:paraId="062A017E">
      <w:pPr>
        <w:pStyle w:val="9"/>
        <w:spacing w:line="400" w:lineRule="exact"/>
        <w:jc w:val="center"/>
        <w:rPr>
          <w:rFonts w:hAnsi="宋体"/>
          <w:b/>
        </w:rPr>
      </w:pPr>
    </w:p>
    <w:p w14:paraId="0C12B40E">
      <w:pPr>
        <w:pStyle w:val="9"/>
        <w:spacing w:line="400" w:lineRule="exact"/>
        <w:jc w:val="center"/>
        <w:rPr>
          <w:rFonts w:hAnsi="宋体"/>
          <w:b/>
        </w:rPr>
      </w:pPr>
    </w:p>
    <w:p w14:paraId="6F593063">
      <w:pPr>
        <w:pStyle w:val="9"/>
        <w:spacing w:line="400" w:lineRule="exact"/>
        <w:rPr>
          <w:rFonts w:hAnsi="宋体"/>
          <w:b/>
        </w:rPr>
      </w:pPr>
    </w:p>
    <w:p w14:paraId="45544267">
      <w:pPr>
        <w:pStyle w:val="9"/>
        <w:spacing w:line="400" w:lineRule="exact"/>
        <w:jc w:val="center"/>
        <w:rPr>
          <w:rFonts w:hAnsi="宋体"/>
          <w:b/>
        </w:rPr>
      </w:pPr>
    </w:p>
    <w:p w14:paraId="3B802AC1">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0FF16E0B">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w:t>
      </w:r>
      <w:r>
        <w:rPr>
          <w:rFonts w:hint="eastAsia" w:ascii="宋体" w:hAnsi="宋体"/>
          <w:b/>
          <w:sz w:val="32"/>
          <w:szCs w:val="32"/>
          <w:lang w:val="en-US" w:eastAsia="zh-CN"/>
        </w:rPr>
        <w:t>7</w:t>
      </w:r>
      <w:r>
        <w:rPr>
          <w:rFonts w:hint="eastAsia" w:ascii="宋体" w:hAnsi="宋体"/>
          <w:b/>
          <w:sz w:val="32"/>
          <w:szCs w:val="32"/>
        </w:rPr>
        <w:t>月</w:t>
      </w:r>
    </w:p>
    <w:p w14:paraId="3142EC19">
      <w:pPr>
        <w:snapToGrid w:val="0"/>
        <w:spacing w:before="156" w:line="400" w:lineRule="exact"/>
        <w:jc w:val="center"/>
        <w:rPr>
          <w:rFonts w:ascii="宋体" w:hAnsi="宋体"/>
          <w:b/>
          <w:sz w:val="32"/>
          <w:szCs w:val="32"/>
        </w:rPr>
      </w:pPr>
    </w:p>
    <w:p w14:paraId="1DDE5300">
      <w:pPr>
        <w:snapToGrid w:val="0"/>
        <w:spacing w:before="156" w:line="400" w:lineRule="exact"/>
        <w:jc w:val="center"/>
        <w:rPr>
          <w:rFonts w:ascii="宋体" w:hAnsi="宋体"/>
          <w:b/>
          <w:sz w:val="32"/>
          <w:szCs w:val="32"/>
        </w:rPr>
      </w:pPr>
    </w:p>
    <w:p w14:paraId="79090F16">
      <w:pPr>
        <w:snapToGrid w:val="0"/>
        <w:spacing w:before="156" w:line="400" w:lineRule="exact"/>
        <w:jc w:val="center"/>
        <w:rPr>
          <w:rFonts w:ascii="宋体" w:hAnsi="宋体"/>
          <w:b/>
          <w:sz w:val="32"/>
          <w:szCs w:val="32"/>
        </w:rPr>
      </w:pPr>
    </w:p>
    <w:p w14:paraId="58CCCBC2">
      <w:pPr>
        <w:snapToGrid w:val="0"/>
        <w:spacing w:before="156" w:line="400" w:lineRule="exact"/>
        <w:jc w:val="center"/>
        <w:rPr>
          <w:rFonts w:ascii="宋体" w:hAnsi="宋体"/>
          <w:b/>
          <w:sz w:val="32"/>
          <w:szCs w:val="32"/>
        </w:rPr>
      </w:pPr>
    </w:p>
    <w:p w14:paraId="44D26768">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5F33F174">
      <w:pPr>
        <w:pStyle w:val="20"/>
        <w:ind w:firstLine="864"/>
        <w:rPr>
          <w:rFonts w:hAnsi="宋体"/>
          <w:sz w:val="44"/>
          <w:szCs w:val="52"/>
        </w:rPr>
      </w:pPr>
    </w:p>
    <w:p w14:paraId="08C6A7D7">
      <w:pPr>
        <w:pStyle w:val="20"/>
        <w:ind w:firstLine="864"/>
        <w:rPr>
          <w:rFonts w:hAnsi="宋体"/>
          <w:sz w:val="44"/>
          <w:szCs w:val="52"/>
        </w:rPr>
      </w:pPr>
    </w:p>
    <w:p w14:paraId="62D84A34">
      <w:pPr>
        <w:pStyle w:val="20"/>
        <w:ind w:firstLine="864"/>
        <w:rPr>
          <w:rFonts w:hAnsi="宋体"/>
          <w:sz w:val="44"/>
          <w:szCs w:val="52"/>
        </w:rPr>
      </w:pPr>
    </w:p>
    <w:p w14:paraId="03E843F2">
      <w:pPr>
        <w:pStyle w:val="14"/>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17CB226A">
      <w:pPr>
        <w:pStyle w:val="14"/>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37E8AC52">
      <w:pPr>
        <w:pStyle w:val="14"/>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541258F1">
      <w:pPr>
        <w:pStyle w:val="14"/>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360D5E2D">
      <w:pPr>
        <w:spacing w:line="560" w:lineRule="exact"/>
        <w:rPr>
          <w:rFonts w:ascii="宋体" w:hAnsi="宋体"/>
          <w:sz w:val="28"/>
          <w:szCs w:val="28"/>
        </w:rPr>
      </w:pPr>
      <w:r>
        <w:rPr>
          <w:rFonts w:hint="eastAsia" w:ascii="宋体" w:hAnsi="宋体"/>
          <w:sz w:val="28"/>
          <w:szCs w:val="28"/>
        </w:rPr>
        <w:fldChar w:fldCharType="end"/>
      </w:r>
    </w:p>
    <w:p w14:paraId="75EB722F">
      <w:pPr>
        <w:pStyle w:val="9"/>
        <w:spacing w:line="480" w:lineRule="auto"/>
        <w:ind w:left="840" w:leftChars="400"/>
        <w:rPr>
          <w:rFonts w:hAnsi="宋体"/>
          <w:sz w:val="32"/>
          <w:szCs w:val="32"/>
        </w:rPr>
      </w:pPr>
    </w:p>
    <w:p w14:paraId="7B9BA57E">
      <w:pPr>
        <w:pStyle w:val="9"/>
        <w:spacing w:line="400" w:lineRule="exact"/>
        <w:ind w:left="411" w:leftChars="196"/>
        <w:rPr>
          <w:rFonts w:hAnsi="宋体"/>
          <w:sz w:val="32"/>
        </w:rPr>
      </w:pPr>
    </w:p>
    <w:p w14:paraId="27047666">
      <w:pPr>
        <w:tabs>
          <w:tab w:val="center" w:pos="4535"/>
          <w:tab w:val="left" w:pos="6945"/>
        </w:tabs>
        <w:spacing w:line="400" w:lineRule="exact"/>
        <w:jc w:val="right"/>
        <w:rPr>
          <w:rFonts w:ascii="宋体" w:hAnsi="宋体"/>
          <w:sz w:val="36"/>
          <w:szCs w:val="36"/>
        </w:rPr>
      </w:pPr>
      <w:r>
        <w:tab/>
      </w:r>
    </w:p>
    <w:p w14:paraId="23CD9E61">
      <w:pPr>
        <w:snapToGrid w:val="0"/>
        <w:spacing w:before="156" w:line="400" w:lineRule="exact"/>
        <w:rPr>
          <w:rFonts w:ascii="宋体" w:hAnsi="宋体"/>
          <w:b/>
          <w:sz w:val="32"/>
          <w:szCs w:val="32"/>
        </w:rPr>
        <w:sectPr>
          <w:headerReference r:id="rId3" w:type="default"/>
          <w:footerReference r:id="rId4" w:type="default"/>
          <w:footerReference r:id="rId5" w:type="even"/>
          <w:pgSz w:w="11906" w:h="16838"/>
          <w:pgMar w:top="1418" w:right="1418" w:bottom="1418" w:left="1418" w:header="709" w:footer="709" w:gutter="0"/>
          <w:cols w:space="720" w:num="1"/>
          <w:titlePg/>
          <w:docGrid w:type="linesAndChars" w:linePitch="312" w:charSpace="0"/>
        </w:sectPr>
      </w:pPr>
    </w:p>
    <w:p w14:paraId="5D960D9D">
      <w:pPr>
        <w:tabs>
          <w:tab w:val="center" w:pos="4535"/>
          <w:tab w:val="left" w:pos="6945"/>
        </w:tabs>
        <w:spacing w:line="400" w:lineRule="exact"/>
        <w:jc w:val="center"/>
        <w:rPr>
          <w:b/>
          <w:bCs/>
          <w:sz w:val="32"/>
          <w:szCs w:val="32"/>
        </w:rPr>
      </w:pPr>
      <w:bookmarkStart w:id="0" w:name="_Toc411"/>
      <w:bookmarkStart w:id="1" w:name="_Toc66377097"/>
      <w:bookmarkStart w:id="2" w:name="_Toc18486"/>
      <w:r>
        <w:rPr>
          <w:rFonts w:hint="eastAsia"/>
          <w:b/>
          <w:bCs/>
          <w:sz w:val="32"/>
          <w:szCs w:val="32"/>
        </w:rPr>
        <w:t>第一章  采购公告</w:t>
      </w:r>
      <w:bookmarkEnd w:id="0"/>
      <w:bookmarkEnd w:id="1"/>
      <w:bookmarkEnd w:id="2"/>
    </w:p>
    <w:p w14:paraId="57A730C2">
      <w:pPr>
        <w:pStyle w:val="9"/>
        <w:spacing w:line="400" w:lineRule="exact"/>
        <w:jc w:val="center"/>
        <w:rPr>
          <w:rFonts w:hAnsi="宋体"/>
          <w:b/>
          <w:sz w:val="32"/>
          <w:szCs w:val="32"/>
        </w:rPr>
      </w:pPr>
    </w:p>
    <w:p w14:paraId="57EFE758">
      <w:pPr>
        <w:spacing w:line="400" w:lineRule="exact"/>
        <w:rPr>
          <w:rFonts w:ascii="宋体" w:hAnsi="宋体"/>
          <w:b/>
          <w:szCs w:val="21"/>
        </w:rPr>
      </w:pPr>
      <w:r>
        <w:rPr>
          <w:rFonts w:hint="eastAsia" w:ascii="宋体" w:hAnsi="宋体"/>
          <w:b/>
          <w:szCs w:val="21"/>
        </w:rPr>
        <w:t>一、项目基本情况</w:t>
      </w:r>
    </w:p>
    <w:p w14:paraId="3EA8E29A">
      <w:pPr>
        <w:spacing w:line="400" w:lineRule="exact"/>
        <w:ind w:firstLine="420" w:firstLineChars="200"/>
        <w:rPr>
          <w:rFonts w:hint="eastAsia" w:ascii="宋体" w:hAnsi="宋体" w:eastAsia="宋体"/>
          <w:szCs w:val="21"/>
          <w:lang w:eastAsia="zh-CN"/>
        </w:rPr>
      </w:pPr>
      <w:r>
        <w:rPr>
          <w:rFonts w:hint="eastAsia" w:ascii="宋体" w:hAnsi="宋体"/>
          <w:szCs w:val="21"/>
        </w:rPr>
        <w:t>项目名称：南宁市卫生学校红色文化浸润工程及大思政育人体系项目</w:t>
      </w:r>
    </w:p>
    <w:p w14:paraId="3885DFC4">
      <w:pPr>
        <w:spacing w:line="400" w:lineRule="exact"/>
        <w:ind w:firstLine="420" w:firstLineChars="200"/>
        <w:rPr>
          <w:rFonts w:ascii="宋体" w:hAnsi="宋体"/>
          <w:szCs w:val="21"/>
        </w:rPr>
      </w:pPr>
      <w:r>
        <w:rPr>
          <w:rFonts w:hint="eastAsia" w:ascii="宋体" w:hAnsi="宋体"/>
          <w:szCs w:val="21"/>
        </w:rPr>
        <w:t>采购方式：校内评选</w:t>
      </w:r>
    </w:p>
    <w:p w14:paraId="5133D7AA">
      <w:pPr>
        <w:spacing w:line="400" w:lineRule="exact"/>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olor w:val="auto"/>
          <w:szCs w:val="21"/>
          <w:lang w:val="en-US" w:eastAsia="zh-CN"/>
        </w:rPr>
        <w:t>98400.00</w:t>
      </w:r>
      <w:r>
        <w:rPr>
          <w:rFonts w:hint="eastAsia" w:ascii="宋体" w:hAnsi="宋体"/>
          <w:color w:val="auto"/>
          <w:szCs w:val="21"/>
        </w:rPr>
        <w:t>元</w:t>
      </w:r>
    </w:p>
    <w:p w14:paraId="5ACF4241">
      <w:pPr>
        <w:spacing w:line="400" w:lineRule="exact"/>
        <w:ind w:firstLine="420" w:firstLineChars="200"/>
        <w:rPr>
          <w:rFonts w:ascii="宋体" w:hAnsi="宋体"/>
          <w:color w:val="auto"/>
          <w:szCs w:val="21"/>
        </w:rPr>
      </w:pPr>
      <w:r>
        <w:rPr>
          <w:rFonts w:hint="eastAsia" w:ascii="宋体" w:hAnsi="宋体"/>
          <w:color w:val="auto"/>
          <w:szCs w:val="21"/>
        </w:rPr>
        <w:t>采购需求：</w:t>
      </w:r>
    </w:p>
    <w:tbl>
      <w:tblPr>
        <w:tblStyle w:val="21"/>
        <w:tblW w:w="9588" w:type="dxa"/>
        <w:tblInd w:w="-108" w:type="dxa"/>
        <w:tblLayout w:type="fixed"/>
        <w:tblCellMar>
          <w:top w:w="0" w:type="dxa"/>
          <w:left w:w="108" w:type="dxa"/>
          <w:bottom w:w="0" w:type="dxa"/>
          <w:right w:w="108" w:type="dxa"/>
        </w:tblCellMar>
      </w:tblPr>
      <w:tblGrid>
        <w:gridCol w:w="634"/>
        <w:gridCol w:w="2920"/>
        <w:gridCol w:w="2953"/>
        <w:gridCol w:w="703"/>
        <w:gridCol w:w="940"/>
        <w:gridCol w:w="1438"/>
      </w:tblGrid>
      <w:tr w14:paraId="29C7A20C">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5E64ABCD">
            <w:pPr>
              <w:tabs>
                <w:tab w:val="left" w:pos="2178"/>
              </w:tabs>
              <w:snapToGrid w:val="0"/>
              <w:jc w:val="both"/>
              <w:rPr>
                <w:rFonts w:ascii="宋体" w:hAnsi="宋体"/>
                <w:b/>
                <w:bCs/>
                <w:color w:val="auto"/>
                <w:kern w:val="0"/>
                <w:szCs w:val="21"/>
                <w:lang w:bidi="ar"/>
              </w:rPr>
            </w:pPr>
            <w:r>
              <w:rPr>
                <w:rFonts w:hint="eastAsia" w:ascii="宋体" w:hAnsi="宋体"/>
                <w:b/>
                <w:bCs/>
                <w:color w:val="auto"/>
                <w:kern w:val="0"/>
                <w:szCs w:val="21"/>
                <w:lang w:bidi="ar"/>
              </w:rPr>
              <w:t>序号</w:t>
            </w:r>
            <w:r>
              <w:rPr>
                <w:color w:val="auto"/>
                <w:szCs w:val="21"/>
              </w:rPr>
              <w:tab/>
            </w:r>
            <w:r>
              <w:rPr>
                <w:rFonts w:hint="eastAsia" w:ascii="宋体" w:hAnsi="宋体"/>
                <w:b/>
                <w:bCs/>
                <w:color w:val="auto"/>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66CB6F11">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254B582C">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需求参数（含规格型号等）</w:t>
            </w:r>
          </w:p>
        </w:tc>
        <w:tc>
          <w:tcPr>
            <w:tcW w:w="703" w:type="dxa"/>
            <w:tcBorders>
              <w:top w:val="single" w:color="auto" w:sz="4" w:space="0"/>
              <w:left w:val="single" w:color="auto" w:sz="4" w:space="0"/>
              <w:bottom w:val="single" w:color="auto" w:sz="4" w:space="0"/>
              <w:right w:val="single" w:color="auto" w:sz="4" w:space="0"/>
            </w:tcBorders>
            <w:vAlign w:val="center"/>
          </w:tcPr>
          <w:p w14:paraId="0F2CE348">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单位</w:t>
            </w:r>
          </w:p>
        </w:tc>
        <w:tc>
          <w:tcPr>
            <w:tcW w:w="940" w:type="dxa"/>
            <w:tcBorders>
              <w:top w:val="single" w:color="auto" w:sz="4" w:space="0"/>
              <w:left w:val="single" w:color="auto" w:sz="4" w:space="0"/>
              <w:bottom w:val="single" w:color="auto" w:sz="4" w:space="0"/>
              <w:right w:val="single" w:color="auto" w:sz="4" w:space="0"/>
            </w:tcBorders>
            <w:vAlign w:val="center"/>
          </w:tcPr>
          <w:p w14:paraId="1E0D861F">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采购量</w:t>
            </w:r>
          </w:p>
        </w:tc>
        <w:tc>
          <w:tcPr>
            <w:tcW w:w="1438" w:type="dxa"/>
            <w:tcBorders>
              <w:top w:val="single" w:color="auto" w:sz="4" w:space="0"/>
              <w:left w:val="single" w:color="auto" w:sz="4" w:space="0"/>
              <w:bottom w:val="single" w:color="auto" w:sz="4" w:space="0"/>
              <w:right w:val="single" w:color="auto" w:sz="4" w:space="0"/>
            </w:tcBorders>
            <w:vAlign w:val="center"/>
          </w:tcPr>
          <w:p w14:paraId="5A9F3612">
            <w:pPr>
              <w:widowControl/>
              <w:spacing w:line="240" w:lineRule="exact"/>
              <w:jc w:val="center"/>
              <w:rPr>
                <w:rFonts w:ascii="宋体" w:hAnsi="宋体"/>
                <w:b/>
                <w:bCs/>
                <w:color w:val="auto"/>
                <w:kern w:val="0"/>
                <w:szCs w:val="21"/>
                <w:lang w:bidi="ar"/>
              </w:rPr>
            </w:pPr>
            <w:r>
              <w:rPr>
                <w:rFonts w:hint="eastAsia" w:ascii="宋体" w:hAnsi="宋体"/>
                <w:b/>
                <w:bCs/>
                <w:color w:val="auto"/>
                <w:kern w:val="0"/>
                <w:szCs w:val="21"/>
                <w:lang w:bidi="ar"/>
              </w:rPr>
              <w:t>控制价（元）</w:t>
            </w:r>
          </w:p>
        </w:tc>
      </w:tr>
      <w:tr w14:paraId="78A7C772">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2E36B20D">
            <w:pPr>
              <w:widowControl/>
              <w:jc w:val="center"/>
              <w:rPr>
                <w:rFonts w:ascii="宋体" w:hAnsi="宋体"/>
                <w:color w:val="auto"/>
                <w:szCs w:val="21"/>
              </w:rPr>
            </w:pPr>
            <w:r>
              <w:rPr>
                <w:rFonts w:hint="eastAsia" w:ascii="宋体" w:hAnsi="宋体"/>
                <w:color w:val="auto"/>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3370D420">
            <w:pPr>
              <w:widowControl/>
              <w:jc w:val="center"/>
              <w:rPr>
                <w:rFonts w:ascii="宋体" w:hAnsi="宋体"/>
                <w:color w:val="auto"/>
                <w:szCs w:val="21"/>
              </w:rPr>
            </w:pPr>
            <w:r>
              <w:rPr>
                <w:rFonts w:hint="eastAsia" w:ascii="宋体" w:hAnsi="宋体"/>
                <w:szCs w:val="21"/>
              </w:rPr>
              <w:t>红色文化浸润工程及大思政育人体系项目</w:t>
            </w:r>
          </w:p>
        </w:tc>
        <w:tc>
          <w:tcPr>
            <w:tcW w:w="2953" w:type="dxa"/>
            <w:tcBorders>
              <w:top w:val="single" w:color="auto" w:sz="4" w:space="0"/>
              <w:left w:val="single" w:color="auto" w:sz="4" w:space="0"/>
              <w:bottom w:val="single" w:color="auto" w:sz="4" w:space="0"/>
              <w:right w:val="single" w:color="auto" w:sz="4" w:space="0"/>
            </w:tcBorders>
            <w:vAlign w:val="center"/>
          </w:tcPr>
          <w:p w14:paraId="5EA544AC">
            <w:pPr>
              <w:rPr>
                <w:color w:val="auto"/>
                <w:szCs w:val="21"/>
              </w:rPr>
            </w:pPr>
            <w:bookmarkStart w:id="3" w:name="OLE_LINK1"/>
            <w:r>
              <w:rPr>
                <w:rFonts w:hint="eastAsia"/>
                <w:color w:val="auto"/>
                <w:szCs w:val="21"/>
              </w:rPr>
              <w:t>详见《采购项目需求一览表》</w:t>
            </w:r>
            <w:bookmarkEnd w:id="3"/>
          </w:p>
        </w:tc>
        <w:tc>
          <w:tcPr>
            <w:tcW w:w="703" w:type="dxa"/>
            <w:tcBorders>
              <w:top w:val="single" w:color="auto" w:sz="4" w:space="0"/>
              <w:left w:val="single" w:color="auto" w:sz="4" w:space="0"/>
              <w:bottom w:val="single" w:color="auto" w:sz="4" w:space="0"/>
              <w:right w:val="single" w:color="auto" w:sz="4" w:space="0"/>
            </w:tcBorders>
            <w:vAlign w:val="center"/>
          </w:tcPr>
          <w:p w14:paraId="27BC2C3F">
            <w:pPr>
              <w:widowControl/>
              <w:jc w:val="center"/>
              <w:rPr>
                <w:rFonts w:ascii="宋体" w:hAnsi="宋体"/>
                <w:color w:val="auto"/>
                <w:szCs w:val="21"/>
              </w:rPr>
            </w:pPr>
            <w:r>
              <w:rPr>
                <w:rFonts w:hint="eastAsia" w:ascii="宋体" w:hAnsi="宋体"/>
                <w:color w:val="auto"/>
                <w:szCs w:val="21"/>
              </w:rPr>
              <w:t>项</w:t>
            </w:r>
          </w:p>
        </w:tc>
        <w:tc>
          <w:tcPr>
            <w:tcW w:w="940" w:type="dxa"/>
            <w:tcBorders>
              <w:top w:val="single" w:color="auto" w:sz="4" w:space="0"/>
              <w:left w:val="single" w:color="auto" w:sz="4" w:space="0"/>
              <w:bottom w:val="single" w:color="auto" w:sz="4" w:space="0"/>
              <w:right w:val="single" w:color="auto" w:sz="4" w:space="0"/>
            </w:tcBorders>
            <w:vAlign w:val="center"/>
          </w:tcPr>
          <w:p w14:paraId="76EDECD1">
            <w:pPr>
              <w:widowControl/>
              <w:jc w:val="center"/>
              <w:rPr>
                <w:rFonts w:ascii="宋体" w:hAnsi="宋体"/>
                <w:color w:val="auto"/>
                <w:szCs w:val="21"/>
              </w:rPr>
            </w:pPr>
            <w:r>
              <w:rPr>
                <w:rFonts w:hint="eastAsia" w:ascii="宋体" w:hAnsi="宋体"/>
                <w:color w:val="auto"/>
                <w:szCs w:val="21"/>
              </w:rPr>
              <w:t>1</w:t>
            </w:r>
          </w:p>
        </w:tc>
        <w:tc>
          <w:tcPr>
            <w:tcW w:w="1438" w:type="dxa"/>
            <w:tcBorders>
              <w:top w:val="single" w:color="auto" w:sz="4" w:space="0"/>
              <w:left w:val="single" w:color="auto" w:sz="4" w:space="0"/>
              <w:bottom w:val="single" w:color="auto" w:sz="4" w:space="0"/>
              <w:right w:val="single" w:color="auto" w:sz="4" w:space="0"/>
            </w:tcBorders>
            <w:vAlign w:val="center"/>
          </w:tcPr>
          <w:p w14:paraId="2EA0C1DE">
            <w:pPr>
              <w:widowControl/>
              <w:jc w:val="center"/>
              <w:rPr>
                <w:rFonts w:hint="default" w:ascii="宋体" w:hAnsi="宋体" w:eastAsia="宋体"/>
                <w:color w:val="auto"/>
                <w:szCs w:val="21"/>
                <w:lang w:val="en-US" w:eastAsia="zh-CN"/>
              </w:rPr>
            </w:pPr>
            <w:r>
              <w:rPr>
                <w:rFonts w:hint="eastAsia" w:ascii="宋体" w:hAnsi="宋体"/>
                <w:color w:val="auto"/>
                <w:szCs w:val="21"/>
                <w:lang w:val="en-US" w:eastAsia="zh-CN"/>
              </w:rPr>
              <w:t>98400.00</w:t>
            </w:r>
          </w:p>
        </w:tc>
      </w:tr>
    </w:tbl>
    <w:p w14:paraId="5A2DD6D2">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3673C10C">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4405C597">
      <w:pPr>
        <w:snapToGrid w:val="0"/>
        <w:spacing w:line="400" w:lineRule="exact"/>
        <w:ind w:firstLine="420" w:firstLineChars="200"/>
        <w:rPr>
          <w:rFonts w:ascii="宋体" w:hAnsi="宋体"/>
        </w:rPr>
      </w:pPr>
      <w:r>
        <w:rPr>
          <w:rFonts w:hint="eastAsia" w:ascii="宋体" w:hAnsi="宋体"/>
        </w:rPr>
        <w:t>（1）具有独立承担民事责任的能力；</w:t>
      </w:r>
    </w:p>
    <w:p w14:paraId="5F0E2CC1">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0BC6561A">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6FD60A37">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24FF8C9D">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7A9E8489">
      <w:pPr>
        <w:snapToGrid w:val="0"/>
        <w:spacing w:line="400" w:lineRule="exact"/>
        <w:ind w:firstLine="420" w:firstLineChars="200"/>
        <w:rPr>
          <w:rFonts w:ascii="宋体" w:hAnsi="宋体"/>
        </w:rPr>
      </w:pPr>
      <w:r>
        <w:rPr>
          <w:rFonts w:hint="eastAsia" w:ascii="宋体" w:hAnsi="宋体"/>
        </w:rPr>
        <w:t>（6）法律、行政法规规定的其他条件。</w:t>
      </w:r>
    </w:p>
    <w:p w14:paraId="1BAA3BEE">
      <w:pPr>
        <w:snapToGrid w:val="0"/>
        <w:spacing w:line="400" w:lineRule="exact"/>
        <w:ind w:firstLine="420" w:firstLineChars="200"/>
        <w:rPr>
          <w:rFonts w:ascii="宋体" w:hAnsi="宋体"/>
          <w:szCs w:val="21"/>
        </w:rPr>
      </w:pPr>
      <w:r>
        <w:rPr>
          <w:rFonts w:hint="eastAsia" w:ascii="宋体" w:hAnsi="宋体"/>
          <w:szCs w:val="21"/>
          <w:lang w:val="en-US" w:eastAsia="zh-CN"/>
        </w:rPr>
        <w:t>2.</w:t>
      </w:r>
      <w:r>
        <w:rPr>
          <w:rFonts w:hint="eastAsia" w:ascii="宋体" w:hAnsi="宋体"/>
          <w:szCs w:val="21"/>
        </w:rPr>
        <w:t>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74331037">
      <w:pPr>
        <w:snapToGrid w:val="0"/>
        <w:spacing w:line="400" w:lineRule="exact"/>
        <w:ind w:firstLine="420" w:firstLineChars="200"/>
        <w:rPr>
          <w:rFonts w:ascii="宋体" w:hAnsi="宋体"/>
          <w:szCs w:val="21"/>
        </w:rPr>
      </w:pPr>
      <w:r>
        <w:rPr>
          <w:rFonts w:hint="eastAsia" w:ascii="宋体" w:hAnsi="宋体"/>
          <w:szCs w:val="21"/>
          <w:lang w:val="en-US" w:eastAsia="zh-CN"/>
        </w:rPr>
        <w:t>3</w:t>
      </w:r>
      <w:r>
        <w:rPr>
          <w:rFonts w:hint="eastAsia" w:ascii="宋体" w:hAnsi="宋体"/>
          <w:szCs w:val="21"/>
        </w:rPr>
        <w:t>.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4217BEF9">
      <w:pPr>
        <w:snapToGrid w:val="0"/>
        <w:spacing w:line="400" w:lineRule="exact"/>
        <w:ind w:firstLine="420" w:firstLineChars="200"/>
        <w:rPr>
          <w:rFonts w:ascii="宋体" w:hAnsi="宋体"/>
          <w:szCs w:val="21"/>
        </w:rPr>
      </w:pPr>
      <w:r>
        <w:rPr>
          <w:rFonts w:hint="eastAsia" w:ascii="宋体" w:hAnsi="宋体"/>
          <w:color w:val="auto"/>
          <w:szCs w:val="21"/>
          <w:lang w:val="en-US" w:eastAsia="zh-CN"/>
        </w:rPr>
        <w:t>4</w:t>
      </w:r>
      <w:r>
        <w:rPr>
          <w:rFonts w:hint="eastAsia" w:ascii="宋体" w:hAnsi="宋体"/>
          <w:color w:val="auto"/>
          <w:szCs w:val="21"/>
        </w:rPr>
        <w:t>.</w:t>
      </w:r>
      <w:r>
        <w:rPr>
          <w:rFonts w:hint="eastAsia" w:ascii="宋体" w:hAnsi="宋体"/>
          <w:szCs w:val="21"/>
        </w:rPr>
        <w:t>本项目不接受联合体投标；</w:t>
      </w:r>
    </w:p>
    <w:p w14:paraId="5C2FAD79">
      <w:pPr>
        <w:snapToGrid w:val="0"/>
        <w:spacing w:line="400" w:lineRule="exact"/>
        <w:rPr>
          <w:rFonts w:hint="eastAsia"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r>
        <w:br w:type="textWrapping"/>
      </w: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7</w:t>
      </w:r>
      <w:r>
        <w:rPr>
          <w:rFonts w:hint="eastAsia" w:ascii="宋体" w:hAnsi="Courier New"/>
          <w:bCs/>
          <w:color w:val="auto"/>
          <w:spacing w:val="6"/>
          <w:kern w:val="48"/>
          <w:u w:val="single"/>
        </w:rPr>
        <w:t xml:space="preserve"> </w:t>
      </w:r>
      <w:r>
        <w:rPr>
          <w:rFonts w:hint="eastAsia" w:ascii="宋体" w:hAnsi="Courier New"/>
          <w:bCs/>
          <w:color w:val="auto"/>
          <w:spacing w:val="6"/>
          <w:kern w:val="48"/>
        </w:rPr>
        <w:t>月</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28</w:t>
      </w:r>
      <w:r>
        <w:rPr>
          <w:rFonts w:hint="eastAsia" w:ascii="宋体" w:hAnsi="Courier New"/>
          <w:bCs/>
          <w:color w:val="auto"/>
          <w:spacing w:val="6"/>
          <w:kern w:val="48"/>
          <w:u w:val="single"/>
        </w:rPr>
        <w:t xml:space="preserve"> </w:t>
      </w:r>
      <w:r>
        <w:rPr>
          <w:rFonts w:hint="eastAsia" w:ascii="宋体" w:hAnsi="Courier New"/>
          <w:bCs/>
          <w:color w:val="auto"/>
          <w:spacing w:val="6"/>
          <w:kern w:val="48"/>
        </w:rPr>
        <w:t>日</w:t>
      </w:r>
      <w:r>
        <w:rPr>
          <w:rFonts w:hint="eastAsia" w:ascii="宋体" w:hAnsi="Courier New"/>
          <w:bCs/>
          <w:color w:val="auto"/>
          <w:spacing w:val="6"/>
          <w:kern w:val="48"/>
          <w:u w:val="single"/>
        </w:rPr>
        <w:t xml:space="preserve"> </w:t>
      </w:r>
      <w:r>
        <w:rPr>
          <w:rFonts w:hint="eastAsia" w:ascii="宋体" w:hAnsi="Courier New"/>
          <w:bCs/>
          <w:color w:val="auto"/>
          <w:spacing w:val="6"/>
          <w:kern w:val="48"/>
          <w:u w:val="single"/>
          <w:lang w:val="en-US" w:eastAsia="zh-CN"/>
        </w:rPr>
        <w:t>9</w:t>
      </w:r>
      <w:r>
        <w:rPr>
          <w:rFonts w:hint="eastAsia" w:ascii="宋体" w:hAnsi="Courier New"/>
          <w:bCs/>
          <w:color w:val="auto"/>
          <w:spacing w:val="6"/>
          <w:kern w:val="48"/>
          <w:u w:val="single"/>
        </w:rPr>
        <w:t xml:space="preserve"> </w:t>
      </w:r>
      <w:r>
        <w:rPr>
          <w:rFonts w:hint="eastAsia" w:ascii="宋体" w:hAnsi="Courier New"/>
          <w:bCs/>
          <w:spacing w:val="6"/>
          <w:kern w:val="48"/>
        </w:rPr>
        <w:t>时</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0</w:t>
      </w:r>
      <w:r>
        <w:rPr>
          <w:rFonts w:hint="eastAsia" w:ascii="宋体" w:hAnsi="Courier New"/>
          <w:bCs/>
          <w:spacing w:val="6"/>
          <w:kern w:val="48"/>
          <w:u w:val="single"/>
        </w:rPr>
        <w:t xml:space="preserve">0 </w:t>
      </w:r>
      <w:r>
        <w:rPr>
          <w:rFonts w:hint="eastAsia" w:ascii="宋体" w:hAnsi="Courier New"/>
          <w:bCs/>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6552F940">
      <w:pPr>
        <w:snapToGrid w:val="0"/>
        <w:spacing w:line="400" w:lineRule="exact"/>
        <w:rPr>
          <w:rFonts w:hint="eastAsia" w:ascii="宋体" w:hAnsi="Courier New"/>
          <w:spacing w:val="6"/>
          <w:kern w:val="48"/>
        </w:rPr>
      </w:pPr>
    </w:p>
    <w:p w14:paraId="2AB1A705">
      <w:pPr>
        <w:snapToGrid w:val="0"/>
        <w:spacing w:line="400" w:lineRule="exact"/>
        <w:rPr>
          <w:rFonts w:hint="eastAsia" w:ascii="宋体" w:hAnsi="Courier New"/>
          <w:spacing w:val="6"/>
          <w:kern w:val="48"/>
        </w:rPr>
      </w:pPr>
    </w:p>
    <w:p w14:paraId="4600FC2D">
      <w:pPr>
        <w:snapToGrid w:val="0"/>
        <w:spacing w:line="400" w:lineRule="exact"/>
        <w:rPr>
          <w:rFonts w:hint="eastAsia" w:ascii="宋体" w:hAnsi="Courier New"/>
          <w:spacing w:val="6"/>
          <w:kern w:val="48"/>
        </w:rPr>
      </w:pPr>
    </w:p>
    <w:p w14:paraId="0290A6EF">
      <w:pPr>
        <w:snapToGrid w:val="0"/>
        <w:spacing w:line="400" w:lineRule="exact"/>
        <w:jc w:val="center"/>
        <w:rPr>
          <w:rFonts w:hint="eastAsia" w:ascii="宋体" w:hAnsi="宋体"/>
          <w:b/>
          <w:bCs/>
          <w:sz w:val="32"/>
        </w:rPr>
      </w:pPr>
      <w:bookmarkStart w:id="4" w:name="_Toc21161"/>
      <w:bookmarkStart w:id="5" w:name="_Toc18331"/>
    </w:p>
    <w:p w14:paraId="7B45523E">
      <w:pPr>
        <w:snapToGrid w:val="0"/>
        <w:spacing w:line="400" w:lineRule="exact"/>
        <w:jc w:val="center"/>
      </w:pPr>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07EB35C8">
      <w:pPr>
        <w:spacing w:line="400" w:lineRule="exact"/>
        <w:ind w:firstLine="411" w:firstLineChars="196"/>
        <w:rPr>
          <w:rFonts w:ascii="宋体" w:hAnsi="宋体"/>
          <w:b/>
          <w:bCs/>
        </w:rPr>
      </w:pPr>
      <w:r>
        <w:rPr>
          <w:rFonts w:hint="eastAsia" w:ascii="宋体" w:hAnsi="宋体"/>
          <w:b/>
          <w:bCs/>
        </w:rPr>
        <w:t>说明：</w:t>
      </w:r>
    </w:p>
    <w:p w14:paraId="4C19A12B">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75BE70EA">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79028C07">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1ECE97B0">
      <w:pPr>
        <w:spacing w:line="400" w:lineRule="exact"/>
        <w:ind w:left="-10" w:leftChars="-5" w:right="2" w:rightChars="1" w:firstLine="420" w:firstLineChars="200"/>
        <w:rPr>
          <w:rFonts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1"/>
        <w:tblW w:w="10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14"/>
        <w:gridCol w:w="1750"/>
        <w:gridCol w:w="5325"/>
        <w:gridCol w:w="739"/>
        <w:gridCol w:w="954"/>
        <w:gridCol w:w="997"/>
      </w:tblGrid>
      <w:tr w14:paraId="0E95B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614" w:type="dxa"/>
            <w:vAlign w:val="center"/>
          </w:tcPr>
          <w:p w14:paraId="1CFAAA43">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序号</w:t>
            </w:r>
          </w:p>
        </w:tc>
        <w:tc>
          <w:tcPr>
            <w:tcW w:w="1750" w:type="dxa"/>
            <w:vAlign w:val="center"/>
          </w:tcPr>
          <w:p w14:paraId="76A713ED">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货物（或服务）名称</w:t>
            </w:r>
          </w:p>
        </w:tc>
        <w:tc>
          <w:tcPr>
            <w:tcW w:w="5325" w:type="dxa"/>
            <w:tcBorders>
              <w:right w:val="single" w:color="auto" w:sz="4" w:space="0"/>
            </w:tcBorders>
            <w:vAlign w:val="center"/>
          </w:tcPr>
          <w:p w14:paraId="1FAE9C24">
            <w:pPr>
              <w:pStyle w:val="19"/>
              <w:keepNext w:val="0"/>
              <w:keepLines w:val="0"/>
              <w:pageBreakBefore w:val="0"/>
              <w:widowControl w:val="0"/>
              <w:kinsoku/>
              <w:wordWrap/>
              <w:overflowPunct/>
              <w:topLinePunct w:val="0"/>
              <w:bidi w:val="0"/>
              <w:adjustRightInd/>
              <w:snapToGrid w:val="0"/>
              <w:spacing w:after="0" w:line="320" w:lineRule="exact"/>
              <w:ind w:firstLine="0"/>
              <w:jc w:val="center"/>
              <w:textAlignment w:val="auto"/>
              <w:rPr>
                <w:rFonts w:ascii="仿宋" w:hAnsi="仿宋" w:eastAsia="仿宋" w:cs="仿宋"/>
                <w:sz w:val="20"/>
                <w:szCs w:val="24"/>
              </w:rPr>
            </w:pPr>
            <w:r>
              <w:rPr>
                <w:rFonts w:hint="eastAsia" w:ascii="仿宋" w:hAnsi="仿宋" w:eastAsia="仿宋" w:cs="仿宋"/>
                <w:b/>
                <w:bCs/>
                <w:sz w:val="24"/>
                <w:szCs w:val="24"/>
              </w:rPr>
              <w:t>技术需求</w:t>
            </w:r>
          </w:p>
        </w:tc>
        <w:tc>
          <w:tcPr>
            <w:tcW w:w="739" w:type="dxa"/>
            <w:tcBorders>
              <w:left w:val="single" w:color="auto" w:sz="4" w:space="0"/>
            </w:tcBorders>
            <w:vAlign w:val="center"/>
          </w:tcPr>
          <w:p w14:paraId="31E0B4C4">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eastAsia="zh-CN"/>
              </w:rPr>
            </w:pPr>
            <w:r>
              <w:rPr>
                <w:rFonts w:hint="eastAsia" w:ascii="仿宋" w:hAnsi="仿宋" w:eastAsia="仿宋" w:cs="仿宋"/>
                <w:b/>
                <w:bCs/>
                <w:sz w:val="24"/>
                <w:szCs w:val="24"/>
                <w:lang w:eastAsia="zh-CN"/>
              </w:rPr>
              <w:t>单位及数量</w:t>
            </w:r>
          </w:p>
        </w:tc>
        <w:tc>
          <w:tcPr>
            <w:tcW w:w="954" w:type="dxa"/>
            <w:tcBorders>
              <w:bottom w:val="single" w:color="000000" w:sz="4" w:space="0"/>
            </w:tcBorders>
            <w:vAlign w:val="center"/>
          </w:tcPr>
          <w:p w14:paraId="375D9E4C">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rPr>
            </w:pPr>
            <w:r>
              <w:rPr>
                <w:rFonts w:hint="eastAsia" w:ascii="仿宋" w:hAnsi="仿宋" w:eastAsia="仿宋" w:cs="仿宋"/>
                <w:b/>
                <w:bCs/>
                <w:sz w:val="24"/>
                <w:szCs w:val="24"/>
              </w:rPr>
              <w:t>控制</w:t>
            </w:r>
          </w:p>
          <w:p w14:paraId="5F70C667">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ascii="仿宋" w:hAnsi="仿宋" w:eastAsia="仿宋" w:cs="仿宋"/>
                <w:b/>
                <w:bCs/>
                <w:sz w:val="24"/>
                <w:szCs w:val="24"/>
              </w:rPr>
            </w:pPr>
            <w:r>
              <w:rPr>
                <w:rFonts w:hint="eastAsia" w:ascii="仿宋" w:hAnsi="仿宋" w:eastAsia="仿宋" w:cs="仿宋"/>
                <w:b/>
                <w:bCs/>
                <w:sz w:val="24"/>
                <w:szCs w:val="24"/>
              </w:rPr>
              <w:t>单价（元）</w:t>
            </w:r>
          </w:p>
        </w:tc>
        <w:tc>
          <w:tcPr>
            <w:tcW w:w="997" w:type="dxa"/>
            <w:tcBorders>
              <w:bottom w:val="single" w:color="000000" w:sz="4" w:space="0"/>
            </w:tcBorders>
            <w:vAlign w:val="center"/>
          </w:tcPr>
          <w:p w14:paraId="1B62DB0B">
            <w:pPr>
              <w:keepNext w:val="0"/>
              <w:keepLines w:val="0"/>
              <w:pageBreakBefore w:val="0"/>
              <w:widowControl w:val="0"/>
              <w:tabs>
                <w:tab w:val="left" w:pos="180"/>
                <w:tab w:val="left" w:pos="1620"/>
              </w:tabs>
              <w:kinsoku/>
              <w:wordWrap/>
              <w:overflowPunct/>
              <w:topLinePunct w:val="0"/>
              <w:bidi w:val="0"/>
              <w:adjustRightInd/>
              <w:snapToGrid w:val="0"/>
              <w:spacing w:line="320" w:lineRule="exact"/>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单项合计金额（元）</w:t>
            </w:r>
          </w:p>
        </w:tc>
      </w:tr>
      <w:tr w14:paraId="4C00E5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8"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6E414E93">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方正仿宋_GB2312" w:hAnsi="方正仿宋_GB2312" w:eastAsia="方正仿宋_GB2312" w:cs="方正仿宋_GB2312"/>
                <w:color w:val="000000"/>
                <w:kern w:val="2"/>
                <w:sz w:val="22"/>
                <w:szCs w:val="22"/>
                <w:lang w:val="en-US" w:eastAsia="zh-CN" w:bidi="ar-SA"/>
              </w:rPr>
            </w:pPr>
            <w:r>
              <w:rPr>
                <w:rFonts w:hint="eastAsia" w:ascii="仿宋_GB2312" w:hAnsi="仿宋_GB2312" w:eastAsia="仿宋_GB2312" w:cs="仿宋_GB2312"/>
                <w:sz w:val="28"/>
                <w:szCs w:val="28"/>
                <w:lang w:val="en-US" w:eastAsia="zh-CN"/>
              </w:rPr>
              <w:t>1</w:t>
            </w:r>
          </w:p>
        </w:tc>
        <w:tc>
          <w:tcPr>
            <w:tcW w:w="1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57FA116D">
            <w:pPr>
              <w:keepNext w:val="0"/>
              <w:keepLines w:val="0"/>
              <w:pageBreakBefore w:val="0"/>
              <w:kinsoku/>
              <w:wordWrap/>
              <w:overflowPunct/>
              <w:topLinePunct w:val="0"/>
              <w:autoSpaceDE/>
              <w:autoSpaceDN/>
              <w:bidi w:val="0"/>
              <w:adjustRightInd/>
              <w:snapToGrid w:val="0"/>
              <w:spacing w:line="300" w:lineRule="exact"/>
              <w:ind w:left="0" w:leftChars="0"/>
              <w:jc w:val="center"/>
              <w:rPr>
                <w:rFonts w:hint="eastAsia" w:ascii="仿宋" w:hAnsi="仿宋" w:eastAsia="仿宋" w:cs="仿宋"/>
                <w:color w:val="auto"/>
                <w:kern w:val="2"/>
                <w:sz w:val="22"/>
                <w:szCs w:val="22"/>
                <w:highlight w:val="none"/>
                <w:lang w:val="en-US" w:eastAsia="zh-CN" w:bidi="ar-SA"/>
              </w:rPr>
            </w:pPr>
            <w:r>
              <w:rPr>
                <w:rFonts w:hint="eastAsia" w:ascii="宋体" w:hAnsi="宋体" w:eastAsia="宋体" w:cs="Times New Roman"/>
                <w:sz w:val="22"/>
                <w:szCs w:val="22"/>
                <w:lang w:val="en-US" w:eastAsia="zh-CN"/>
              </w:rPr>
              <w:t>在市级及以上主流媒体</w:t>
            </w:r>
            <w:r>
              <w:rPr>
                <w:rFonts w:hint="eastAsia"/>
                <w:sz w:val="22"/>
                <w:szCs w:val="28"/>
                <w:lang w:eastAsia="zh-CN"/>
              </w:rPr>
              <w:t>（南宁日报、南宁晚报、南国早报等）</w:t>
            </w:r>
            <w:r>
              <w:rPr>
                <w:rFonts w:hint="eastAsia" w:ascii="宋体" w:hAnsi="宋体" w:eastAsia="宋体" w:cs="Times New Roman"/>
                <w:sz w:val="22"/>
                <w:szCs w:val="22"/>
                <w:lang w:val="en-US" w:eastAsia="zh-CN"/>
              </w:rPr>
              <w:t>视频号宣传</w:t>
            </w:r>
          </w:p>
        </w:tc>
        <w:tc>
          <w:tcPr>
            <w:tcW w:w="5325" w:type="dxa"/>
            <w:tcBorders>
              <w:top w:val="single" w:color="000000" w:sz="4" w:space="0"/>
              <w:left w:val="single" w:color="000000" w:sz="4" w:space="0"/>
              <w:bottom w:val="single" w:color="auto" w:sz="4" w:space="0"/>
              <w:right w:val="single" w:color="auto" w:sz="4" w:space="0"/>
            </w:tcBorders>
            <w:shd w:val="clear" w:color="auto" w:fill="auto"/>
            <w:vAlign w:val="center"/>
          </w:tcPr>
          <w:p w14:paraId="416E3F8E">
            <w:pPr>
              <w:keepNext w:val="0"/>
              <w:keepLines w:val="0"/>
              <w:pageBreakBefore w:val="0"/>
              <w:widowControl w:val="0"/>
              <w:kinsoku/>
              <w:wordWrap/>
              <w:overflowPunct/>
              <w:topLinePunct w:val="0"/>
              <w:autoSpaceDE/>
              <w:autoSpaceDN/>
              <w:bidi w:val="0"/>
              <w:adjustRightInd/>
              <w:snapToGrid w:val="0"/>
              <w:spacing w:line="300" w:lineRule="exact"/>
              <w:ind w:firstLine="440" w:firstLineChars="200"/>
              <w:jc w:val="both"/>
              <w:textAlignment w:val="auto"/>
              <w:rPr>
                <w:rFonts w:hint="eastAsia" w:ascii="宋体" w:hAnsi="宋体" w:eastAsia="宋体" w:cs="Times New Roman"/>
                <w:sz w:val="22"/>
                <w:szCs w:val="22"/>
                <w:lang w:val="en-US" w:eastAsia="zh-CN"/>
              </w:rPr>
            </w:pPr>
            <w:r>
              <w:rPr>
                <w:rFonts w:hint="eastAsia" w:ascii="宋体" w:hAnsi="宋体" w:eastAsia="宋体" w:cs="Times New Roman"/>
                <w:sz w:val="22"/>
                <w:szCs w:val="22"/>
                <w:lang w:val="en-US" w:eastAsia="zh-CN"/>
              </w:rPr>
              <w:t>在市级及以上主流媒体视频号上刊发红色文化浸润工程（党员先锋发挥示范带头作用典型案例打造）系列视频8条，每条1-2分钟，包含脚本撰写、视频拍摄、后期剪辑等。</w:t>
            </w:r>
          </w:p>
          <w:p w14:paraId="05076321">
            <w:pPr>
              <w:pStyle w:val="5"/>
              <w:keepNext w:val="0"/>
              <w:keepLines w:val="0"/>
              <w:pageBreakBefore w:val="0"/>
              <w:widowControl w:val="0"/>
              <w:kinsoku/>
              <w:wordWrap/>
              <w:overflowPunct/>
              <w:topLinePunct w:val="0"/>
              <w:autoSpaceDE/>
              <w:autoSpaceDN/>
              <w:bidi w:val="0"/>
              <w:adjustRightInd/>
              <w:snapToGrid w:val="0"/>
              <w:spacing w:line="300" w:lineRule="exact"/>
              <w:ind w:leftChars="0" w:firstLine="220" w:firstLineChars="100"/>
              <w:textAlignment w:val="auto"/>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剪辑使用专业非编系统（Avid或Premiere Pro企业版），成片输出格式为MXF（电视台播出级）及MP4（新媒体分发级）。</w:t>
            </w:r>
          </w:p>
          <w:p w14:paraId="2FCCA6A7">
            <w:pPr>
              <w:pStyle w:val="5"/>
              <w:keepNext w:val="0"/>
              <w:keepLines w:val="0"/>
              <w:pageBreakBefore w:val="0"/>
              <w:widowControl w:val="0"/>
              <w:kinsoku/>
              <w:wordWrap/>
              <w:overflowPunct/>
              <w:topLinePunct w:val="0"/>
              <w:autoSpaceDE/>
              <w:autoSpaceDN/>
              <w:bidi w:val="0"/>
              <w:adjustRightInd/>
              <w:snapToGrid w:val="0"/>
              <w:spacing w:line="300" w:lineRule="exact"/>
              <w:ind w:leftChars="0"/>
              <w:textAlignment w:val="auto"/>
              <w:rPr>
                <w:rFonts w:hint="eastAsia"/>
                <w:sz w:val="22"/>
                <w:szCs w:val="28"/>
                <w:lang w:val="en-US" w:eastAsia="zh-CN"/>
              </w:rPr>
            </w:pPr>
            <w:r>
              <w:rPr>
                <w:rFonts w:hint="eastAsia" w:ascii="宋体" w:hAnsi="宋体" w:eastAsia="宋体" w:cs="Times New Roman"/>
                <w:kern w:val="2"/>
                <w:sz w:val="22"/>
                <w:szCs w:val="22"/>
                <w:lang w:val="en-US" w:eastAsia="zh-CN" w:bidi="ar-SA"/>
              </w:rPr>
              <w:t xml:space="preserve">   背景音乐从正版曲库（如Audioblocks）选用，避免版权风险；情感高潮处使用原创定制配乐。</w:t>
            </w:r>
          </w:p>
          <w:p w14:paraId="4DE67A7C">
            <w:pPr>
              <w:keepNext w:val="0"/>
              <w:keepLines w:val="0"/>
              <w:pageBreakBefore w:val="0"/>
              <w:widowControl w:val="0"/>
              <w:kinsoku/>
              <w:wordWrap/>
              <w:overflowPunct/>
              <w:topLinePunct w:val="0"/>
              <w:autoSpaceDE/>
              <w:autoSpaceDN/>
              <w:bidi w:val="0"/>
              <w:adjustRightInd/>
              <w:snapToGrid w:val="0"/>
              <w:spacing w:line="300" w:lineRule="exact"/>
              <w:ind w:firstLine="440" w:firstLineChars="200"/>
              <w:jc w:val="both"/>
              <w:textAlignment w:val="auto"/>
              <w:rPr>
                <w:rFonts w:hint="eastAsia" w:ascii="仿宋" w:hAnsi="仿宋" w:eastAsia="仿宋" w:cs="仿宋"/>
                <w:color w:val="auto"/>
                <w:kern w:val="2"/>
                <w:sz w:val="22"/>
                <w:szCs w:val="22"/>
                <w:lang w:val="en-US" w:eastAsia="zh-CN" w:bidi="ar-SA"/>
              </w:rPr>
            </w:pPr>
            <w:r>
              <w:rPr>
                <w:rFonts w:hint="eastAsia" w:ascii="宋体" w:hAnsi="宋体" w:eastAsia="宋体" w:cs="Times New Roman"/>
                <w:sz w:val="22"/>
                <w:szCs w:val="22"/>
                <w:lang w:val="en-US" w:eastAsia="zh-CN"/>
              </w:rPr>
              <w:t>8篇个人事迹文章同步推送至市级及以上主流媒体客户端。</w:t>
            </w:r>
          </w:p>
        </w:tc>
        <w:tc>
          <w:tcPr>
            <w:tcW w:w="739" w:type="dxa"/>
            <w:tcBorders>
              <w:top w:val="single" w:color="000000" w:sz="4" w:space="0"/>
              <w:left w:val="single" w:color="auto" w:sz="4" w:space="0"/>
              <w:bottom w:val="single" w:color="auto" w:sz="4" w:space="0"/>
              <w:right w:val="single" w:color="000000" w:sz="4" w:space="0"/>
            </w:tcBorders>
            <w:shd w:val="clear" w:color="auto" w:fill="auto"/>
            <w:vAlign w:val="center"/>
          </w:tcPr>
          <w:p w14:paraId="0F01E1CF">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方正仿宋_GB2312" w:hAnsi="方正仿宋_GB2312" w:eastAsia="仿宋" w:cs="方正仿宋_GB2312"/>
                <w:b/>
                <w:color w:val="0000FF"/>
                <w:kern w:val="0"/>
                <w:sz w:val="22"/>
                <w:szCs w:val="22"/>
                <w:shd w:val="clear" w:color="auto" w:fill="FFFFFF"/>
                <w:lang w:val="en-US" w:eastAsia="zh-CN" w:bidi="ar"/>
              </w:rPr>
            </w:pPr>
            <w:r>
              <w:rPr>
                <w:rFonts w:hint="eastAsia" w:ascii="宋体" w:hAnsi="宋体" w:eastAsia="宋体" w:cs="Times New Roman"/>
                <w:sz w:val="22"/>
                <w:szCs w:val="22"/>
                <w:lang w:val="en-US" w:eastAsia="zh-CN"/>
              </w:rPr>
              <w:t>8条</w:t>
            </w:r>
          </w:p>
        </w:tc>
        <w:tc>
          <w:tcPr>
            <w:tcW w:w="954" w:type="dxa"/>
            <w:tcBorders>
              <w:top w:val="single" w:color="000000" w:sz="4" w:space="0"/>
              <w:left w:val="single" w:color="000000" w:sz="4" w:space="0"/>
              <w:bottom w:val="single" w:color="auto" w:sz="4" w:space="0"/>
              <w:right w:val="single" w:color="000000" w:sz="4" w:space="0"/>
            </w:tcBorders>
            <w:shd w:val="clear" w:color="auto" w:fill="auto"/>
            <w:vAlign w:val="center"/>
          </w:tcPr>
          <w:p w14:paraId="035C3867">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3700</w:t>
            </w:r>
          </w:p>
        </w:tc>
        <w:tc>
          <w:tcPr>
            <w:tcW w:w="997" w:type="dxa"/>
            <w:tcBorders>
              <w:top w:val="single" w:color="000000" w:sz="4" w:space="0"/>
              <w:left w:val="single" w:color="000000" w:sz="4" w:space="0"/>
              <w:bottom w:val="single" w:color="auto" w:sz="4" w:space="0"/>
              <w:right w:val="single" w:color="000000" w:sz="4" w:space="0"/>
            </w:tcBorders>
            <w:shd w:val="clear" w:color="auto" w:fill="auto"/>
            <w:vAlign w:val="center"/>
          </w:tcPr>
          <w:p w14:paraId="3FBF1CB9">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29600</w:t>
            </w:r>
          </w:p>
        </w:tc>
      </w:tr>
      <w:tr w14:paraId="68F23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618C1C45">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宋体" w:hAnsi="宋体" w:eastAsia="宋体" w:cs="宋体"/>
                <w:b w:val="0"/>
                <w:bCs w:val="0"/>
                <w:color w:val="auto"/>
                <w:sz w:val="22"/>
                <w:szCs w:val="22"/>
                <w:highlight w:val="none"/>
              </w:rPr>
            </w:pPr>
            <w:r>
              <w:rPr>
                <w:rFonts w:hint="eastAsia" w:ascii="仿宋_GB2312" w:hAnsi="仿宋_GB2312" w:eastAsia="仿宋_GB2312" w:cs="仿宋_GB2312"/>
                <w:sz w:val="28"/>
                <w:szCs w:val="28"/>
                <w:lang w:val="en-US" w:eastAsia="zh-CN"/>
              </w:rPr>
              <w:t>2</w:t>
            </w:r>
          </w:p>
        </w:tc>
        <w:tc>
          <w:tcPr>
            <w:tcW w:w="1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0CF7F612">
            <w:pPr>
              <w:keepNext w:val="0"/>
              <w:keepLines w:val="0"/>
              <w:pageBreakBefore w:val="0"/>
              <w:kinsoku/>
              <w:wordWrap/>
              <w:overflowPunct/>
              <w:topLinePunct w:val="0"/>
              <w:autoSpaceDE/>
              <w:autoSpaceDN/>
              <w:bidi w:val="0"/>
              <w:adjustRightInd/>
              <w:snapToGrid w:val="0"/>
              <w:spacing w:line="300" w:lineRule="exact"/>
              <w:ind w:left="0" w:leftChars="0"/>
              <w:jc w:val="center"/>
              <w:rPr>
                <w:rFonts w:hint="eastAsia" w:ascii="仿宋" w:hAnsi="仿宋" w:eastAsia="仿宋" w:cs="仿宋"/>
                <w:color w:val="auto"/>
                <w:kern w:val="2"/>
                <w:sz w:val="22"/>
                <w:szCs w:val="22"/>
                <w:highlight w:val="none"/>
                <w:lang w:val="en-US" w:eastAsia="zh-CN" w:bidi="ar-SA"/>
              </w:rPr>
            </w:pPr>
            <w:r>
              <w:rPr>
                <w:rFonts w:hint="eastAsia" w:ascii="宋体" w:hAnsi="宋体" w:eastAsia="宋体" w:cs="Times New Roman"/>
                <w:sz w:val="22"/>
                <w:szCs w:val="22"/>
                <w:lang w:val="en-US" w:eastAsia="zh-CN"/>
              </w:rPr>
              <w:t>学校视频号运营打造</w:t>
            </w:r>
          </w:p>
        </w:tc>
        <w:tc>
          <w:tcPr>
            <w:tcW w:w="5325" w:type="dxa"/>
            <w:tcBorders>
              <w:top w:val="single" w:color="000000" w:sz="4" w:space="0"/>
              <w:left w:val="single" w:color="000000" w:sz="4" w:space="0"/>
              <w:bottom w:val="single" w:color="auto" w:sz="4" w:space="0"/>
              <w:right w:val="single" w:color="auto" w:sz="4" w:space="0"/>
            </w:tcBorders>
            <w:shd w:val="clear" w:color="auto" w:fill="auto"/>
            <w:vAlign w:val="center"/>
          </w:tcPr>
          <w:p w14:paraId="67DDF9B5">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仿宋" w:hAnsi="仿宋" w:eastAsia="仿宋" w:cs="仿宋"/>
                <w:color w:val="auto"/>
                <w:kern w:val="2"/>
                <w:sz w:val="22"/>
                <w:szCs w:val="22"/>
                <w:lang w:val="en-US" w:eastAsia="zh-CN" w:bidi="ar-SA"/>
              </w:rPr>
            </w:pPr>
            <w:r>
              <w:rPr>
                <w:rFonts w:hint="eastAsia" w:ascii="宋体" w:hAnsi="宋体" w:eastAsia="宋体" w:cs="Times New Roman"/>
                <w:sz w:val="22"/>
                <w:szCs w:val="22"/>
                <w:lang w:val="en-US" w:eastAsia="zh-CN"/>
              </w:rPr>
              <w:t>协助运营学校官方视频号南宁市卫生学校，在学校一些大型活动、节假日时，派出专业采编人员拍摄、剪辑短视频，全年共15条，每条1分钟内。</w:t>
            </w:r>
          </w:p>
        </w:tc>
        <w:tc>
          <w:tcPr>
            <w:tcW w:w="739" w:type="dxa"/>
            <w:tcBorders>
              <w:top w:val="single" w:color="000000" w:sz="4" w:space="0"/>
              <w:left w:val="single" w:color="auto" w:sz="4" w:space="0"/>
              <w:bottom w:val="single" w:color="auto" w:sz="4" w:space="0"/>
              <w:right w:val="single" w:color="000000" w:sz="4" w:space="0"/>
            </w:tcBorders>
            <w:shd w:val="clear" w:color="auto" w:fill="auto"/>
            <w:vAlign w:val="center"/>
          </w:tcPr>
          <w:p w14:paraId="0D5D90DA">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方正仿宋_GB2312" w:hAnsi="方正仿宋_GB2312" w:eastAsia="仿宋" w:cs="方正仿宋_GB2312"/>
                <w:b/>
                <w:color w:val="0000FF"/>
                <w:kern w:val="0"/>
                <w:sz w:val="22"/>
                <w:szCs w:val="22"/>
                <w:shd w:val="clear" w:color="auto" w:fill="FFFFFF"/>
                <w:lang w:val="en-US" w:eastAsia="zh-CN" w:bidi="ar"/>
              </w:rPr>
            </w:pPr>
            <w:r>
              <w:rPr>
                <w:rFonts w:hint="eastAsia" w:ascii="仿宋_GB2312" w:hAnsi="仿宋_GB2312" w:eastAsia="仿宋_GB2312" w:cs="仿宋_GB2312"/>
                <w:color w:val="auto"/>
                <w:sz w:val="28"/>
                <w:szCs w:val="28"/>
                <w:lang w:val="en-US" w:eastAsia="zh-CN"/>
              </w:rPr>
              <w:t>15</w:t>
            </w:r>
            <w:r>
              <w:rPr>
                <w:rFonts w:hint="eastAsia" w:ascii="仿宋_GB2312" w:hAnsi="仿宋_GB2312" w:eastAsia="仿宋_GB2312" w:cs="仿宋_GB2312"/>
                <w:color w:val="auto"/>
                <w:sz w:val="28"/>
                <w:szCs w:val="28"/>
                <w:lang w:eastAsia="zh-CN"/>
              </w:rPr>
              <w:t>条</w:t>
            </w:r>
          </w:p>
        </w:tc>
        <w:tc>
          <w:tcPr>
            <w:tcW w:w="954" w:type="dxa"/>
            <w:tcBorders>
              <w:top w:val="single" w:color="000000" w:sz="4" w:space="0"/>
              <w:left w:val="single" w:color="000000" w:sz="4" w:space="0"/>
              <w:bottom w:val="single" w:color="auto" w:sz="4" w:space="0"/>
              <w:right w:val="single" w:color="000000" w:sz="4" w:space="0"/>
            </w:tcBorders>
            <w:shd w:val="clear" w:color="auto" w:fill="auto"/>
            <w:vAlign w:val="center"/>
          </w:tcPr>
          <w:p w14:paraId="60ED9B4A">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4000</w:t>
            </w:r>
          </w:p>
        </w:tc>
        <w:tc>
          <w:tcPr>
            <w:tcW w:w="997"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37A3C">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60000</w:t>
            </w:r>
          </w:p>
        </w:tc>
      </w:tr>
      <w:tr w14:paraId="296CF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9" w:hRule="atLeast"/>
          <w:jc w:val="center"/>
        </w:trPr>
        <w:tc>
          <w:tcPr>
            <w:tcW w:w="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2841BA53">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宋体" w:hAnsi="宋体" w:eastAsia="宋体" w:cs="宋体"/>
                <w:b w:val="0"/>
                <w:bCs w:val="0"/>
                <w:color w:val="auto"/>
                <w:sz w:val="22"/>
                <w:szCs w:val="22"/>
                <w:highlight w:val="none"/>
              </w:rPr>
            </w:pPr>
            <w:r>
              <w:rPr>
                <w:rFonts w:hint="eastAsia" w:ascii="仿宋_GB2312" w:hAnsi="仿宋_GB2312" w:eastAsia="仿宋_GB2312" w:cs="仿宋_GB2312"/>
                <w:sz w:val="28"/>
                <w:szCs w:val="28"/>
                <w:lang w:val="en-US" w:eastAsia="zh-CN"/>
              </w:rPr>
              <w:t>3</w:t>
            </w:r>
          </w:p>
        </w:tc>
        <w:tc>
          <w:tcPr>
            <w:tcW w:w="1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6AC204DD">
            <w:pPr>
              <w:keepNext w:val="0"/>
              <w:keepLines w:val="0"/>
              <w:pageBreakBefore w:val="0"/>
              <w:kinsoku/>
              <w:wordWrap/>
              <w:overflowPunct/>
              <w:topLinePunct w:val="0"/>
              <w:autoSpaceDE/>
              <w:autoSpaceDN/>
              <w:bidi w:val="0"/>
              <w:adjustRightInd/>
              <w:snapToGrid w:val="0"/>
              <w:spacing w:line="300" w:lineRule="exact"/>
              <w:ind w:left="0" w:leftChars="0"/>
              <w:jc w:val="center"/>
              <w:rPr>
                <w:rFonts w:hint="eastAsia" w:ascii="仿宋" w:hAnsi="仿宋" w:eastAsia="仿宋" w:cs="仿宋"/>
                <w:color w:val="auto"/>
                <w:kern w:val="2"/>
                <w:sz w:val="22"/>
                <w:szCs w:val="22"/>
                <w:highlight w:val="none"/>
                <w:lang w:val="en-US" w:eastAsia="zh-CN" w:bidi="ar-SA"/>
              </w:rPr>
            </w:pPr>
            <w:r>
              <w:rPr>
                <w:rFonts w:hint="eastAsia" w:ascii="宋体" w:hAnsi="宋体" w:eastAsia="宋体" w:cs="Times New Roman"/>
                <w:sz w:val="22"/>
                <w:szCs w:val="22"/>
                <w:lang w:val="en-US" w:eastAsia="zh-CN"/>
              </w:rPr>
              <w:t>在市级及以上主流纸质媒体（南宁日报、南宁晚报、南国早报等）宣传</w:t>
            </w:r>
          </w:p>
        </w:tc>
        <w:tc>
          <w:tcPr>
            <w:tcW w:w="5325" w:type="dxa"/>
            <w:tcBorders>
              <w:top w:val="single" w:color="000000" w:sz="4" w:space="0"/>
              <w:left w:val="single" w:color="000000" w:sz="4" w:space="0"/>
              <w:bottom w:val="single" w:color="auto" w:sz="4" w:space="0"/>
              <w:right w:val="single" w:color="auto" w:sz="4" w:space="0"/>
            </w:tcBorders>
            <w:shd w:val="clear" w:color="auto" w:fill="auto"/>
            <w:vAlign w:val="center"/>
          </w:tcPr>
          <w:p w14:paraId="23F30B54">
            <w:pPr>
              <w:keepNext w:val="0"/>
              <w:keepLines w:val="0"/>
              <w:pageBreakBefore w:val="0"/>
              <w:widowControl w:val="0"/>
              <w:kinsoku/>
              <w:wordWrap/>
              <w:overflowPunct/>
              <w:topLinePunct w:val="0"/>
              <w:autoSpaceDE/>
              <w:autoSpaceDN/>
              <w:bidi w:val="0"/>
              <w:adjustRightInd/>
              <w:snapToGrid w:val="0"/>
              <w:spacing w:line="300" w:lineRule="exact"/>
              <w:jc w:val="both"/>
              <w:textAlignment w:val="auto"/>
              <w:rPr>
                <w:rFonts w:hint="eastAsia" w:ascii="仿宋" w:hAnsi="仿宋" w:eastAsia="仿宋" w:cs="仿宋"/>
                <w:color w:val="auto"/>
                <w:kern w:val="2"/>
                <w:sz w:val="22"/>
                <w:szCs w:val="22"/>
                <w:lang w:val="en-US" w:eastAsia="zh-CN" w:bidi="ar-SA"/>
              </w:rPr>
            </w:pPr>
            <w:r>
              <w:rPr>
                <w:rFonts w:hint="eastAsia" w:ascii="宋体" w:hAnsi="宋体" w:eastAsia="宋体" w:cs="Times New Roman"/>
                <w:sz w:val="22"/>
                <w:szCs w:val="22"/>
                <w:lang w:val="en-US" w:eastAsia="zh-CN"/>
              </w:rPr>
              <w:t>在市级及以上主流纸质媒体上刊发600字图文报道4篇，可配图。</w:t>
            </w:r>
          </w:p>
        </w:tc>
        <w:tc>
          <w:tcPr>
            <w:tcW w:w="739" w:type="dxa"/>
            <w:tcBorders>
              <w:top w:val="single" w:color="000000" w:sz="4" w:space="0"/>
              <w:left w:val="single" w:color="auto" w:sz="4" w:space="0"/>
              <w:bottom w:val="single" w:color="auto" w:sz="4" w:space="0"/>
              <w:right w:val="single" w:color="000000" w:sz="4" w:space="0"/>
            </w:tcBorders>
            <w:shd w:val="clear" w:color="auto" w:fill="auto"/>
            <w:vAlign w:val="center"/>
          </w:tcPr>
          <w:p w14:paraId="589AD888">
            <w:pPr>
              <w:keepNext w:val="0"/>
              <w:keepLines w:val="0"/>
              <w:pageBreakBefore w:val="0"/>
              <w:tabs>
                <w:tab w:val="left" w:pos="180"/>
                <w:tab w:val="left" w:pos="1620"/>
              </w:tabs>
              <w:kinsoku/>
              <w:wordWrap/>
              <w:overflowPunct/>
              <w:topLinePunct w:val="0"/>
              <w:autoSpaceDE/>
              <w:autoSpaceDN/>
              <w:bidi w:val="0"/>
              <w:adjustRightInd/>
              <w:snapToGrid w:val="0"/>
              <w:spacing w:line="300" w:lineRule="exact"/>
              <w:ind w:left="0" w:leftChars="0"/>
              <w:jc w:val="center"/>
              <w:rPr>
                <w:rFonts w:hint="eastAsia" w:ascii="方正仿宋_GB2312" w:hAnsi="方正仿宋_GB2312" w:eastAsia="仿宋" w:cs="方正仿宋_GB2312"/>
                <w:b/>
                <w:color w:val="0000FF"/>
                <w:kern w:val="0"/>
                <w:sz w:val="22"/>
                <w:szCs w:val="22"/>
                <w:shd w:val="clear" w:color="auto" w:fill="FFFFFF"/>
                <w:lang w:val="en-US" w:eastAsia="zh-CN" w:bidi="ar"/>
              </w:rPr>
            </w:pP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lang w:eastAsia="zh-CN"/>
              </w:rPr>
              <w:t>篇</w:t>
            </w:r>
          </w:p>
        </w:tc>
        <w:tc>
          <w:tcPr>
            <w:tcW w:w="954" w:type="dxa"/>
            <w:tcBorders>
              <w:top w:val="single" w:color="000000" w:sz="4" w:space="0"/>
              <w:left w:val="single" w:color="000000" w:sz="4" w:space="0"/>
              <w:bottom w:val="single" w:color="auto" w:sz="4" w:space="0"/>
              <w:right w:val="single" w:color="000000" w:sz="4" w:space="0"/>
            </w:tcBorders>
            <w:shd w:val="clear" w:color="auto" w:fill="auto"/>
            <w:vAlign w:val="center"/>
          </w:tcPr>
          <w:p w14:paraId="7C25461F">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2200</w:t>
            </w:r>
          </w:p>
        </w:tc>
        <w:tc>
          <w:tcPr>
            <w:tcW w:w="997" w:type="dxa"/>
            <w:tcBorders>
              <w:top w:val="single" w:color="000000" w:sz="4" w:space="0"/>
              <w:left w:val="single" w:color="000000" w:sz="4" w:space="0"/>
              <w:bottom w:val="single" w:color="auto" w:sz="4" w:space="0"/>
              <w:right w:val="single" w:color="000000" w:sz="4" w:space="0"/>
            </w:tcBorders>
            <w:shd w:val="clear" w:color="auto" w:fill="auto"/>
            <w:vAlign w:val="center"/>
          </w:tcPr>
          <w:p w14:paraId="106666BC">
            <w:pPr>
              <w:pStyle w:val="36"/>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00" w:lineRule="exact"/>
              <w:jc w:val="center"/>
              <w:textAlignment w:val="baseline"/>
              <w:rPr>
                <w:rFonts w:hint="default" w:ascii="仿宋_GB2312" w:hAnsi="仿宋_GB2312" w:eastAsia="仿宋_GB2312" w:cs="仿宋_GB2312"/>
                <w:kern w:val="2"/>
                <w:sz w:val="28"/>
                <w:szCs w:val="28"/>
                <w:highlight w:val="none"/>
                <w:lang w:val="en-US" w:eastAsia="zh-CN"/>
              </w:rPr>
            </w:pPr>
            <w:r>
              <w:rPr>
                <w:rFonts w:hint="eastAsia" w:ascii="仿宋_GB2312" w:hAnsi="仿宋_GB2312" w:eastAsia="仿宋_GB2312" w:cs="仿宋_GB2312"/>
                <w:kern w:val="2"/>
                <w:sz w:val="28"/>
                <w:szCs w:val="28"/>
                <w:highlight w:val="none"/>
                <w:lang w:val="en-US" w:eastAsia="zh-CN"/>
              </w:rPr>
              <w:t>8800</w:t>
            </w:r>
          </w:p>
        </w:tc>
      </w:tr>
      <w:tr w14:paraId="187C8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0" w:hRule="atLeast"/>
          <w:jc w:val="center"/>
        </w:trPr>
        <w:tc>
          <w:tcPr>
            <w:tcW w:w="2364" w:type="dxa"/>
            <w:gridSpan w:val="2"/>
            <w:tcBorders>
              <w:bottom w:val="single" w:color="auto" w:sz="4" w:space="0"/>
              <w:right w:val="single" w:color="auto" w:sz="4" w:space="0"/>
            </w:tcBorders>
            <w:shd w:val="clear" w:color="auto" w:fill="auto"/>
            <w:vAlign w:val="center"/>
          </w:tcPr>
          <w:p w14:paraId="06B9641E">
            <w:pPr>
              <w:adjustRightInd w:val="0"/>
              <w:snapToGrid w:val="0"/>
              <w:spacing w:line="500" w:lineRule="exact"/>
              <w:jc w:val="center"/>
              <w:rPr>
                <w:rFonts w:ascii="仿宋" w:hAnsi="仿宋" w:eastAsia="仿宋" w:cs="仿宋"/>
                <w:color w:val="auto"/>
                <w:kern w:val="0"/>
                <w:sz w:val="22"/>
                <w:szCs w:val="22"/>
              </w:rPr>
            </w:pPr>
            <w:r>
              <w:rPr>
                <w:rFonts w:hint="eastAsia" w:ascii="仿宋" w:hAnsi="仿宋" w:eastAsia="仿宋" w:cs="仿宋"/>
                <w:color w:val="auto"/>
                <w:kern w:val="0"/>
                <w:sz w:val="24"/>
                <w:szCs w:val="24"/>
              </w:rPr>
              <w:t>控制总价</w:t>
            </w:r>
          </w:p>
        </w:tc>
        <w:tc>
          <w:tcPr>
            <w:tcW w:w="8015" w:type="dxa"/>
            <w:gridSpan w:val="4"/>
            <w:tcBorders>
              <w:left w:val="single" w:color="auto" w:sz="4" w:space="0"/>
              <w:bottom w:val="single" w:color="auto" w:sz="4" w:space="0"/>
            </w:tcBorders>
            <w:shd w:val="clear" w:color="auto" w:fill="auto"/>
            <w:vAlign w:val="center"/>
          </w:tcPr>
          <w:p w14:paraId="324B8C91">
            <w:pPr>
              <w:tabs>
                <w:tab w:val="left" w:pos="699"/>
              </w:tabs>
              <w:adjustRightInd w:val="0"/>
              <w:snapToGrid w:val="0"/>
              <w:spacing w:line="500" w:lineRule="exact"/>
              <w:jc w:val="center"/>
              <w:rPr>
                <w:rFonts w:hint="eastAsia" w:ascii="仿宋" w:hAnsi="仿宋" w:eastAsia="仿宋" w:cs="仿宋"/>
                <w:color w:val="auto"/>
                <w:kern w:val="0"/>
                <w:sz w:val="24"/>
                <w:szCs w:val="24"/>
                <w:lang w:eastAsia="zh-CN"/>
              </w:rPr>
            </w:pPr>
            <w:r>
              <w:rPr>
                <w:rFonts w:hint="eastAsia" w:ascii="仿宋" w:hAnsi="仿宋" w:eastAsia="仿宋" w:cs="仿宋"/>
                <w:color w:val="auto"/>
                <w:kern w:val="0"/>
                <w:sz w:val="24"/>
                <w:szCs w:val="24"/>
                <w:lang w:eastAsia="zh-CN"/>
              </w:rPr>
              <w:t>玖万捌仟肆佰元整</w:t>
            </w:r>
            <w:r>
              <w:rPr>
                <w:rFonts w:hint="eastAsia" w:ascii="仿宋" w:hAnsi="仿宋" w:eastAsia="仿宋" w:cs="仿宋"/>
                <w:color w:val="auto"/>
                <w:kern w:val="0"/>
                <w:sz w:val="24"/>
                <w:szCs w:val="24"/>
              </w:rPr>
              <w:t>（¥</w:t>
            </w:r>
            <w:r>
              <w:rPr>
                <w:rFonts w:hint="eastAsia" w:ascii="仿宋" w:hAnsi="仿宋" w:eastAsia="仿宋" w:cs="仿宋"/>
                <w:color w:val="auto"/>
                <w:kern w:val="0"/>
                <w:sz w:val="24"/>
                <w:szCs w:val="24"/>
                <w:lang w:val="en-US" w:eastAsia="zh-CN"/>
              </w:rPr>
              <w:t>98400.00</w:t>
            </w:r>
            <w:r>
              <w:rPr>
                <w:rFonts w:hint="eastAsia" w:ascii="仿宋" w:hAnsi="仿宋" w:eastAsia="仿宋" w:cs="仿宋"/>
                <w:color w:val="auto"/>
                <w:kern w:val="0"/>
                <w:sz w:val="24"/>
                <w:szCs w:val="24"/>
              </w:rPr>
              <w:t>）</w:t>
            </w:r>
          </w:p>
        </w:tc>
      </w:tr>
      <w:tr w14:paraId="0C81B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379" w:type="dxa"/>
            <w:gridSpan w:val="6"/>
            <w:tcBorders>
              <w:top w:val="single" w:color="auto" w:sz="4" w:space="0"/>
            </w:tcBorders>
            <w:vAlign w:val="center"/>
          </w:tcPr>
          <w:p w14:paraId="3011FA30">
            <w:pPr>
              <w:adjustRightInd w:val="0"/>
              <w:snapToGrid w:val="0"/>
              <w:spacing w:line="500" w:lineRule="exact"/>
              <w:jc w:val="center"/>
              <w:rPr>
                <w:rFonts w:hint="eastAsia" w:ascii="仿宋" w:hAnsi="仿宋" w:eastAsia="仿宋" w:cs="仿宋"/>
                <w:b/>
                <w:bCs/>
                <w:kern w:val="0"/>
                <w:sz w:val="28"/>
                <w:szCs w:val="28"/>
              </w:rPr>
            </w:pPr>
            <w:r>
              <w:rPr>
                <w:rFonts w:hint="eastAsia" w:ascii="仿宋" w:hAnsi="仿宋" w:eastAsia="仿宋" w:cs="仿宋"/>
                <w:b/>
                <w:bCs/>
                <w:kern w:val="0"/>
                <w:sz w:val="28"/>
                <w:szCs w:val="28"/>
              </w:rPr>
              <w:t>商务需求</w:t>
            </w:r>
          </w:p>
        </w:tc>
      </w:tr>
      <w:tr w14:paraId="2BA75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jc w:val="center"/>
        </w:trPr>
        <w:tc>
          <w:tcPr>
            <w:tcW w:w="10379" w:type="dxa"/>
            <w:gridSpan w:val="6"/>
            <w:vAlign w:val="center"/>
          </w:tcPr>
          <w:p w14:paraId="5D06F2B5">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b/>
                <w:bCs/>
                <w:color w:val="auto"/>
                <w:sz w:val="24"/>
                <w:lang w:val="en-US" w:eastAsia="zh-CN"/>
              </w:rPr>
            </w:pPr>
            <w:r>
              <w:rPr>
                <w:rFonts w:hint="eastAsia" w:ascii="Times New Roman" w:hAnsi="宋体" w:eastAsia="仿宋_GB2312" w:cs="Times New Roman"/>
                <w:b/>
                <w:bCs/>
                <w:color w:val="auto"/>
                <w:sz w:val="24"/>
                <w:lang w:val="en-US" w:eastAsia="zh-CN"/>
              </w:rPr>
              <w:t>一、服务时间及地点</w:t>
            </w:r>
          </w:p>
          <w:p w14:paraId="57B30D2B">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服务时间：自合同签订之日起180日内</w:t>
            </w:r>
          </w:p>
          <w:p w14:paraId="3B8FB05D">
            <w:pPr>
              <w:keepNext w:val="0"/>
              <w:keepLines w:val="0"/>
              <w:pageBreakBefore w:val="0"/>
              <w:kinsoku/>
              <w:wordWrap/>
              <w:overflowPunct/>
              <w:topLinePunct w:val="0"/>
              <w:autoSpaceDE/>
              <w:autoSpaceDN/>
              <w:bidi w:val="0"/>
              <w:adjustRightInd/>
              <w:spacing w:line="360" w:lineRule="exact"/>
              <w:jc w:val="both"/>
              <w:rPr>
                <w:rFonts w:hint="default"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服务地点：南宁</w:t>
            </w:r>
          </w:p>
          <w:p w14:paraId="338D359A">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b/>
                <w:bCs/>
                <w:color w:val="auto"/>
                <w:sz w:val="24"/>
                <w:lang w:val="en-US" w:eastAsia="zh-CN"/>
              </w:rPr>
            </w:pPr>
            <w:r>
              <w:rPr>
                <w:rFonts w:hint="eastAsia" w:ascii="Times New Roman" w:hAnsi="宋体" w:eastAsia="仿宋_GB2312" w:cs="Times New Roman"/>
                <w:b/>
                <w:bCs/>
                <w:color w:val="auto"/>
                <w:sz w:val="24"/>
                <w:lang w:val="en-US" w:eastAsia="zh-CN"/>
              </w:rPr>
              <w:t>二、支付方式</w:t>
            </w:r>
          </w:p>
          <w:p w14:paraId="07F77E9A">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1.刊发</w:t>
            </w:r>
            <w:r>
              <w:rPr>
                <w:rFonts w:hint="eastAsia" w:hAnsi="宋体" w:eastAsia="仿宋_GB2312" w:cs="Times New Roman"/>
                <w:color w:val="auto"/>
                <w:sz w:val="24"/>
                <w:lang w:val="en-US" w:eastAsia="zh-CN"/>
              </w:rPr>
              <w:t>10</w:t>
            </w:r>
            <w:r>
              <w:rPr>
                <w:rFonts w:hint="eastAsia" w:ascii="Times New Roman" w:hAnsi="宋体" w:eastAsia="仿宋_GB2312" w:cs="Times New Roman"/>
                <w:color w:val="auto"/>
                <w:sz w:val="24"/>
                <w:lang w:val="en-US" w:eastAsia="zh-CN"/>
              </w:rPr>
              <w:t>条视频且财政审批该项目用款计划后支付</w:t>
            </w:r>
            <w:r>
              <w:rPr>
                <w:rFonts w:hint="eastAsia" w:hAnsi="宋体" w:eastAsia="仿宋_GB2312" w:cs="Times New Roman"/>
                <w:color w:val="auto"/>
                <w:sz w:val="24"/>
                <w:lang w:val="en-US" w:eastAsia="zh-CN"/>
              </w:rPr>
              <w:t>合同总额</w:t>
            </w:r>
            <w:r>
              <w:rPr>
                <w:rFonts w:hint="eastAsia" w:ascii="Times New Roman" w:hAnsi="宋体" w:eastAsia="仿宋_GB2312" w:cs="Times New Roman"/>
                <w:color w:val="auto"/>
                <w:sz w:val="24"/>
                <w:lang w:val="en-US" w:eastAsia="zh-CN"/>
              </w:rPr>
              <w:t>50%款项，完成全部工作并验收合格后结清50%尾款。</w:t>
            </w:r>
          </w:p>
          <w:p w14:paraId="081B82E9">
            <w:pPr>
              <w:keepNext w:val="0"/>
              <w:keepLines w:val="0"/>
              <w:pageBreakBefore w:val="0"/>
              <w:kinsoku/>
              <w:wordWrap/>
              <w:overflowPunct/>
              <w:topLinePunct w:val="0"/>
              <w:autoSpaceDE/>
              <w:autoSpaceDN/>
              <w:bidi w:val="0"/>
              <w:adjustRightInd/>
              <w:spacing w:line="360" w:lineRule="exact"/>
              <w:jc w:val="both"/>
              <w:rPr>
                <w:rFonts w:hint="default"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2.支付前，供应商应开具等额发票给甲方，否则支付顺延引起的责任由供应商承担。</w:t>
            </w:r>
          </w:p>
          <w:p w14:paraId="419D42E6">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b/>
                <w:bCs/>
                <w:color w:val="auto"/>
                <w:sz w:val="24"/>
              </w:rPr>
            </w:pPr>
            <w:r>
              <w:rPr>
                <w:rFonts w:hint="eastAsia" w:ascii="Times New Roman" w:hAnsi="宋体" w:eastAsia="仿宋_GB2312" w:cs="Times New Roman"/>
                <w:b/>
                <w:bCs/>
                <w:color w:val="auto"/>
                <w:sz w:val="24"/>
                <w:lang w:val="en-US" w:eastAsia="zh-CN"/>
              </w:rPr>
              <w:t>三、售后服务</w:t>
            </w:r>
          </w:p>
          <w:p w14:paraId="329C6CDE">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1.在合同服务期内，供应商发布的每条视频、每篇文章如出现文字差错、画面问题或表述不当，供应商应在接到甲方通知后1个工作日内免费完成修正或替换。</w:t>
            </w:r>
          </w:p>
          <w:p w14:paraId="2593FD29">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2.供应商应保证所提供的服务或其任何一部分均不会侵犯任何第三方的知识产权（包括但不限于专利权、商标权、著作权等）。所有视频、图片、文字等内容的知识产权归甲方所有，供应商不得将服务过程中产生的内容用于合同以外的任何用途。</w:t>
            </w:r>
          </w:p>
          <w:p w14:paraId="34FDE06A">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3.供应商应在全部服务完成后，向甲方交付所有视频成片（含高清无水印原片）、脚本文稿、拍摄素材等全部资料的电子版。</w:t>
            </w:r>
          </w:p>
          <w:p w14:paraId="1DA4646F">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4.供应商须安排不少于2名专职人员对接，项目配备AB角制度，确保甲方在工作时间内（周一至周五8:00-18:00）提出的服务需求在4小时内响应，紧急情况（如活动当天需发布视频）应在2小时内响应。</w:t>
            </w:r>
          </w:p>
          <w:p w14:paraId="729A3900">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b/>
                <w:bCs/>
                <w:color w:val="auto"/>
                <w:sz w:val="24"/>
                <w:lang w:val="en-US" w:eastAsia="zh-CN"/>
              </w:rPr>
            </w:pPr>
            <w:r>
              <w:rPr>
                <w:rFonts w:hint="eastAsia" w:ascii="Times New Roman" w:hAnsi="宋体" w:eastAsia="仿宋_GB2312" w:cs="Times New Roman"/>
                <w:b/>
                <w:bCs/>
                <w:color w:val="auto"/>
                <w:sz w:val="24"/>
                <w:lang w:val="en-US" w:eastAsia="zh-CN"/>
              </w:rPr>
              <w:t>四、专业服务团队配置</w:t>
            </w:r>
          </w:p>
          <w:p w14:paraId="48A81396">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1.供应商全年须安排不少于2名专职人员对接本项目，负责信息采集、脚本撰写、拍摄协调、内容审核对接等工作。</w:t>
            </w:r>
          </w:p>
          <w:p w14:paraId="731EAF19">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val="en-US" w:eastAsia="zh-CN"/>
              </w:rPr>
            </w:pPr>
            <w:r>
              <w:rPr>
                <w:rFonts w:hint="eastAsia" w:ascii="Times New Roman" w:hAnsi="宋体" w:eastAsia="仿宋_GB2312" w:cs="Times New Roman"/>
                <w:color w:val="auto"/>
                <w:sz w:val="24"/>
                <w:lang w:val="en-US" w:eastAsia="zh-CN"/>
              </w:rPr>
              <w:t>2.须2名专职人员均持有新闻系列初级及以上职称证书及采编资格证（如新闻记者证、广播电视编辑记者资格考试合格证等）。</w:t>
            </w:r>
          </w:p>
          <w:p w14:paraId="2DE7F431">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eastAsia="zh-CN"/>
              </w:rPr>
            </w:pPr>
            <w:r>
              <w:rPr>
                <w:rFonts w:hint="eastAsia" w:ascii="Times New Roman" w:hAnsi="宋体" w:eastAsia="仿宋_GB2312" w:cs="Times New Roman"/>
                <w:color w:val="auto"/>
                <w:sz w:val="24"/>
                <w:lang w:val="en-US" w:eastAsia="zh-CN"/>
              </w:rPr>
              <w:t>3.</w:t>
            </w:r>
            <w:r>
              <w:rPr>
                <w:rFonts w:hint="eastAsia" w:ascii="Times New Roman" w:hAnsi="宋体" w:eastAsia="仿宋_GB2312" w:cs="Times New Roman"/>
                <w:color w:val="auto"/>
                <w:sz w:val="24"/>
              </w:rPr>
              <w:t>至少1名人员具备视频拍摄与后期剪辑专业能力，能够独立完成短视频的拍摄、剪辑、配音、字幕制作等全流程工作</w:t>
            </w:r>
            <w:r>
              <w:rPr>
                <w:rFonts w:hint="eastAsia" w:ascii="Times New Roman" w:hAnsi="宋体" w:eastAsia="仿宋_GB2312" w:cs="Times New Roman"/>
                <w:color w:val="auto"/>
                <w:sz w:val="24"/>
                <w:lang w:eastAsia="zh-CN"/>
              </w:rPr>
              <w:t>；</w:t>
            </w:r>
            <w:r>
              <w:rPr>
                <w:rFonts w:hint="eastAsia" w:ascii="Times New Roman" w:hAnsi="宋体" w:eastAsia="仿宋_GB2312" w:cs="Times New Roman"/>
                <w:color w:val="auto"/>
                <w:sz w:val="24"/>
              </w:rPr>
              <w:t>至少1名人员具备新闻采写专业能力，能够独立完成脚本撰写、采访沟通、文稿审核等工作</w:t>
            </w:r>
            <w:r>
              <w:rPr>
                <w:rFonts w:hint="eastAsia" w:ascii="Times New Roman" w:hAnsi="宋体" w:eastAsia="仿宋_GB2312" w:cs="Times New Roman"/>
                <w:color w:val="auto"/>
                <w:sz w:val="24"/>
                <w:lang w:eastAsia="zh-CN"/>
              </w:rPr>
              <w:t>。</w:t>
            </w:r>
          </w:p>
          <w:p w14:paraId="3E0644FF">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lang w:eastAsia="zh-CN"/>
              </w:rPr>
            </w:pPr>
            <w:r>
              <w:rPr>
                <w:rFonts w:hint="eastAsia" w:ascii="Times New Roman" w:hAnsi="宋体" w:eastAsia="仿宋_GB2312" w:cs="Times New Roman"/>
                <w:color w:val="auto"/>
                <w:sz w:val="24"/>
                <w:lang w:val="en-US" w:eastAsia="zh-CN"/>
              </w:rPr>
              <w:t>4.</w:t>
            </w:r>
            <w:r>
              <w:rPr>
                <w:rFonts w:hint="eastAsia" w:ascii="Times New Roman" w:hAnsi="宋体" w:eastAsia="仿宋_GB2312" w:cs="Times New Roman"/>
                <w:color w:val="auto"/>
                <w:sz w:val="24"/>
              </w:rPr>
              <w:t>合同履行期间，</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不得随意更换对接人员。确需更换的，</w:t>
            </w:r>
            <w:r>
              <w:rPr>
                <w:rFonts w:hint="eastAsia" w:ascii="Times New Roman" w:hAnsi="宋体" w:eastAsia="仿宋_GB2312" w:cs="Times New Roman"/>
                <w:color w:val="auto"/>
                <w:sz w:val="24"/>
                <w:lang w:val="en-US" w:eastAsia="zh-CN"/>
              </w:rPr>
              <w:t>应提前5个工作日书面通知甲方，并经甲方书面同意后方可更换，新更换人员须具备同等资质条件。</w:t>
            </w:r>
            <w:r>
              <w:rPr>
                <w:rFonts w:hint="eastAsia" w:ascii="Times New Roman" w:hAnsi="宋体" w:eastAsia="仿宋_GB2312" w:cs="Times New Roman"/>
                <w:color w:val="auto"/>
                <w:sz w:val="24"/>
              </w:rPr>
              <w:t>甲方如对</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指派人员的工作能力或服务质量有异议，有权要求</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更换人员，</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应在接到通知后7个工作日内完成更换</w:t>
            </w:r>
            <w:r>
              <w:rPr>
                <w:rFonts w:hint="eastAsia" w:ascii="Times New Roman" w:hAnsi="宋体" w:eastAsia="仿宋_GB2312" w:cs="Times New Roman"/>
                <w:color w:val="auto"/>
                <w:sz w:val="24"/>
                <w:lang w:eastAsia="zh-CN"/>
              </w:rPr>
              <w:t>。</w:t>
            </w:r>
          </w:p>
          <w:p w14:paraId="19F624F3">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rPr>
            </w:pPr>
            <w:r>
              <w:rPr>
                <w:rFonts w:hint="eastAsia" w:ascii="Times New Roman" w:hAnsi="宋体" w:eastAsia="仿宋_GB2312" w:cs="Times New Roman"/>
                <w:color w:val="auto"/>
                <w:sz w:val="24"/>
                <w:lang w:val="en-US" w:eastAsia="zh-CN"/>
              </w:rPr>
              <w:t>5.</w:t>
            </w:r>
            <w:r>
              <w:rPr>
                <w:rFonts w:hint="eastAsia" w:ascii="Times New Roman" w:hAnsi="宋体" w:eastAsia="仿宋_GB2312" w:cs="Times New Roman"/>
                <w:color w:val="auto"/>
                <w:sz w:val="24"/>
              </w:rPr>
              <w:t>甲方有权定期核对</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提供服务所配备的人员数量及资质，对甲方认为不合理的人员配置有权下达整改通知书，并要求</w:t>
            </w:r>
            <w:r>
              <w:rPr>
                <w:rFonts w:hint="eastAsia" w:ascii="Times New Roman" w:hAnsi="宋体" w:eastAsia="仿宋_GB2312" w:cs="Times New Roman"/>
                <w:color w:val="auto"/>
                <w:sz w:val="24"/>
                <w:lang w:eastAsia="zh-CN"/>
              </w:rPr>
              <w:t>供应商</w:t>
            </w:r>
            <w:r>
              <w:rPr>
                <w:rFonts w:hint="eastAsia" w:ascii="Times New Roman" w:hAnsi="宋体" w:eastAsia="仿宋_GB2312" w:cs="Times New Roman"/>
                <w:color w:val="auto"/>
                <w:sz w:val="24"/>
              </w:rPr>
              <w:t>限期整改</w:t>
            </w:r>
            <w:r>
              <w:rPr>
                <w:rFonts w:hint="eastAsia" w:ascii="Times New Roman" w:hAnsi="宋体" w:eastAsia="仿宋_GB2312" w:cs="Times New Roman"/>
                <w:color w:val="auto"/>
                <w:sz w:val="24"/>
                <w:lang w:eastAsia="zh-CN"/>
              </w:rPr>
              <w:t>，</w:t>
            </w:r>
            <w:r>
              <w:rPr>
                <w:rFonts w:hint="eastAsia" w:ascii="Times New Roman" w:hAnsi="宋体" w:eastAsia="仿宋_GB2312" w:cs="Times New Roman"/>
                <w:color w:val="auto"/>
                <w:sz w:val="24"/>
                <w:lang w:val="en-US" w:eastAsia="zh-CN"/>
              </w:rPr>
              <w:t>所有接触到项目内容的人员（包括摄像、后期）均须签署《项目保密承诺书》</w:t>
            </w:r>
            <w:r>
              <w:rPr>
                <w:rFonts w:hint="eastAsia" w:ascii="Times New Roman" w:hAnsi="宋体" w:eastAsia="仿宋_GB2312" w:cs="Times New Roman"/>
                <w:color w:val="auto"/>
                <w:sz w:val="24"/>
              </w:rPr>
              <w:t>。</w:t>
            </w:r>
          </w:p>
          <w:p w14:paraId="528C33B8">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b/>
                <w:bCs/>
                <w:color w:val="auto"/>
                <w:sz w:val="24"/>
                <w:lang w:eastAsia="zh-CN"/>
              </w:rPr>
            </w:pPr>
            <w:r>
              <w:rPr>
                <w:rFonts w:hint="eastAsia" w:ascii="Times New Roman" w:hAnsi="宋体" w:eastAsia="仿宋_GB2312" w:cs="Times New Roman"/>
                <w:b/>
                <w:bCs/>
                <w:color w:val="auto"/>
                <w:sz w:val="24"/>
                <w:lang w:eastAsia="zh-CN"/>
              </w:rPr>
              <w:t>五、报价说明</w:t>
            </w:r>
          </w:p>
          <w:p w14:paraId="211DACFF">
            <w:pPr>
              <w:keepNext w:val="0"/>
              <w:keepLines w:val="0"/>
              <w:pageBreakBefore w:val="0"/>
              <w:kinsoku/>
              <w:wordWrap/>
              <w:overflowPunct/>
              <w:topLinePunct w:val="0"/>
              <w:autoSpaceDE/>
              <w:autoSpaceDN/>
              <w:bidi w:val="0"/>
              <w:adjustRightInd/>
              <w:spacing w:line="360" w:lineRule="exact"/>
              <w:jc w:val="both"/>
              <w:rPr>
                <w:rFonts w:hint="eastAsia" w:ascii="Times New Roman" w:hAnsi="宋体" w:eastAsia="仿宋_GB2312" w:cs="Times New Roman"/>
                <w:color w:val="auto"/>
                <w:sz w:val="24"/>
              </w:rPr>
            </w:pPr>
            <w:r>
              <w:rPr>
                <w:rFonts w:hint="eastAsia" w:ascii="Times New Roman" w:hAnsi="宋体" w:eastAsia="仿宋_GB2312" w:cs="Times New Roman"/>
                <w:color w:val="auto"/>
                <w:sz w:val="24"/>
              </w:rPr>
              <w:t>1.本项目</w:t>
            </w:r>
            <w:r>
              <w:rPr>
                <w:rFonts w:hint="eastAsia" w:ascii="Times New Roman" w:hAnsi="宋体" w:eastAsia="仿宋_GB2312" w:cs="Times New Roman"/>
                <w:color w:val="auto"/>
                <w:sz w:val="24"/>
                <w:lang w:eastAsia="zh-CN"/>
              </w:rPr>
              <w:t>设计</w:t>
            </w:r>
            <w:r>
              <w:rPr>
                <w:rFonts w:hint="eastAsia" w:ascii="Times New Roman" w:hAnsi="宋体" w:eastAsia="仿宋_GB2312" w:cs="Times New Roman"/>
                <w:color w:val="auto"/>
                <w:sz w:val="24"/>
              </w:rPr>
              <w:t>、</w:t>
            </w:r>
            <w:r>
              <w:rPr>
                <w:rFonts w:hint="eastAsia" w:ascii="Times New Roman" w:hAnsi="宋体" w:eastAsia="仿宋_GB2312" w:cs="Times New Roman"/>
                <w:color w:val="auto"/>
                <w:sz w:val="24"/>
                <w:lang w:eastAsia="zh-CN"/>
              </w:rPr>
              <w:t>拆装</w:t>
            </w:r>
            <w:r>
              <w:rPr>
                <w:rFonts w:hint="eastAsia" w:ascii="Times New Roman" w:hAnsi="宋体" w:eastAsia="仿宋_GB2312" w:cs="Times New Roman"/>
                <w:color w:val="auto"/>
                <w:sz w:val="24"/>
              </w:rPr>
              <w:t>调试、验收、培训、售后服务、税金等与本项目有关的可预见及不可预见的一切报价为全包价（含税）。供应商报价包括但不限于</w:t>
            </w:r>
            <w:r>
              <w:rPr>
                <w:rFonts w:hint="eastAsia" w:hAnsi="宋体" w:eastAsia="仿宋_GB2312"/>
                <w:color w:val="auto"/>
                <w:sz w:val="24"/>
                <w:lang w:eastAsia="zh-CN"/>
              </w:rPr>
              <w:t>服务及管理成本等费用总和</w:t>
            </w:r>
            <w:r>
              <w:rPr>
                <w:rFonts w:hint="eastAsia" w:ascii="Times New Roman" w:hAnsi="宋体" w:eastAsia="仿宋_GB2312" w:cs="Times New Roman"/>
                <w:color w:val="auto"/>
                <w:sz w:val="24"/>
              </w:rPr>
              <w:t>，采购人不再为本项目另付其他任何费用。</w:t>
            </w:r>
          </w:p>
          <w:p w14:paraId="3370B38B">
            <w:pPr>
              <w:pStyle w:val="19"/>
              <w:keepNext w:val="0"/>
              <w:keepLines w:val="0"/>
              <w:pageBreakBefore w:val="0"/>
              <w:kinsoku/>
              <w:wordWrap/>
              <w:overflowPunct/>
              <w:topLinePunct w:val="0"/>
              <w:autoSpaceDE/>
              <w:autoSpaceDN/>
              <w:bidi w:val="0"/>
              <w:adjustRightInd/>
              <w:snapToGrid w:val="0"/>
              <w:spacing w:after="0" w:line="360" w:lineRule="exact"/>
              <w:ind w:left="0" w:leftChars="0" w:firstLine="0" w:firstLineChars="0"/>
              <w:jc w:val="both"/>
              <w:rPr>
                <w:rFonts w:hint="eastAsia" w:ascii="仿宋" w:hAnsi="仿宋" w:eastAsia="仿宋" w:cs="仿宋"/>
                <w:sz w:val="30"/>
                <w:szCs w:val="30"/>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60AD1CD4">
      <w:pPr>
        <w:spacing w:line="400" w:lineRule="exact"/>
        <w:ind w:right="2" w:rightChars="1"/>
        <w:rPr>
          <w:rFonts w:ascii="宋体" w:hAnsi="宋体"/>
          <w:b/>
          <w:bCs/>
        </w:rPr>
      </w:pPr>
    </w:p>
    <w:p w14:paraId="32656A14">
      <w:pPr>
        <w:pStyle w:val="28"/>
        <w:rPr>
          <w:rFonts w:ascii="宋体" w:hAnsi="宋体"/>
          <w:b/>
          <w:bCs/>
        </w:rPr>
      </w:pPr>
    </w:p>
    <w:p w14:paraId="3599C9C0">
      <w:pPr>
        <w:pStyle w:val="28"/>
        <w:rPr>
          <w:rFonts w:ascii="宋体" w:hAnsi="宋体"/>
          <w:b/>
          <w:bCs/>
        </w:rPr>
      </w:pPr>
    </w:p>
    <w:p w14:paraId="5FBE966A">
      <w:pPr>
        <w:pStyle w:val="28"/>
        <w:rPr>
          <w:rFonts w:ascii="宋体" w:hAnsi="宋体"/>
          <w:b/>
          <w:bCs/>
        </w:rPr>
      </w:pPr>
    </w:p>
    <w:p w14:paraId="5B98412D">
      <w:pPr>
        <w:pStyle w:val="28"/>
        <w:rPr>
          <w:rFonts w:ascii="宋体" w:hAnsi="宋体"/>
          <w:b/>
          <w:bCs/>
        </w:rPr>
      </w:pPr>
    </w:p>
    <w:p w14:paraId="566CE94E">
      <w:pPr>
        <w:pStyle w:val="28"/>
        <w:rPr>
          <w:rFonts w:ascii="宋体" w:hAnsi="宋体"/>
          <w:b/>
          <w:bCs/>
        </w:rPr>
      </w:pPr>
    </w:p>
    <w:p w14:paraId="790671A1">
      <w:pPr>
        <w:pStyle w:val="28"/>
        <w:rPr>
          <w:rFonts w:ascii="宋体" w:hAnsi="宋体"/>
          <w:b/>
          <w:bCs/>
        </w:rPr>
      </w:pPr>
    </w:p>
    <w:p w14:paraId="1520C66E">
      <w:pPr>
        <w:pStyle w:val="28"/>
        <w:rPr>
          <w:rFonts w:ascii="宋体" w:hAnsi="宋体"/>
          <w:b/>
          <w:bCs/>
        </w:rPr>
      </w:pPr>
    </w:p>
    <w:p w14:paraId="35FCB1BF">
      <w:pPr>
        <w:pStyle w:val="28"/>
        <w:rPr>
          <w:rFonts w:ascii="宋体" w:hAnsi="宋体"/>
          <w:b/>
          <w:bCs/>
        </w:rPr>
      </w:pPr>
    </w:p>
    <w:p w14:paraId="70D6ABA2">
      <w:pPr>
        <w:pStyle w:val="28"/>
        <w:rPr>
          <w:rFonts w:ascii="宋体" w:hAnsi="宋体"/>
          <w:b/>
          <w:bCs/>
        </w:rPr>
      </w:pPr>
    </w:p>
    <w:p w14:paraId="34161D80">
      <w:pPr>
        <w:spacing w:line="400" w:lineRule="exact"/>
        <w:jc w:val="center"/>
        <w:rPr>
          <w:rStyle w:val="29"/>
          <w:rFonts w:hint="eastAsia"/>
          <w:color w:val="auto"/>
        </w:rPr>
      </w:pPr>
    </w:p>
    <w:p w14:paraId="03A4E0E5">
      <w:pPr>
        <w:spacing w:line="400" w:lineRule="exact"/>
        <w:jc w:val="center"/>
        <w:rPr>
          <w:rStyle w:val="29"/>
          <w:color w:val="auto"/>
        </w:rPr>
      </w:pPr>
      <w:r>
        <w:rPr>
          <w:rStyle w:val="29"/>
          <w:rFonts w:hint="eastAsia"/>
          <w:color w:val="auto"/>
        </w:rPr>
        <w:t>第三章  评审方法</w:t>
      </w:r>
    </w:p>
    <w:p w14:paraId="0D03984B">
      <w:pPr>
        <w:pStyle w:val="18"/>
        <w:rPr>
          <w:color w:val="auto"/>
        </w:rPr>
      </w:pPr>
    </w:p>
    <w:p w14:paraId="1ACEDEB8">
      <w:pPr>
        <w:spacing w:line="400" w:lineRule="exact"/>
        <w:ind w:firstLine="420" w:firstLineChars="200"/>
        <w:rPr>
          <w:rFonts w:ascii="宋体" w:hAnsi="宋体"/>
          <w:color w:val="auto"/>
          <w:szCs w:val="20"/>
        </w:rPr>
      </w:pPr>
      <w:r>
        <w:rPr>
          <w:rFonts w:hint="eastAsia" w:ascii="宋体" w:hAnsi="宋体"/>
          <w:color w:val="auto"/>
          <w:szCs w:val="20"/>
        </w:rPr>
        <w:t>一</w:t>
      </w:r>
      <w:r>
        <w:rPr>
          <w:rFonts w:hint="eastAsia" w:ascii="宋体" w:hAnsi="宋体"/>
          <w:color w:val="auto"/>
          <w:szCs w:val="20"/>
          <w:lang w:eastAsia="zh-CN"/>
        </w:rPr>
        <w:t>、</w:t>
      </w:r>
      <w:r>
        <w:rPr>
          <w:rFonts w:hint="eastAsia" w:ascii="宋体" w:hAnsi="宋体"/>
          <w:color w:val="auto"/>
          <w:szCs w:val="20"/>
        </w:rPr>
        <w:t>评审小组以采购文件为依据，对响应文件进行评审，对供应商的响应报价、技术文件及商务文件等三部分内容进行打分。</w:t>
      </w:r>
    </w:p>
    <w:p w14:paraId="4FC6B09C">
      <w:pPr>
        <w:spacing w:line="400" w:lineRule="exact"/>
        <w:ind w:firstLine="420" w:firstLineChars="200"/>
        <w:rPr>
          <w:rFonts w:ascii="宋体" w:hAnsi="宋体"/>
          <w:color w:val="auto"/>
          <w:szCs w:val="20"/>
        </w:rPr>
      </w:pPr>
      <w:r>
        <w:rPr>
          <w:rFonts w:hint="eastAsia" w:ascii="宋体" w:hAnsi="宋体"/>
          <w:color w:val="auto"/>
          <w:szCs w:val="20"/>
          <w:lang w:eastAsia="zh-CN"/>
        </w:rPr>
        <w:t>二、</w:t>
      </w:r>
      <w:r>
        <w:rPr>
          <w:rFonts w:hint="eastAsia" w:ascii="宋体" w:hAnsi="宋体"/>
          <w:color w:val="auto"/>
          <w:szCs w:val="20"/>
        </w:rPr>
        <w:t>评分细则：（按四舍五入取至百分位）</w:t>
      </w:r>
    </w:p>
    <w:p w14:paraId="5191DA75">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（一）</w:t>
      </w:r>
      <w:r>
        <w:rPr>
          <w:rFonts w:hint="eastAsia" w:ascii="宋体" w:hAnsi="宋体"/>
          <w:b/>
          <w:bCs/>
          <w:color w:val="auto"/>
          <w:szCs w:val="20"/>
        </w:rPr>
        <w:t>价格分……………………………………………………………………………30分</w:t>
      </w:r>
    </w:p>
    <w:p w14:paraId="089AB92F">
      <w:pPr>
        <w:spacing w:line="400" w:lineRule="exact"/>
        <w:ind w:firstLine="420" w:firstLineChars="200"/>
        <w:rPr>
          <w:rFonts w:ascii="宋体" w:hAnsi="宋体"/>
          <w:color w:val="auto"/>
          <w:szCs w:val="20"/>
        </w:rPr>
      </w:pPr>
      <w:r>
        <w:rPr>
          <w:rFonts w:hint="eastAsia" w:ascii="宋体" w:hAnsi="宋体"/>
          <w:color w:val="auto"/>
          <w:szCs w:val="20"/>
        </w:rPr>
        <w:t>（1）最终成交人的成交金额＝投标报价。</w:t>
      </w:r>
    </w:p>
    <w:p w14:paraId="0CD36706">
      <w:pPr>
        <w:spacing w:line="400" w:lineRule="exact"/>
        <w:ind w:firstLine="420" w:firstLineChars="200"/>
        <w:rPr>
          <w:rFonts w:ascii="宋体" w:hAnsi="宋体"/>
          <w:color w:val="auto"/>
          <w:szCs w:val="20"/>
        </w:rPr>
      </w:pPr>
      <w:r>
        <w:rPr>
          <w:rFonts w:hint="eastAsia" w:ascii="宋体" w:hAnsi="宋体"/>
          <w:color w:val="auto"/>
          <w:szCs w:val="20"/>
        </w:rPr>
        <w:t>（2）价格分公式计算：</w:t>
      </w:r>
    </w:p>
    <w:p w14:paraId="5A3E64E2">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7E32D5CA">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 </w:t>
      </w:r>
      <w:r>
        <w:rPr>
          <w:rFonts w:hint="eastAsia" w:ascii="宋体" w:hAnsi="宋体"/>
          <w:color w:val="auto"/>
          <w:szCs w:val="20"/>
          <w:u w:val="single"/>
        </w:rPr>
        <w:t xml:space="preserve">                                     </w:t>
      </w:r>
      <w:r>
        <w:rPr>
          <w:rFonts w:hint="eastAsia" w:ascii="宋体" w:hAnsi="宋体"/>
          <w:color w:val="auto"/>
          <w:szCs w:val="20"/>
        </w:rPr>
        <w:t xml:space="preserve">  ×30分</w:t>
      </w:r>
    </w:p>
    <w:p w14:paraId="0C273641">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3C618F1D">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（二）</w:t>
      </w:r>
      <w:r>
        <w:rPr>
          <w:rFonts w:hint="eastAsia" w:ascii="宋体" w:hAnsi="宋体"/>
          <w:b/>
          <w:bCs/>
          <w:color w:val="auto"/>
          <w:szCs w:val="20"/>
        </w:rPr>
        <w:t>技术分………………………………………………………………………………</w:t>
      </w:r>
      <w:r>
        <w:rPr>
          <w:rFonts w:hint="eastAsia" w:ascii="宋体" w:hAnsi="宋体"/>
          <w:b/>
          <w:bCs/>
          <w:color w:val="auto"/>
          <w:szCs w:val="20"/>
          <w:lang w:val="en-US" w:eastAsia="zh-CN"/>
        </w:rPr>
        <w:t>45</w:t>
      </w:r>
      <w:r>
        <w:rPr>
          <w:rFonts w:hint="eastAsia" w:ascii="宋体" w:hAnsi="宋体"/>
          <w:b/>
          <w:bCs/>
          <w:color w:val="auto"/>
          <w:szCs w:val="20"/>
        </w:rPr>
        <w:t>分</w:t>
      </w:r>
    </w:p>
    <w:p w14:paraId="6705755B">
      <w:pPr>
        <w:spacing w:line="400" w:lineRule="exact"/>
        <w:ind w:firstLine="420" w:firstLineChars="200"/>
        <w:rPr>
          <w:rFonts w:ascii="宋体" w:hAnsi="宋体"/>
          <w:color w:val="auto"/>
          <w:szCs w:val="20"/>
        </w:rPr>
      </w:pPr>
      <w:r>
        <w:rPr>
          <w:rFonts w:hint="eastAsia" w:ascii="宋体" w:hAnsi="宋体"/>
          <w:color w:val="auto"/>
          <w:szCs w:val="20"/>
        </w:rPr>
        <w:t>（由评审小组根据采购文件要求和投标人投标文件响应程度，各自独立定档打分）</w:t>
      </w:r>
    </w:p>
    <w:p w14:paraId="560AF2A4">
      <w:pPr>
        <w:spacing w:line="400" w:lineRule="atLeast"/>
        <w:ind w:firstLine="420" w:firstLineChars="200"/>
        <w:rPr>
          <w:rFonts w:ascii="宋体" w:hAnsi="宋体"/>
          <w:b/>
          <w:bCs/>
          <w:color w:val="auto"/>
          <w:szCs w:val="21"/>
        </w:rPr>
      </w:pPr>
      <w:r>
        <w:rPr>
          <w:rFonts w:hint="eastAsia" w:ascii="宋体" w:hAnsi="宋体"/>
          <w:b/>
          <w:bCs/>
          <w:color w:val="auto"/>
          <w:szCs w:val="21"/>
          <w:lang w:val="en-US" w:eastAsia="zh-CN"/>
        </w:rPr>
        <w:t>1、</w:t>
      </w:r>
      <w:r>
        <w:rPr>
          <w:rFonts w:hint="eastAsia" w:ascii="宋体" w:hAnsi="宋体"/>
          <w:b/>
          <w:bCs/>
          <w:color w:val="auto"/>
          <w:szCs w:val="21"/>
          <w:lang w:eastAsia="zh-CN"/>
        </w:rPr>
        <w:t>实施</w:t>
      </w:r>
      <w:r>
        <w:rPr>
          <w:rFonts w:hint="eastAsia" w:ascii="宋体" w:hAnsi="宋体"/>
          <w:b/>
          <w:bCs/>
          <w:color w:val="auto"/>
          <w:szCs w:val="21"/>
        </w:rPr>
        <w:t>方案</w:t>
      </w:r>
      <w:r>
        <w:rPr>
          <w:rFonts w:hint="eastAsia" w:ascii="宋体" w:hAnsi="宋体"/>
          <w:b/>
          <w:bCs/>
          <w:color w:val="auto"/>
          <w:szCs w:val="21"/>
          <w:lang w:eastAsia="zh-CN"/>
        </w:rPr>
        <w:t>分</w:t>
      </w:r>
      <w:r>
        <w:rPr>
          <w:rFonts w:hint="eastAsia" w:ascii="宋体" w:hAnsi="宋体"/>
          <w:b/>
          <w:bCs/>
          <w:color w:val="auto"/>
          <w:szCs w:val="21"/>
        </w:rPr>
        <w:t>（满分</w:t>
      </w:r>
      <w:r>
        <w:rPr>
          <w:rFonts w:hint="eastAsia" w:ascii="宋体" w:hAnsi="宋体"/>
          <w:b/>
          <w:bCs/>
          <w:color w:val="auto"/>
          <w:szCs w:val="21"/>
          <w:lang w:val="en-US" w:eastAsia="zh-CN"/>
        </w:rPr>
        <w:t>20</w:t>
      </w:r>
      <w:r>
        <w:rPr>
          <w:rFonts w:hint="eastAsia" w:ascii="宋体" w:hAnsi="宋体"/>
          <w:b/>
          <w:bCs/>
          <w:color w:val="auto"/>
          <w:szCs w:val="21"/>
        </w:rPr>
        <w:t>分）</w:t>
      </w:r>
    </w:p>
    <w:p w14:paraId="14B81B00">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一档（</w:t>
      </w:r>
      <w:r>
        <w:rPr>
          <w:rFonts w:hint="eastAsia" w:ascii="宋体" w:hAnsi="宋体" w:cs="Times New Roman"/>
          <w:color w:val="auto"/>
          <w:szCs w:val="20"/>
          <w:lang w:val="en-US" w:eastAsia="zh-CN"/>
        </w:rPr>
        <w:t>6</w:t>
      </w:r>
      <w:r>
        <w:rPr>
          <w:rFonts w:hint="eastAsia" w:ascii="宋体" w:hAnsi="宋体" w:eastAsia="宋体" w:cs="Times New Roman"/>
          <w:color w:val="auto"/>
          <w:szCs w:val="20"/>
        </w:rPr>
        <w:t>分）：提供简单的实施方案，实施思路简单、安排基本可行，组织基本齐全，人员配备基本合理，保障措施及进度一般项目进度计划、可行。</w:t>
      </w:r>
    </w:p>
    <w:p w14:paraId="0D9E86BE">
      <w:pPr>
        <w:spacing w:line="400" w:lineRule="exact"/>
        <w:ind w:firstLine="420" w:firstLineChars="200"/>
        <w:rPr>
          <w:rFonts w:hint="eastAsia" w:ascii="宋体" w:hAnsi="宋体" w:eastAsia="宋体" w:cs="Times New Roman"/>
          <w:color w:val="auto"/>
          <w:szCs w:val="20"/>
        </w:rPr>
      </w:pPr>
      <w:r>
        <w:rPr>
          <w:rFonts w:hint="eastAsia" w:ascii="宋体" w:hAnsi="宋体" w:eastAsia="宋体" w:cs="Times New Roman"/>
          <w:color w:val="auto"/>
          <w:szCs w:val="20"/>
        </w:rPr>
        <w:t>二档（</w:t>
      </w:r>
      <w:r>
        <w:rPr>
          <w:rFonts w:hint="eastAsia" w:ascii="宋体" w:hAnsi="宋体" w:eastAsia="宋体" w:cs="Times New Roman"/>
          <w:color w:val="auto"/>
          <w:szCs w:val="20"/>
          <w:lang w:val="en-US" w:eastAsia="zh-CN"/>
        </w:rPr>
        <w:t>1</w:t>
      </w:r>
      <w:r>
        <w:rPr>
          <w:rFonts w:hint="eastAsia" w:ascii="宋体" w:hAnsi="宋体" w:cs="Times New Roman"/>
          <w:color w:val="auto"/>
          <w:szCs w:val="20"/>
          <w:lang w:val="en-US" w:eastAsia="zh-CN"/>
        </w:rPr>
        <w:t>3</w:t>
      </w:r>
      <w:r>
        <w:rPr>
          <w:rFonts w:hint="eastAsia" w:ascii="宋体" w:hAnsi="宋体" w:eastAsia="宋体" w:cs="Times New Roman"/>
          <w:color w:val="auto"/>
          <w:szCs w:val="20"/>
        </w:rPr>
        <w:t>分）：提供较详细的实施方案，实施思路较先进、安排可行，组织机构齐全，人员配备较合理，保障措施及进度良好项目进度计划比较详细、基本能满足项目实施要求。</w:t>
      </w:r>
    </w:p>
    <w:p w14:paraId="69D36DDB">
      <w:pPr>
        <w:spacing w:line="400" w:lineRule="exact"/>
        <w:ind w:firstLine="420" w:firstLineChars="200"/>
        <w:rPr>
          <w:rFonts w:hint="eastAsia" w:ascii="宋体" w:hAnsi="宋体" w:eastAsia="宋体" w:cs="Times New Roman"/>
          <w:color w:val="auto"/>
          <w:szCs w:val="20"/>
          <w:lang w:val="en-US" w:eastAsia="zh-CN"/>
        </w:rPr>
      </w:pPr>
      <w:r>
        <w:rPr>
          <w:rFonts w:hint="eastAsia" w:ascii="宋体" w:hAnsi="宋体" w:eastAsia="宋体" w:cs="Times New Roman"/>
          <w:color w:val="auto"/>
          <w:szCs w:val="20"/>
        </w:rPr>
        <w:t>三档（</w:t>
      </w:r>
      <w:r>
        <w:rPr>
          <w:rFonts w:hint="eastAsia" w:ascii="宋体" w:hAnsi="宋体" w:cs="Times New Roman"/>
          <w:color w:val="auto"/>
          <w:szCs w:val="20"/>
          <w:lang w:val="en-US" w:eastAsia="zh-CN"/>
        </w:rPr>
        <w:t>20</w:t>
      </w:r>
      <w:r>
        <w:rPr>
          <w:rFonts w:hint="eastAsia" w:ascii="宋体" w:hAnsi="宋体" w:eastAsia="宋体" w:cs="Times New Roman"/>
          <w:color w:val="auto"/>
          <w:szCs w:val="20"/>
        </w:rPr>
        <w:t>分）：提供详细的实施方案，项目理解深刻，实施思路明确、</w:t>
      </w:r>
      <w:r>
        <w:rPr>
          <w:rFonts w:hint="eastAsia" w:ascii="宋体" w:hAnsi="宋体" w:cs="Times New Roman"/>
          <w:color w:val="auto"/>
          <w:szCs w:val="20"/>
          <w:lang w:eastAsia="zh-CN"/>
        </w:rPr>
        <w:t>工作</w:t>
      </w:r>
      <w:r>
        <w:rPr>
          <w:rFonts w:hint="eastAsia" w:ascii="宋体" w:hAnsi="宋体" w:eastAsia="宋体" w:cs="Times New Roman"/>
          <w:color w:val="auto"/>
          <w:szCs w:val="20"/>
        </w:rPr>
        <w:t>安排非常合理可行，实施方案能突出</w:t>
      </w:r>
      <w:r>
        <w:rPr>
          <w:rFonts w:hint="eastAsia" w:ascii="宋体" w:hAnsi="宋体" w:cs="Times New Roman"/>
          <w:color w:val="auto"/>
          <w:szCs w:val="20"/>
          <w:lang w:eastAsia="zh-CN"/>
        </w:rPr>
        <w:t>项目</w:t>
      </w:r>
      <w:r>
        <w:rPr>
          <w:rFonts w:hint="eastAsia" w:ascii="宋体" w:hAnsi="宋体" w:eastAsia="宋体" w:cs="Times New Roman"/>
          <w:color w:val="auto"/>
          <w:szCs w:val="20"/>
        </w:rPr>
        <w:t>重点；组织齐全，人员配备合理，保障措施及进度优秀，项目进度计划、可行性强，方案科学合理，突发事件应急预案等内容比较详细可行，完全能满足项目实施要求。</w:t>
      </w:r>
    </w:p>
    <w:p w14:paraId="72843729">
      <w:pPr>
        <w:spacing w:line="400" w:lineRule="atLeast"/>
        <w:ind w:firstLine="420" w:firstLineChars="200"/>
        <w:rPr>
          <w:rFonts w:hint="eastAsia" w:ascii="宋体" w:hAnsi="宋体"/>
          <w:b/>
          <w:bCs/>
          <w:color w:val="auto"/>
          <w:szCs w:val="21"/>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方案或</w:t>
      </w:r>
      <w:r>
        <w:rPr>
          <w:rFonts w:hint="eastAsia" w:ascii="宋体" w:hAnsi="宋体" w:cs="宋体"/>
          <w:b/>
          <w:bCs/>
          <w:color w:val="auto"/>
          <w:sz w:val="21"/>
          <w:szCs w:val="21"/>
          <w:highlight w:val="none"/>
          <w:lang w:eastAsia="zh-CN"/>
        </w:rPr>
        <w:t>实施</w:t>
      </w:r>
      <w:r>
        <w:rPr>
          <w:rFonts w:hint="eastAsia" w:ascii="宋体" w:hAnsi="宋体" w:eastAsia="宋体" w:cs="宋体"/>
          <w:b/>
          <w:bCs/>
          <w:color w:val="auto"/>
          <w:sz w:val="21"/>
          <w:szCs w:val="21"/>
          <w:highlight w:val="none"/>
        </w:rPr>
        <w:t>方案未达到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6D24EA51">
      <w:pPr>
        <w:spacing w:line="400" w:lineRule="atLeast"/>
        <w:ind w:firstLine="420" w:firstLineChars="200"/>
        <w:rPr>
          <w:rFonts w:ascii="宋体" w:hAnsi="宋体" w:cs="宋体"/>
          <w:b/>
          <w:szCs w:val="20"/>
        </w:rPr>
      </w:pPr>
      <w:r>
        <w:rPr>
          <w:rFonts w:hint="eastAsia" w:ascii="宋体" w:hAnsi="宋体" w:eastAsia="宋体" w:cs="宋体"/>
          <w:b/>
          <w:bCs w:val="0"/>
          <w:color w:val="auto"/>
          <w:sz w:val="21"/>
          <w:szCs w:val="21"/>
          <w:highlight w:val="none"/>
          <w:lang w:val="en-US" w:eastAsia="zh-CN"/>
        </w:rPr>
        <w:t>2、</w:t>
      </w:r>
      <w:r>
        <w:rPr>
          <w:rFonts w:hint="eastAsia" w:ascii="宋体" w:hAnsi="宋体" w:cs="宋体"/>
          <w:b/>
          <w:szCs w:val="21"/>
        </w:rPr>
        <w:t>拟投入人员配置</w:t>
      </w:r>
      <w:r>
        <w:rPr>
          <w:rFonts w:hint="eastAsia" w:ascii="宋体" w:hAnsi="宋体" w:cs="宋体"/>
          <w:b/>
          <w:szCs w:val="20"/>
        </w:rPr>
        <w:t>分（满分</w:t>
      </w:r>
      <w:r>
        <w:rPr>
          <w:rFonts w:hint="eastAsia" w:ascii="宋体" w:hAnsi="宋体" w:cs="宋体"/>
          <w:b/>
          <w:szCs w:val="20"/>
          <w:lang w:val="en-US" w:eastAsia="zh-CN"/>
        </w:rPr>
        <w:t>15</w:t>
      </w:r>
      <w:r>
        <w:rPr>
          <w:rFonts w:hint="eastAsia" w:ascii="宋体" w:hAnsi="宋体" w:cs="宋体"/>
          <w:b/>
          <w:szCs w:val="20"/>
        </w:rPr>
        <w:t>分）</w:t>
      </w:r>
    </w:p>
    <w:p w14:paraId="14C8359E">
      <w:pPr>
        <w:spacing w:line="400" w:lineRule="atLeast"/>
        <w:ind w:firstLine="420" w:firstLineChars="200"/>
        <w:rPr>
          <w:rFonts w:ascii="宋体" w:hAnsi="宋体" w:cs="宋体"/>
          <w:bCs/>
          <w:szCs w:val="20"/>
        </w:rPr>
      </w:pPr>
      <w:r>
        <w:rPr>
          <w:rFonts w:hint="eastAsia" w:ascii="宋体" w:hAnsi="宋体" w:cs="宋体"/>
          <w:bCs/>
          <w:szCs w:val="20"/>
        </w:rPr>
        <w:t>一档（</w:t>
      </w:r>
      <w:r>
        <w:rPr>
          <w:rFonts w:hint="eastAsia" w:ascii="宋体" w:hAnsi="宋体" w:cs="宋体"/>
          <w:bCs/>
          <w:szCs w:val="20"/>
          <w:lang w:val="en-US" w:eastAsia="zh-CN"/>
        </w:rPr>
        <w:t>5</w:t>
      </w:r>
      <w:r>
        <w:rPr>
          <w:rFonts w:hint="eastAsia" w:ascii="宋体" w:hAnsi="宋体" w:cs="宋体"/>
          <w:bCs/>
          <w:szCs w:val="20"/>
        </w:rPr>
        <w:t>分）：人员配置方案相对简单，基本满足项目需求，</w:t>
      </w:r>
      <w:r>
        <w:rPr>
          <w:rFonts w:hint="eastAsia" w:ascii="宋体" w:hAnsi="宋体" w:cs="宋体"/>
          <w:bCs/>
          <w:szCs w:val="20"/>
          <w:lang w:eastAsia="zh-CN"/>
        </w:rPr>
        <w:t>服务团队不少于</w:t>
      </w:r>
      <w:r>
        <w:rPr>
          <w:rFonts w:hint="eastAsia" w:ascii="宋体" w:hAnsi="宋体" w:cs="宋体"/>
          <w:szCs w:val="21"/>
          <w:lang w:val="en-US" w:eastAsia="zh-CN"/>
        </w:rPr>
        <w:t>3名</w:t>
      </w:r>
      <w:r>
        <w:rPr>
          <w:rFonts w:hint="eastAsia" w:ascii="宋体" w:hAnsi="宋体" w:cs="宋体"/>
          <w:szCs w:val="21"/>
          <w:lang w:eastAsia="zh-CN"/>
        </w:rPr>
        <w:t>。其中，专职技术人员</w:t>
      </w:r>
      <w:r>
        <w:rPr>
          <w:rFonts w:hint="eastAsia" w:ascii="宋体" w:hAnsi="宋体" w:cs="宋体"/>
          <w:szCs w:val="21"/>
          <w:lang w:val="en-US" w:eastAsia="zh-CN"/>
        </w:rPr>
        <w:t>2名（含）以上，</w:t>
      </w:r>
      <w:r>
        <w:rPr>
          <w:rFonts w:hint="eastAsia" w:ascii="宋体" w:hAnsi="宋体" w:cs="宋体"/>
          <w:szCs w:val="21"/>
          <w:lang w:eastAsia="zh-CN"/>
        </w:rPr>
        <w:t>需持有新闻系列初级及以上职称证书及采编资格证（如新闻记者证、广播电视编辑记者资格考试合格证等）</w:t>
      </w:r>
      <w:r>
        <w:rPr>
          <w:rFonts w:hint="eastAsia" w:ascii="宋体" w:hAnsi="宋体" w:cs="宋体"/>
          <w:bCs/>
          <w:szCs w:val="20"/>
        </w:rPr>
        <w:t>。</w:t>
      </w:r>
    </w:p>
    <w:p w14:paraId="16F05081">
      <w:pPr>
        <w:spacing w:line="400" w:lineRule="atLeast"/>
        <w:ind w:firstLine="420" w:firstLineChars="200"/>
        <w:rPr>
          <w:rFonts w:ascii="宋体" w:hAnsi="宋体" w:cs="宋体"/>
          <w:bCs/>
          <w:szCs w:val="20"/>
        </w:rPr>
      </w:pPr>
      <w:r>
        <w:rPr>
          <w:rFonts w:hint="eastAsia" w:ascii="宋体" w:hAnsi="宋体" w:cs="宋体"/>
          <w:bCs/>
          <w:szCs w:val="20"/>
        </w:rPr>
        <w:t>二档（</w:t>
      </w:r>
      <w:r>
        <w:rPr>
          <w:rFonts w:hint="eastAsia" w:ascii="宋体" w:hAnsi="宋体" w:cs="宋体"/>
          <w:bCs/>
          <w:szCs w:val="20"/>
          <w:lang w:val="en-US" w:eastAsia="zh-CN"/>
        </w:rPr>
        <w:t>10</w:t>
      </w:r>
      <w:r>
        <w:rPr>
          <w:rFonts w:hint="eastAsia" w:ascii="宋体" w:hAnsi="宋体" w:cs="宋体"/>
          <w:bCs/>
          <w:szCs w:val="20"/>
        </w:rPr>
        <w:t>分）：人员配置方案比较详细、较为可行，人员分工明确，服务团队人员专业性较好，</w:t>
      </w:r>
      <w:r>
        <w:rPr>
          <w:rFonts w:hint="eastAsia" w:ascii="宋体" w:hAnsi="宋体" w:cs="宋体"/>
          <w:szCs w:val="21"/>
          <w:lang w:eastAsia="zh-CN"/>
        </w:rPr>
        <w:t>服务团队</w:t>
      </w:r>
      <w:r>
        <w:rPr>
          <w:rFonts w:hint="eastAsia" w:ascii="宋体" w:hAnsi="宋体" w:cs="宋体"/>
          <w:bCs/>
          <w:szCs w:val="20"/>
          <w:lang w:eastAsia="zh-CN"/>
        </w:rPr>
        <w:t>不少于</w:t>
      </w:r>
      <w:r>
        <w:rPr>
          <w:rFonts w:hint="eastAsia" w:ascii="宋体" w:hAnsi="宋体" w:cs="宋体"/>
          <w:szCs w:val="21"/>
          <w:lang w:val="en-US" w:eastAsia="zh-CN"/>
        </w:rPr>
        <w:t>4名</w:t>
      </w:r>
      <w:bookmarkStart w:id="6" w:name="OLE_LINK2"/>
      <w:bookmarkStart w:id="7" w:name="OLE_LINK3"/>
      <w:r>
        <w:rPr>
          <w:rFonts w:hint="eastAsia" w:ascii="宋体" w:hAnsi="宋体" w:cs="宋体"/>
          <w:szCs w:val="21"/>
          <w:lang w:val="en-US" w:eastAsia="zh-CN"/>
        </w:rPr>
        <w:t>。</w:t>
      </w:r>
      <w:r>
        <w:rPr>
          <w:rFonts w:hint="eastAsia" w:ascii="宋体" w:hAnsi="宋体" w:cs="宋体"/>
          <w:szCs w:val="21"/>
          <w:lang w:eastAsia="zh-CN"/>
        </w:rPr>
        <w:t>其中，专职技术人员</w:t>
      </w:r>
      <w:r>
        <w:rPr>
          <w:rFonts w:hint="eastAsia" w:ascii="宋体" w:hAnsi="宋体" w:cs="宋体"/>
          <w:szCs w:val="21"/>
          <w:lang w:val="en-US" w:eastAsia="zh-CN"/>
        </w:rPr>
        <w:t>3名（含）以上，</w:t>
      </w:r>
      <w:r>
        <w:rPr>
          <w:rFonts w:hint="eastAsia" w:ascii="宋体" w:hAnsi="宋体" w:cs="宋体"/>
          <w:szCs w:val="21"/>
          <w:lang w:eastAsia="zh-CN"/>
        </w:rPr>
        <w:t>需持有新闻系列初级及以上职称证书及采编资格证（如新闻记者证、广播电视编辑记者资格考试合格证等）</w:t>
      </w:r>
      <w:r>
        <w:rPr>
          <w:rFonts w:hint="eastAsia" w:ascii="宋体" w:hAnsi="宋体" w:cs="宋体"/>
          <w:bCs/>
          <w:szCs w:val="20"/>
        </w:rPr>
        <w:t>。</w:t>
      </w:r>
    </w:p>
    <w:bookmarkEnd w:id="6"/>
    <w:bookmarkEnd w:id="7"/>
    <w:p w14:paraId="7F414C6A">
      <w:pPr>
        <w:spacing w:line="400" w:lineRule="atLeast"/>
        <w:ind w:firstLine="420" w:firstLineChars="200"/>
        <w:rPr>
          <w:rFonts w:ascii="宋体" w:hAnsi="宋体" w:cs="宋体"/>
          <w:bCs/>
          <w:szCs w:val="20"/>
        </w:rPr>
      </w:pPr>
      <w:r>
        <w:rPr>
          <w:rFonts w:hint="eastAsia" w:ascii="宋体" w:hAnsi="宋体" w:cs="宋体"/>
          <w:bCs/>
          <w:szCs w:val="20"/>
        </w:rPr>
        <w:t>三档（1</w:t>
      </w:r>
      <w:r>
        <w:rPr>
          <w:rFonts w:hint="eastAsia" w:ascii="宋体" w:hAnsi="宋体" w:cs="宋体"/>
          <w:bCs/>
          <w:szCs w:val="20"/>
          <w:lang w:val="en-US" w:eastAsia="zh-CN"/>
        </w:rPr>
        <w:t>5</w:t>
      </w:r>
      <w:r>
        <w:rPr>
          <w:rFonts w:hint="eastAsia" w:ascii="宋体" w:hAnsi="宋体" w:cs="宋体"/>
          <w:bCs/>
          <w:szCs w:val="20"/>
        </w:rPr>
        <w:t>分）：人员配置方案详细、全面、可行、人员分工明确，服务团队人员有相关经验，服务团队人员专业性强，服务团队成员有详细的介绍。服务团队</w:t>
      </w:r>
      <w:r>
        <w:rPr>
          <w:rFonts w:hint="eastAsia" w:ascii="宋体" w:hAnsi="宋体" w:cs="宋体"/>
          <w:bCs/>
          <w:szCs w:val="20"/>
          <w:lang w:eastAsia="zh-CN"/>
        </w:rPr>
        <w:t>不少于</w:t>
      </w:r>
      <w:r>
        <w:rPr>
          <w:rFonts w:hint="eastAsia" w:ascii="宋体" w:hAnsi="宋体" w:cs="宋体"/>
          <w:szCs w:val="21"/>
          <w:lang w:val="en-US" w:eastAsia="zh-CN"/>
        </w:rPr>
        <w:t>5名。</w:t>
      </w:r>
      <w:r>
        <w:rPr>
          <w:rFonts w:hint="eastAsia" w:ascii="宋体" w:hAnsi="宋体" w:cs="宋体"/>
          <w:szCs w:val="21"/>
          <w:lang w:eastAsia="zh-CN"/>
        </w:rPr>
        <w:t>其中，专职技术人员</w:t>
      </w:r>
      <w:r>
        <w:rPr>
          <w:rFonts w:hint="eastAsia" w:ascii="宋体" w:hAnsi="宋体" w:cs="宋体"/>
          <w:szCs w:val="21"/>
          <w:lang w:val="en-US" w:eastAsia="zh-CN"/>
        </w:rPr>
        <w:t>4名（含）以上，</w:t>
      </w:r>
      <w:r>
        <w:rPr>
          <w:rFonts w:hint="eastAsia" w:ascii="宋体" w:hAnsi="宋体" w:cs="宋体"/>
          <w:szCs w:val="21"/>
          <w:lang w:eastAsia="zh-CN"/>
        </w:rPr>
        <w:t>需持有新闻系列初级及以上职称证书及采编资格证（如新闻记者证、广播电视编辑记者资格考试合格证等）</w:t>
      </w:r>
      <w:r>
        <w:rPr>
          <w:rFonts w:hint="eastAsia" w:ascii="宋体" w:hAnsi="宋体" w:cs="宋体"/>
          <w:bCs/>
          <w:szCs w:val="20"/>
        </w:rPr>
        <w:t>。</w:t>
      </w:r>
    </w:p>
    <w:p w14:paraId="3F5C1212">
      <w:pPr>
        <w:spacing w:line="400" w:lineRule="atLeast"/>
        <w:ind w:firstLine="420" w:firstLineChars="200"/>
        <w:rPr>
          <w:rFonts w:hAnsi="宋体" w:cs="宋体"/>
          <w:bCs/>
        </w:rPr>
      </w:pPr>
      <w:r>
        <w:rPr>
          <w:rFonts w:hint="eastAsia" w:hAnsi="宋体" w:cs="宋体"/>
          <w:b/>
          <w:szCs w:val="21"/>
        </w:rPr>
        <w:t>备注：</w:t>
      </w:r>
      <w:r>
        <w:rPr>
          <w:rFonts w:hint="eastAsia" w:ascii="宋体" w:hAnsi="宋体"/>
          <w:b/>
          <w:bCs/>
          <w:szCs w:val="21"/>
        </w:rPr>
        <w:t>需提供人员名单、2</w:t>
      </w:r>
      <w:r>
        <w:rPr>
          <w:rFonts w:ascii="宋体" w:hAnsi="宋体"/>
          <w:b/>
          <w:bCs/>
          <w:szCs w:val="21"/>
        </w:rPr>
        <w:t>02</w:t>
      </w:r>
      <w:r>
        <w:rPr>
          <w:rFonts w:hint="eastAsia" w:ascii="宋体" w:hAnsi="宋体"/>
          <w:b/>
          <w:bCs/>
          <w:szCs w:val="21"/>
          <w:lang w:val="en-US" w:eastAsia="zh-CN"/>
        </w:rPr>
        <w:t>6</w:t>
      </w:r>
      <w:r>
        <w:rPr>
          <w:rFonts w:hint="eastAsia" w:ascii="宋体" w:hAnsi="宋体"/>
          <w:b/>
          <w:bCs/>
          <w:szCs w:val="21"/>
        </w:rPr>
        <w:t>年</w:t>
      </w:r>
      <w:r>
        <w:rPr>
          <w:rFonts w:hint="eastAsia" w:ascii="宋体" w:hAnsi="宋体"/>
          <w:b/>
          <w:bCs/>
          <w:szCs w:val="21"/>
          <w:lang w:val="en-US" w:eastAsia="zh-CN"/>
        </w:rPr>
        <w:t>2</w:t>
      </w:r>
      <w:r>
        <w:rPr>
          <w:rFonts w:hint="eastAsia" w:ascii="宋体" w:hAnsi="宋体"/>
          <w:b/>
          <w:bCs/>
          <w:szCs w:val="21"/>
        </w:rPr>
        <w:t>月</w:t>
      </w:r>
      <w:r>
        <w:rPr>
          <w:rFonts w:ascii="宋体" w:hAnsi="宋体"/>
          <w:b/>
          <w:bCs/>
          <w:szCs w:val="21"/>
        </w:rPr>
        <w:t>以</w:t>
      </w:r>
      <w:r>
        <w:rPr>
          <w:rFonts w:hint="eastAsia" w:ascii="宋体" w:hAnsi="宋体"/>
          <w:b/>
          <w:bCs/>
          <w:szCs w:val="21"/>
        </w:rPr>
        <w:t>来竞标</w:t>
      </w:r>
      <w:r>
        <w:rPr>
          <w:rFonts w:ascii="宋体" w:hAnsi="宋体"/>
          <w:b/>
          <w:bCs/>
          <w:szCs w:val="21"/>
        </w:rPr>
        <w:t>人为</w:t>
      </w:r>
      <w:r>
        <w:rPr>
          <w:rFonts w:hint="eastAsia" w:ascii="宋体" w:hAnsi="宋体"/>
          <w:b/>
          <w:bCs/>
          <w:szCs w:val="21"/>
        </w:rPr>
        <w:t>工作人</w:t>
      </w:r>
      <w:r>
        <w:rPr>
          <w:rFonts w:ascii="宋体" w:hAnsi="宋体"/>
          <w:b/>
          <w:bCs/>
          <w:szCs w:val="21"/>
        </w:rPr>
        <w:t>员缴纳</w:t>
      </w:r>
      <w:r>
        <w:rPr>
          <w:rFonts w:hint="eastAsia" w:ascii="宋体" w:hAnsi="宋体"/>
          <w:b/>
          <w:bCs/>
          <w:szCs w:val="21"/>
        </w:rPr>
        <w:t>的任意</w:t>
      </w:r>
      <w:r>
        <w:rPr>
          <w:rFonts w:ascii="宋体" w:hAnsi="宋体"/>
          <w:b/>
          <w:bCs/>
          <w:szCs w:val="21"/>
        </w:rPr>
        <w:t>3</w:t>
      </w:r>
      <w:r>
        <w:rPr>
          <w:rFonts w:hint="eastAsia" w:ascii="宋体" w:hAnsi="宋体"/>
          <w:b/>
          <w:bCs/>
          <w:szCs w:val="21"/>
        </w:rPr>
        <w:t>个月的社保证明或者有效期内的劳动合同（</w:t>
      </w:r>
      <w:r>
        <w:rPr>
          <w:rFonts w:ascii="宋体" w:hAnsi="宋体"/>
          <w:b/>
          <w:bCs/>
          <w:szCs w:val="21"/>
        </w:rPr>
        <w:t>协议）</w:t>
      </w:r>
      <w:r>
        <w:rPr>
          <w:rFonts w:hint="eastAsia" w:ascii="宋体" w:hAnsi="宋体"/>
          <w:b/>
          <w:bCs/>
          <w:szCs w:val="21"/>
          <w:lang w:eastAsia="zh-CN"/>
        </w:rPr>
        <w:t>。其中，专业技术人员还应提供新闻系列初级及以上职称证书及采编资格证（如新闻记者证、广播电视编辑记者资格考试合格证等）</w:t>
      </w:r>
      <w:r>
        <w:rPr>
          <w:rFonts w:hint="eastAsia" w:ascii="宋体" w:hAnsi="宋体" w:cs="宋体"/>
          <w:szCs w:val="21"/>
        </w:rPr>
        <w:t>。</w:t>
      </w:r>
      <w:r>
        <w:rPr>
          <w:rFonts w:hint="eastAsia" w:ascii="宋体" w:hAnsi="宋体"/>
          <w:b/>
          <w:bCs/>
          <w:szCs w:val="21"/>
        </w:rPr>
        <w:t>未提供以上内容，不得分。</w:t>
      </w:r>
    </w:p>
    <w:p w14:paraId="2857BD6A">
      <w:pPr>
        <w:spacing w:line="400" w:lineRule="atLeast"/>
        <w:ind w:firstLine="420" w:firstLineChars="200"/>
        <w:rPr>
          <w:rFonts w:ascii="宋体" w:hAnsi="宋体"/>
          <w:b/>
          <w:bCs/>
          <w:color w:val="auto"/>
          <w:szCs w:val="21"/>
        </w:rPr>
      </w:pPr>
      <w:r>
        <w:rPr>
          <w:rFonts w:hint="eastAsia" w:ascii="宋体" w:hAnsi="宋体" w:eastAsia="宋体" w:cs="宋体"/>
          <w:b/>
          <w:bCs w:val="0"/>
          <w:color w:val="auto"/>
          <w:kern w:val="0"/>
          <w:sz w:val="21"/>
          <w:szCs w:val="21"/>
          <w:highlight w:val="none"/>
          <w:lang w:val="en-US" w:eastAsia="zh-CN"/>
        </w:rPr>
        <w:t>3、</w:t>
      </w:r>
      <w:r>
        <w:rPr>
          <w:rFonts w:hint="eastAsia" w:ascii="宋体" w:hAnsi="宋体"/>
          <w:b/>
          <w:bCs/>
          <w:color w:val="auto"/>
          <w:szCs w:val="21"/>
        </w:rPr>
        <w:t>售后服务方案（满分</w:t>
      </w:r>
      <w:r>
        <w:rPr>
          <w:rFonts w:hint="eastAsia" w:ascii="宋体" w:hAnsi="宋体"/>
          <w:b/>
          <w:bCs/>
          <w:color w:val="auto"/>
          <w:szCs w:val="21"/>
          <w:lang w:val="en-US" w:eastAsia="zh-CN"/>
        </w:rPr>
        <w:t>10</w:t>
      </w:r>
      <w:r>
        <w:rPr>
          <w:rFonts w:hint="eastAsia" w:ascii="宋体" w:hAnsi="宋体"/>
          <w:b/>
          <w:bCs/>
          <w:color w:val="auto"/>
          <w:szCs w:val="21"/>
        </w:rPr>
        <w:t>分）</w:t>
      </w:r>
    </w:p>
    <w:p w14:paraId="28B45EAF">
      <w:pPr>
        <w:spacing w:line="400" w:lineRule="atLeast"/>
        <w:ind w:firstLine="420" w:firstLineChars="200"/>
        <w:rPr>
          <w:rFonts w:ascii="宋体" w:hAnsi="宋体"/>
          <w:color w:val="auto"/>
          <w:szCs w:val="21"/>
        </w:rPr>
      </w:pPr>
      <w:r>
        <w:rPr>
          <w:rFonts w:hint="eastAsia" w:ascii="宋体" w:hAnsi="宋体"/>
          <w:color w:val="auto"/>
          <w:szCs w:val="21"/>
        </w:rPr>
        <w:t>一档（</w:t>
      </w:r>
      <w:r>
        <w:rPr>
          <w:rFonts w:hint="eastAsia" w:ascii="宋体" w:hAnsi="宋体"/>
          <w:color w:val="auto"/>
          <w:szCs w:val="21"/>
          <w:lang w:val="en-US" w:eastAsia="zh-CN"/>
        </w:rPr>
        <w:t>4</w:t>
      </w:r>
      <w:r>
        <w:rPr>
          <w:rFonts w:hint="eastAsia" w:ascii="宋体" w:hAnsi="宋体"/>
          <w:color w:val="auto"/>
          <w:szCs w:val="21"/>
        </w:rPr>
        <w:t>分）：</w:t>
      </w:r>
      <w:r>
        <w:rPr>
          <w:rFonts w:hint="eastAsia" w:ascii="宋体" w:hAnsi="宋体" w:cs="宋体"/>
          <w:bCs/>
          <w:color w:val="auto"/>
          <w:szCs w:val="21"/>
        </w:rPr>
        <w:t>提供</w:t>
      </w:r>
      <w:r>
        <w:rPr>
          <w:rFonts w:hint="eastAsia" w:ascii="宋体" w:hAnsi="宋体" w:cs="宋体"/>
          <w:bCs/>
          <w:color w:val="auto"/>
          <w:szCs w:val="21"/>
          <w:lang w:eastAsia="zh-CN"/>
        </w:rPr>
        <w:t>售后服务方案（售后服务</w:t>
      </w:r>
      <w:r>
        <w:rPr>
          <w:rFonts w:hint="eastAsia" w:ascii="宋体" w:hAnsi="宋体" w:cs="宋体"/>
          <w:bCs/>
          <w:color w:val="auto"/>
          <w:szCs w:val="21"/>
        </w:rPr>
        <w:t>承诺书</w:t>
      </w:r>
      <w:r>
        <w:rPr>
          <w:rFonts w:hint="eastAsia" w:ascii="宋体" w:hAnsi="宋体" w:cs="宋体"/>
          <w:bCs/>
          <w:color w:val="auto"/>
          <w:szCs w:val="21"/>
          <w:lang w:eastAsia="zh-CN"/>
        </w:rPr>
        <w:t>）</w:t>
      </w:r>
      <w:r>
        <w:rPr>
          <w:rFonts w:hint="eastAsia" w:ascii="宋体" w:hAnsi="宋体" w:cs="宋体"/>
          <w:bCs/>
          <w:color w:val="auto"/>
          <w:szCs w:val="21"/>
        </w:rPr>
        <w:t>，</w:t>
      </w:r>
      <w:r>
        <w:rPr>
          <w:rFonts w:hint="eastAsia" w:ascii="宋体" w:hAnsi="宋体" w:cs="宋体"/>
          <w:bCs/>
          <w:color w:val="auto"/>
          <w:szCs w:val="21"/>
          <w:lang w:eastAsia="zh-CN"/>
        </w:rPr>
        <w:t>售后服务</w:t>
      </w:r>
      <w:r>
        <w:rPr>
          <w:rFonts w:hint="eastAsia" w:ascii="宋体" w:hAnsi="宋体"/>
          <w:color w:val="auto"/>
          <w:szCs w:val="21"/>
        </w:rPr>
        <w:t>方案简单描述，基本满足采购文件服务采购需求的。</w:t>
      </w:r>
    </w:p>
    <w:p w14:paraId="7E4C8426">
      <w:pPr>
        <w:spacing w:line="400" w:lineRule="atLeast"/>
        <w:ind w:firstLine="420" w:firstLineChars="200"/>
        <w:rPr>
          <w:rFonts w:hint="eastAsia" w:ascii="宋体" w:hAnsi="宋体"/>
          <w:color w:val="auto"/>
          <w:szCs w:val="21"/>
        </w:rPr>
      </w:pPr>
      <w:r>
        <w:rPr>
          <w:rFonts w:hint="eastAsia" w:ascii="宋体" w:hAnsi="宋体"/>
          <w:color w:val="auto"/>
          <w:szCs w:val="21"/>
        </w:rPr>
        <w:t>二档（</w:t>
      </w:r>
      <w:r>
        <w:rPr>
          <w:rFonts w:hint="eastAsia" w:ascii="宋体" w:hAnsi="宋体"/>
          <w:color w:val="auto"/>
          <w:szCs w:val="21"/>
          <w:lang w:val="en-US" w:eastAsia="zh-CN"/>
        </w:rPr>
        <w:t>7</w:t>
      </w:r>
      <w:r>
        <w:rPr>
          <w:rFonts w:hint="eastAsia" w:ascii="宋体" w:hAnsi="宋体"/>
          <w:color w:val="auto"/>
          <w:szCs w:val="21"/>
        </w:rPr>
        <w:t>分）：满足一档要求，能提供快速的售后服务响应，并针对本项目提供专门的售后服务支持、服务质量保障措施方案及应急预案</w:t>
      </w:r>
      <w:r>
        <w:rPr>
          <w:rFonts w:hint="eastAsia" w:ascii="宋体" w:hAnsi="宋体"/>
          <w:color w:val="auto"/>
          <w:szCs w:val="21"/>
          <w:lang w:eastAsia="zh-CN"/>
        </w:rPr>
        <w:t>。</w:t>
      </w:r>
    </w:p>
    <w:p w14:paraId="3235CBF9">
      <w:pPr>
        <w:spacing w:line="400" w:lineRule="exact"/>
        <w:ind w:firstLine="420" w:firstLineChars="200"/>
        <w:rPr>
          <w:rFonts w:hint="eastAsia" w:ascii="宋体" w:hAnsi="宋体" w:cs="宋体"/>
          <w:bCs/>
          <w:color w:val="auto"/>
          <w:szCs w:val="21"/>
          <w:lang w:eastAsia="zh-CN"/>
        </w:rPr>
      </w:pPr>
      <w:r>
        <w:rPr>
          <w:rFonts w:hint="eastAsia" w:ascii="宋体" w:hAnsi="宋体"/>
          <w:color w:val="auto"/>
          <w:szCs w:val="21"/>
          <w:lang w:eastAsia="zh-CN"/>
        </w:rPr>
        <w:t>三</w:t>
      </w:r>
      <w:r>
        <w:rPr>
          <w:rFonts w:hint="eastAsia" w:ascii="宋体" w:hAnsi="宋体"/>
          <w:color w:val="auto"/>
          <w:szCs w:val="21"/>
        </w:rPr>
        <w:t>档（</w:t>
      </w:r>
      <w:r>
        <w:rPr>
          <w:rFonts w:hint="eastAsia" w:ascii="宋体" w:hAnsi="宋体"/>
          <w:color w:val="auto"/>
          <w:szCs w:val="21"/>
          <w:lang w:val="en-US" w:eastAsia="zh-CN"/>
        </w:rPr>
        <w:t>10</w:t>
      </w:r>
      <w:r>
        <w:rPr>
          <w:rFonts w:hint="eastAsia" w:ascii="宋体" w:hAnsi="宋体"/>
          <w:color w:val="auto"/>
          <w:szCs w:val="21"/>
        </w:rPr>
        <w:t>分）：满足</w:t>
      </w:r>
      <w:r>
        <w:rPr>
          <w:rFonts w:hint="eastAsia" w:ascii="宋体" w:hAnsi="宋体"/>
          <w:color w:val="auto"/>
          <w:szCs w:val="21"/>
          <w:lang w:eastAsia="zh-CN"/>
        </w:rPr>
        <w:t>二</w:t>
      </w:r>
      <w:r>
        <w:rPr>
          <w:rFonts w:hint="eastAsia" w:ascii="宋体" w:hAnsi="宋体"/>
          <w:color w:val="auto"/>
          <w:szCs w:val="21"/>
        </w:rPr>
        <w:t>档要求，</w:t>
      </w:r>
      <w:r>
        <w:rPr>
          <w:rFonts w:hint="eastAsia" w:ascii="宋体" w:hAnsi="宋体" w:cs="宋体"/>
          <w:bCs/>
          <w:color w:val="auto"/>
          <w:szCs w:val="21"/>
        </w:rPr>
        <w:t>提供详细的服务方案</w:t>
      </w:r>
      <w:r>
        <w:rPr>
          <w:rFonts w:hint="eastAsia" w:ascii="宋体" w:hAnsi="宋体" w:cs="宋体"/>
          <w:bCs/>
          <w:color w:val="auto"/>
          <w:szCs w:val="21"/>
          <w:lang w:eastAsia="zh-CN"/>
        </w:rPr>
        <w:t>，</w:t>
      </w:r>
      <w:r>
        <w:rPr>
          <w:rFonts w:hint="eastAsia" w:ascii="宋体" w:hAnsi="宋体" w:cs="宋体"/>
          <w:bCs/>
          <w:color w:val="auto"/>
          <w:szCs w:val="21"/>
        </w:rPr>
        <w:t>有详细的服务内容，服务承诺和质量保障措施完整详细，人员保障预案、资源协调预案考虑周全，提供的服务方案规范性及标准化程度高</w:t>
      </w:r>
      <w:r>
        <w:rPr>
          <w:rFonts w:hint="eastAsia" w:ascii="宋体" w:hAnsi="宋体" w:cs="宋体"/>
          <w:bCs/>
          <w:color w:val="auto"/>
          <w:szCs w:val="21"/>
          <w:lang w:eastAsia="zh-CN"/>
        </w:rPr>
        <w:t>。</w:t>
      </w:r>
    </w:p>
    <w:p w14:paraId="5F21D543">
      <w:pPr>
        <w:spacing w:line="400" w:lineRule="exact"/>
        <w:ind w:firstLine="420" w:firstLineChars="20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备</w:t>
      </w:r>
      <w:r>
        <w:rPr>
          <w:rFonts w:hint="eastAsia" w:ascii="宋体" w:hAnsi="宋体" w:eastAsia="宋体" w:cs="宋体"/>
          <w:b/>
          <w:bCs/>
          <w:color w:val="auto"/>
          <w:sz w:val="21"/>
          <w:szCs w:val="21"/>
          <w:highlight w:val="none"/>
        </w:rPr>
        <w:t>注：未提供售后服务方案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或售后服务方案</w:t>
      </w:r>
      <w:r>
        <w:rPr>
          <w:rFonts w:hint="eastAsia" w:ascii="宋体" w:hAnsi="宋体" w:cs="宋体"/>
          <w:b/>
          <w:bCs/>
          <w:color w:val="auto"/>
          <w:sz w:val="21"/>
          <w:szCs w:val="21"/>
          <w:highlight w:val="none"/>
          <w:lang w:eastAsia="zh-CN"/>
        </w:rPr>
        <w:t>（售后服务承诺）</w:t>
      </w:r>
      <w:r>
        <w:rPr>
          <w:rFonts w:hint="eastAsia" w:ascii="宋体" w:hAnsi="宋体" w:eastAsia="宋体" w:cs="宋体"/>
          <w:b/>
          <w:bCs/>
          <w:color w:val="auto"/>
          <w:sz w:val="21"/>
          <w:szCs w:val="21"/>
          <w:highlight w:val="none"/>
        </w:rPr>
        <w:t>未达到</w:t>
      </w:r>
      <w:r>
        <w:rPr>
          <w:rFonts w:hint="eastAsia" w:ascii="宋体" w:hAnsi="宋体" w:eastAsia="宋体" w:cs="宋体"/>
          <w:b/>
          <w:bCs/>
          <w:color w:val="auto"/>
          <w:sz w:val="21"/>
          <w:szCs w:val="21"/>
          <w:highlight w:val="none"/>
          <w:lang w:val="en-US" w:eastAsia="zh-CN"/>
        </w:rPr>
        <w:t>一档</w:t>
      </w:r>
      <w:r>
        <w:rPr>
          <w:rFonts w:hint="eastAsia" w:ascii="宋体" w:hAnsi="宋体" w:eastAsia="宋体" w:cs="宋体"/>
          <w:b/>
          <w:bCs/>
          <w:color w:val="auto"/>
          <w:sz w:val="21"/>
          <w:szCs w:val="21"/>
          <w:highlight w:val="none"/>
        </w:rPr>
        <w:t>标准要求的，得0分。</w:t>
      </w:r>
    </w:p>
    <w:p w14:paraId="69841E15">
      <w:pPr>
        <w:spacing w:line="400" w:lineRule="exact"/>
        <w:ind w:firstLine="420" w:firstLineChars="200"/>
        <w:rPr>
          <w:rFonts w:ascii="宋体" w:hAnsi="宋体"/>
          <w:b/>
          <w:bCs/>
          <w:color w:val="auto"/>
          <w:szCs w:val="20"/>
        </w:rPr>
      </w:pPr>
      <w:r>
        <w:rPr>
          <w:rFonts w:hint="eastAsia" w:ascii="宋体" w:hAnsi="宋体"/>
          <w:b/>
          <w:bCs/>
          <w:color w:val="auto"/>
          <w:szCs w:val="20"/>
          <w:lang w:eastAsia="zh-CN"/>
        </w:rPr>
        <w:t>三、</w:t>
      </w:r>
      <w:r>
        <w:rPr>
          <w:rFonts w:hint="eastAsia" w:ascii="宋体" w:hAnsi="宋体"/>
          <w:b/>
          <w:bCs/>
          <w:color w:val="auto"/>
          <w:szCs w:val="20"/>
        </w:rPr>
        <w:t>商务分……………………………………………………………………………………………</w:t>
      </w:r>
      <w:r>
        <w:rPr>
          <w:rFonts w:hint="eastAsia" w:ascii="宋体" w:hAnsi="宋体"/>
          <w:b/>
          <w:bCs/>
          <w:color w:val="auto"/>
          <w:szCs w:val="20"/>
          <w:lang w:val="en-US" w:eastAsia="zh-CN"/>
        </w:rPr>
        <w:t>25</w:t>
      </w:r>
      <w:r>
        <w:rPr>
          <w:rFonts w:hint="eastAsia" w:ascii="宋体" w:hAnsi="宋体"/>
          <w:b/>
          <w:bCs/>
          <w:color w:val="auto"/>
          <w:szCs w:val="20"/>
        </w:rPr>
        <w:t>分</w:t>
      </w:r>
    </w:p>
    <w:p w14:paraId="4A3BFFE2">
      <w:pPr>
        <w:spacing w:line="400" w:lineRule="exact"/>
        <w:ind w:firstLine="420" w:firstLineChars="200"/>
        <w:rPr>
          <w:rFonts w:hint="eastAsia"/>
          <w:color w:val="auto"/>
          <w:highlight w:val="none"/>
        </w:rPr>
      </w:pPr>
      <w:r>
        <w:rPr>
          <w:rFonts w:hint="eastAsia"/>
          <w:color w:val="auto"/>
          <w:highlight w:val="none"/>
          <w:lang w:val="en-US" w:eastAsia="zh-CN"/>
        </w:rPr>
        <w:t>1.</w:t>
      </w:r>
      <w:r>
        <w:rPr>
          <w:rFonts w:hint="eastAsia"/>
          <w:color w:val="auto"/>
          <w:highlight w:val="none"/>
        </w:rPr>
        <w:t>供应商自2023年</w:t>
      </w:r>
      <w:r>
        <w:rPr>
          <w:rFonts w:hint="eastAsia"/>
          <w:color w:val="auto"/>
          <w:highlight w:val="none"/>
          <w:lang w:val="en-US" w:eastAsia="zh-CN"/>
        </w:rPr>
        <w:t>7</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纸媒刊发等</w:t>
      </w:r>
      <w:r>
        <w:rPr>
          <w:rFonts w:hint="eastAsia"/>
          <w:color w:val="auto"/>
          <w:highlight w:val="none"/>
        </w:rPr>
        <w:t>同类业绩，每个业绩得</w:t>
      </w:r>
      <w:r>
        <w:rPr>
          <w:rFonts w:hint="eastAsia"/>
          <w:color w:val="auto"/>
          <w:highlight w:val="none"/>
          <w:lang w:val="en-US" w:eastAsia="zh-CN"/>
        </w:rPr>
        <w:t>5</w:t>
      </w:r>
      <w:r>
        <w:rPr>
          <w:rFonts w:hint="eastAsia"/>
          <w:color w:val="auto"/>
          <w:highlight w:val="none"/>
        </w:rPr>
        <w:t>分；此项满分</w:t>
      </w:r>
      <w:r>
        <w:rPr>
          <w:rFonts w:hint="eastAsia"/>
          <w:color w:val="auto"/>
          <w:highlight w:val="none"/>
          <w:lang w:val="en-US" w:eastAsia="zh-CN"/>
        </w:rPr>
        <w:t>10</w:t>
      </w:r>
      <w:r>
        <w:rPr>
          <w:rFonts w:hint="eastAsia"/>
          <w:color w:val="auto"/>
          <w:highlight w:val="none"/>
        </w:rPr>
        <w:t>分。</w:t>
      </w:r>
    </w:p>
    <w:p w14:paraId="67A2AD5C">
      <w:pPr>
        <w:spacing w:line="400" w:lineRule="exact"/>
        <w:ind w:firstLine="420" w:firstLineChars="200"/>
        <w:rPr>
          <w:rFonts w:hint="default" w:ascii="宋体" w:hAnsi="宋体" w:eastAsia="宋体"/>
          <w:b/>
          <w:bCs/>
          <w:color w:val="auto"/>
          <w:szCs w:val="21"/>
          <w:lang w:val="en-US" w:eastAsia="zh-CN"/>
        </w:rPr>
      </w:pPr>
      <w:r>
        <w:rPr>
          <w:rFonts w:hint="eastAsia" w:ascii="宋体" w:hAnsi="宋体"/>
          <w:b/>
          <w:bCs/>
          <w:color w:val="auto"/>
          <w:szCs w:val="21"/>
          <w:lang w:val="en-US" w:eastAsia="zh-CN"/>
        </w:rPr>
        <w:t>2.</w:t>
      </w:r>
      <w:r>
        <w:rPr>
          <w:rFonts w:hint="eastAsia"/>
          <w:color w:val="auto"/>
          <w:highlight w:val="none"/>
        </w:rPr>
        <w:t>供应商自2023年</w:t>
      </w:r>
      <w:r>
        <w:rPr>
          <w:rFonts w:hint="eastAsia"/>
          <w:color w:val="auto"/>
          <w:highlight w:val="none"/>
          <w:lang w:val="en-US" w:eastAsia="zh-CN"/>
        </w:rPr>
        <w:t>7</w:t>
      </w:r>
      <w:r>
        <w:rPr>
          <w:rFonts w:hint="eastAsia"/>
          <w:color w:val="auto"/>
          <w:highlight w:val="none"/>
        </w:rPr>
        <w:t>月1日</w:t>
      </w:r>
      <w:r>
        <w:rPr>
          <w:rFonts w:hint="eastAsia"/>
          <w:color w:val="auto"/>
          <w:highlight w:val="none"/>
          <w:lang w:eastAsia="zh-CN"/>
        </w:rPr>
        <w:t>（以合同签订或生效时间为准）</w:t>
      </w:r>
      <w:r>
        <w:rPr>
          <w:rFonts w:hint="eastAsia"/>
          <w:color w:val="auto"/>
          <w:highlight w:val="none"/>
        </w:rPr>
        <w:t>以来承接</w:t>
      </w:r>
      <w:r>
        <w:rPr>
          <w:rFonts w:hint="eastAsia"/>
          <w:color w:val="auto"/>
          <w:highlight w:val="none"/>
          <w:lang w:eastAsia="zh-CN"/>
        </w:rPr>
        <w:t>视频宣传等</w:t>
      </w:r>
      <w:r>
        <w:rPr>
          <w:rFonts w:hint="eastAsia"/>
          <w:color w:val="auto"/>
          <w:highlight w:val="none"/>
        </w:rPr>
        <w:t>同类业绩，每个业绩得</w:t>
      </w:r>
      <w:r>
        <w:rPr>
          <w:rFonts w:hint="eastAsia"/>
          <w:color w:val="auto"/>
          <w:highlight w:val="none"/>
          <w:lang w:val="en-US" w:eastAsia="zh-CN"/>
        </w:rPr>
        <w:t>5</w:t>
      </w:r>
      <w:r>
        <w:rPr>
          <w:rFonts w:hint="eastAsia"/>
          <w:color w:val="auto"/>
          <w:highlight w:val="none"/>
        </w:rPr>
        <w:t>分；此项满分</w:t>
      </w:r>
      <w:r>
        <w:rPr>
          <w:rFonts w:hint="eastAsia"/>
          <w:color w:val="auto"/>
          <w:highlight w:val="none"/>
          <w:lang w:val="en-US" w:eastAsia="zh-CN"/>
        </w:rPr>
        <w:t>15</w:t>
      </w:r>
      <w:r>
        <w:rPr>
          <w:rFonts w:hint="eastAsia"/>
          <w:color w:val="auto"/>
          <w:highlight w:val="none"/>
        </w:rPr>
        <w:t>分。</w:t>
      </w:r>
    </w:p>
    <w:p w14:paraId="22EEFD3B">
      <w:pPr>
        <w:spacing w:line="400" w:lineRule="exact"/>
        <w:ind w:firstLine="420" w:firstLineChars="200"/>
        <w:rPr>
          <w:rFonts w:ascii="宋体" w:hAnsi="宋体"/>
          <w:b/>
          <w:bCs/>
          <w:color w:val="auto"/>
          <w:szCs w:val="20"/>
        </w:rPr>
      </w:pPr>
      <w:r>
        <w:rPr>
          <w:rFonts w:hint="eastAsia" w:ascii="宋体" w:hAnsi="宋体"/>
          <w:b/>
          <w:bCs/>
          <w:color w:val="auto"/>
          <w:szCs w:val="21"/>
        </w:rPr>
        <w:t>备注：</w:t>
      </w:r>
      <w:r>
        <w:rPr>
          <w:rFonts w:hint="eastAsia" w:ascii="宋体" w:hAnsi="宋体"/>
          <w:b/>
          <w:bCs/>
          <w:color w:val="auto"/>
          <w:szCs w:val="21"/>
          <w:lang w:eastAsia="zh-CN"/>
        </w:rPr>
        <w:t>需提供上述类似项目业绩的合同或者中标（成交）通知书复印件并加盖投标人公章。</w:t>
      </w:r>
      <w:r>
        <w:rPr>
          <w:rFonts w:hint="eastAsia" w:ascii="宋体" w:hAnsi="宋体"/>
          <w:b/>
          <w:bCs/>
          <w:color w:val="auto"/>
          <w:szCs w:val="21"/>
        </w:rPr>
        <w:t>未提供本项内容的，得 0 分</w:t>
      </w:r>
    </w:p>
    <w:p w14:paraId="76866A03">
      <w:pPr>
        <w:spacing w:line="400" w:lineRule="exact"/>
        <w:ind w:firstLine="420" w:firstLineChars="200"/>
        <w:rPr>
          <w:rFonts w:ascii="宋体" w:hAnsi="宋体"/>
          <w:b/>
          <w:bCs/>
          <w:szCs w:val="20"/>
        </w:rPr>
      </w:pPr>
      <w:r>
        <w:rPr>
          <w:rFonts w:hint="eastAsia" w:ascii="宋体" w:hAnsi="宋体"/>
          <w:b/>
          <w:bCs/>
          <w:szCs w:val="20"/>
        </w:rPr>
        <w:t>三、总得分=1+2+3</w:t>
      </w:r>
    </w:p>
    <w:p w14:paraId="0379861F">
      <w:pPr>
        <w:spacing w:line="400" w:lineRule="exact"/>
        <w:ind w:firstLine="420" w:firstLineChars="200"/>
        <w:rPr>
          <w:rFonts w:ascii="宋体" w:hAnsi="宋体"/>
          <w:szCs w:val="20"/>
        </w:rPr>
      </w:pPr>
      <w:r>
        <w:rPr>
          <w:rFonts w:hint="eastAsia" w:ascii="宋体" w:hAnsi="宋体"/>
          <w:szCs w:val="20"/>
        </w:rPr>
        <w:t>四、成交标准：</w:t>
      </w:r>
    </w:p>
    <w:p w14:paraId="5C1B50D1">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7D2B4BF3">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030DC2DC">
      <w:pPr>
        <w:rPr>
          <w:rFonts w:ascii="宋体" w:hAnsi="宋体"/>
          <w:szCs w:val="20"/>
        </w:rPr>
      </w:pPr>
    </w:p>
    <w:p w14:paraId="17BC02EE">
      <w:pPr>
        <w:rPr>
          <w:rFonts w:ascii="宋体" w:hAnsi="宋体"/>
          <w:szCs w:val="20"/>
        </w:rPr>
      </w:pPr>
    </w:p>
    <w:p w14:paraId="0ECEA873">
      <w:pPr>
        <w:pStyle w:val="19"/>
        <w:rPr>
          <w:rFonts w:ascii="宋体" w:hAnsi="宋体"/>
          <w:szCs w:val="20"/>
        </w:rPr>
      </w:pPr>
    </w:p>
    <w:p w14:paraId="61F02CA8">
      <w:pPr>
        <w:pStyle w:val="19"/>
        <w:rPr>
          <w:rFonts w:ascii="宋体" w:hAnsi="宋体"/>
          <w:szCs w:val="20"/>
        </w:rPr>
      </w:pPr>
    </w:p>
    <w:p w14:paraId="6B150D6F">
      <w:pPr>
        <w:pStyle w:val="19"/>
        <w:rPr>
          <w:rFonts w:ascii="宋体" w:hAnsi="宋体"/>
          <w:szCs w:val="20"/>
        </w:rPr>
      </w:pPr>
    </w:p>
    <w:p w14:paraId="3826DDD2">
      <w:pPr>
        <w:pStyle w:val="19"/>
        <w:rPr>
          <w:rFonts w:ascii="宋体" w:hAnsi="宋体"/>
          <w:szCs w:val="20"/>
        </w:rPr>
      </w:pPr>
    </w:p>
    <w:p w14:paraId="725578E0">
      <w:pPr>
        <w:pStyle w:val="19"/>
        <w:rPr>
          <w:rFonts w:ascii="宋体" w:hAnsi="宋体"/>
          <w:szCs w:val="20"/>
        </w:rPr>
      </w:pPr>
    </w:p>
    <w:p w14:paraId="5B21BE2B">
      <w:pPr>
        <w:pStyle w:val="19"/>
        <w:rPr>
          <w:rFonts w:ascii="宋体" w:hAnsi="宋体"/>
          <w:szCs w:val="20"/>
        </w:rPr>
      </w:pPr>
    </w:p>
    <w:p w14:paraId="09B4F9E2">
      <w:pPr>
        <w:pStyle w:val="19"/>
        <w:rPr>
          <w:rFonts w:ascii="宋体" w:hAnsi="宋体"/>
          <w:szCs w:val="20"/>
        </w:rPr>
      </w:pPr>
    </w:p>
    <w:p w14:paraId="146877ED">
      <w:pPr>
        <w:pStyle w:val="2"/>
        <w:spacing w:line="400" w:lineRule="exact"/>
        <w:jc w:val="center"/>
      </w:pPr>
      <w:r>
        <w:rPr>
          <w:rFonts w:hint="eastAsia"/>
        </w:rPr>
        <w:t>第四章 响应文件及格式</w:t>
      </w:r>
    </w:p>
    <w:p w14:paraId="64488BF3">
      <w:pPr>
        <w:spacing w:line="600" w:lineRule="exact"/>
        <w:jc w:val="center"/>
        <w:rPr>
          <w:rFonts w:ascii="宋体" w:hAnsi="宋体"/>
          <w:b/>
          <w:sz w:val="44"/>
          <w:szCs w:val="44"/>
        </w:rPr>
      </w:pPr>
    </w:p>
    <w:p w14:paraId="487715A8">
      <w:pPr>
        <w:spacing w:line="600" w:lineRule="exact"/>
        <w:jc w:val="center"/>
        <w:rPr>
          <w:rFonts w:ascii="宋体" w:hAnsi="宋体"/>
          <w:b/>
          <w:sz w:val="44"/>
          <w:szCs w:val="44"/>
        </w:rPr>
      </w:pPr>
      <w:r>
        <w:rPr>
          <w:rFonts w:ascii="宋体" w:hAnsi="宋体"/>
          <w:b/>
          <w:sz w:val="44"/>
          <w:szCs w:val="44"/>
        </w:rPr>
        <w:t>目  录</w:t>
      </w:r>
    </w:p>
    <w:p w14:paraId="32CEB0DB">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2DFD8CB7">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0FC2755D">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09D9745E">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5B6DE064">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27EC02BF">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lang w:val="en-US" w:eastAsia="zh-CN"/>
        </w:rPr>
        <w:t>2</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7</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5AF52E1B">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lang w:val="en-US" w:eastAsia="zh-CN"/>
        </w:rPr>
        <w:t>6</w:t>
      </w:r>
      <w:r>
        <w:rPr>
          <w:rFonts w:hint="eastAsia" w:ascii="宋体" w:hAnsi="宋体" w:cs="宋体"/>
          <w:szCs w:val="21"/>
        </w:rPr>
        <w:t>年</w:t>
      </w:r>
      <w:r>
        <w:rPr>
          <w:rFonts w:hint="eastAsia" w:ascii="宋体" w:hAnsi="宋体" w:cs="宋体"/>
          <w:szCs w:val="21"/>
          <w:u w:val="single"/>
          <w:lang w:val="en-US" w:eastAsia="zh-CN"/>
        </w:rPr>
        <w:t>2</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lang w:val="en-US" w:eastAsia="zh-CN"/>
        </w:rPr>
        <w:t>7</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38A3256B">
      <w:pPr>
        <w:spacing w:line="440" w:lineRule="exact"/>
        <w:ind w:firstLine="420" w:firstLineChars="200"/>
        <w:textAlignment w:val="baseline"/>
        <w:rPr>
          <w:rFonts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6EDC903B">
      <w:pPr>
        <w:spacing w:line="360" w:lineRule="exact"/>
        <w:ind w:firstLine="420" w:firstLineChars="200"/>
        <w:rPr>
          <w:rFonts w:ascii="宋体" w:hAnsi="宋体"/>
          <w:szCs w:val="21"/>
        </w:rPr>
      </w:pPr>
      <w:r>
        <w:rPr>
          <w:rFonts w:hint="eastAsia" w:ascii="宋体" w:hAnsi="宋体"/>
          <w:szCs w:val="21"/>
        </w:rPr>
        <w:t>九、</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0863BEB5">
      <w:pPr>
        <w:snapToGrid w:val="0"/>
        <w:spacing w:line="440" w:lineRule="exact"/>
        <w:ind w:firstLine="420" w:firstLineChars="200"/>
        <w:jc w:val="left"/>
        <w:textAlignment w:val="baseline"/>
        <w:rPr>
          <w:rFonts w:ascii="宋体" w:hAnsi="宋体" w:cs="宋体"/>
          <w:b/>
          <w:szCs w:val="21"/>
        </w:rPr>
      </w:pPr>
    </w:p>
    <w:p w14:paraId="1DADCC6B">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639B5E02">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2D32E801">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0BE8C807">
      <w:pPr>
        <w:spacing w:line="360" w:lineRule="auto"/>
        <w:ind w:left="240"/>
        <w:jc w:val="left"/>
        <w:rPr>
          <w:rFonts w:ascii="宋体" w:hAnsi="宋体"/>
          <w:b/>
          <w:color w:val="auto"/>
          <w:sz w:val="24"/>
        </w:rPr>
      </w:pPr>
      <w:r>
        <w:br w:type="page"/>
      </w:r>
      <w:r>
        <w:rPr>
          <w:rFonts w:hint="eastAsia" w:ascii="宋体" w:hAnsi="宋体"/>
          <w:b/>
          <w:color w:val="auto"/>
          <w:sz w:val="24"/>
        </w:rPr>
        <w:t>一、报价表（格式）</w:t>
      </w:r>
    </w:p>
    <w:p w14:paraId="2B8C316B">
      <w:pPr>
        <w:spacing w:line="360" w:lineRule="auto"/>
        <w:ind w:left="240"/>
        <w:jc w:val="center"/>
        <w:rPr>
          <w:rFonts w:hint="eastAsia" w:ascii="宋体" w:hAnsi="宋体" w:eastAsia="宋体"/>
          <w:b/>
          <w:color w:val="auto"/>
          <w:sz w:val="24"/>
          <w:lang w:eastAsia="zh-CN"/>
        </w:rPr>
      </w:pPr>
      <w:r>
        <w:rPr>
          <w:rFonts w:hint="eastAsia" w:ascii="黑体" w:hAnsi="黑体" w:eastAsia="黑体"/>
          <w:color w:val="auto"/>
          <w:sz w:val="32"/>
          <w:szCs w:val="32"/>
        </w:rPr>
        <w:t>南宁市卫生学校红色文化浸润工程及大思政育人体系</w:t>
      </w:r>
      <w:r>
        <w:rPr>
          <w:rFonts w:hint="eastAsia" w:ascii="宋体" w:hAnsi="宋体"/>
          <w:b/>
          <w:sz w:val="32"/>
          <w:szCs w:val="32"/>
          <w:lang w:eastAsia="zh-CN"/>
        </w:rPr>
        <w:t>项目</w:t>
      </w:r>
    </w:p>
    <w:tbl>
      <w:tblPr>
        <w:tblStyle w:val="21"/>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4532"/>
        <w:gridCol w:w="1530"/>
        <w:gridCol w:w="1470"/>
        <w:gridCol w:w="1688"/>
      </w:tblGrid>
      <w:tr w14:paraId="0827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526" w:type="dxa"/>
            <w:vAlign w:val="center"/>
          </w:tcPr>
          <w:p w14:paraId="757A70BF">
            <w:pPr>
              <w:jc w:val="center"/>
              <w:rPr>
                <w:rFonts w:ascii="宋体" w:hAnsi="宋体"/>
                <w:b/>
                <w:bCs/>
                <w:color w:val="auto"/>
                <w:szCs w:val="21"/>
              </w:rPr>
            </w:pPr>
            <w:r>
              <w:rPr>
                <w:rFonts w:hint="eastAsia" w:ascii="宋体" w:hAnsi="宋体"/>
                <w:b/>
                <w:bCs/>
                <w:color w:val="auto"/>
                <w:szCs w:val="21"/>
              </w:rPr>
              <w:t>序号</w:t>
            </w:r>
          </w:p>
        </w:tc>
        <w:tc>
          <w:tcPr>
            <w:tcW w:w="4532" w:type="dxa"/>
            <w:vAlign w:val="center"/>
          </w:tcPr>
          <w:p w14:paraId="356A3B0B">
            <w:pPr>
              <w:jc w:val="center"/>
              <w:rPr>
                <w:rFonts w:hint="eastAsia" w:ascii="仿宋_GB2312" w:hAnsi="仿宋_GB2312" w:eastAsia="仿宋_GB2312"/>
                <w:b/>
                <w:bCs/>
                <w:color w:val="auto"/>
                <w:sz w:val="24"/>
                <w:lang w:eastAsia="zh-CN"/>
              </w:rPr>
            </w:pPr>
            <w:r>
              <w:rPr>
                <w:rFonts w:hint="eastAsia" w:ascii="宋体" w:hAnsi="宋体" w:eastAsia="仿宋_GB2312"/>
                <w:b/>
                <w:bCs/>
                <w:color w:val="auto"/>
                <w:szCs w:val="21"/>
                <w:lang w:eastAsia="zh-CN"/>
              </w:rPr>
              <w:t>服务内容</w:t>
            </w:r>
          </w:p>
        </w:tc>
        <w:tc>
          <w:tcPr>
            <w:tcW w:w="1530" w:type="dxa"/>
            <w:vAlign w:val="center"/>
          </w:tcPr>
          <w:p w14:paraId="5A7EE976">
            <w:pPr>
              <w:jc w:val="center"/>
              <w:rPr>
                <w:rFonts w:ascii="宋体" w:hAnsi="宋体"/>
                <w:b/>
                <w:bCs/>
                <w:color w:val="auto"/>
                <w:szCs w:val="21"/>
              </w:rPr>
            </w:pPr>
            <w:r>
              <w:rPr>
                <w:rFonts w:hint="eastAsia" w:ascii="宋体" w:hAnsi="宋体"/>
                <w:b/>
                <w:bCs/>
                <w:color w:val="auto"/>
                <w:szCs w:val="21"/>
              </w:rPr>
              <w:t>单位及数量</w:t>
            </w:r>
          </w:p>
        </w:tc>
        <w:tc>
          <w:tcPr>
            <w:tcW w:w="1470" w:type="dxa"/>
            <w:vAlign w:val="center"/>
          </w:tcPr>
          <w:p w14:paraId="09D4C625">
            <w:pPr>
              <w:jc w:val="center"/>
              <w:rPr>
                <w:rFonts w:ascii="宋体" w:hAnsi="宋体"/>
                <w:b/>
                <w:bCs/>
                <w:color w:val="auto"/>
                <w:szCs w:val="21"/>
              </w:rPr>
            </w:pPr>
            <w:r>
              <w:rPr>
                <w:rFonts w:hint="eastAsia" w:ascii="宋体" w:hAnsi="宋体"/>
                <w:b/>
                <w:bCs/>
                <w:color w:val="auto"/>
                <w:szCs w:val="21"/>
                <w:lang w:eastAsia="zh-CN"/>
              </w:rPr>
              <w:t>单项</w:t>
            </w:r>
            <w:r>
              <w:rPr>
                <w:rFonts w:hint="eastAsia" w:ascii="宋体" w:hAnsi="宋体"/>
                <w:b/>
                <w:bCs/>
                <w:color w:val="auto"/>
                <w:szCs w:val="21"/>
              </w:rPr>
              <w:t>报价（元）</w:t>
            </w:r>
          </w:p>
        </w:tc>
        <w:tc>
          <w:tcPr>
            <w:tcW w:w="1688" w:type="dxa"/>
            <w:vAlign w:val="center"/>
          </w:tcPr>
          <w:p w14:paraId="3C2BA79D">
            <w:pPr>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单项合计报价（元）</w:t>
            </w:r>
          </w:p>
        </w:tc>
      </w:tr>
      <w:tr w14:paraId="53A56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43C7FFF7">
            <w:pPr>
              <w:keepNext w:val="0"/>
              <w:keepLines w:val="0"/>
              <w:pageBreakBefore w:val="0"/>
              <w:widowControl w:val="0"/>
              <w:kinsoku/>
              <w:wordWrap/>
              <w:overflowPunct/>
              <w:topLinePunct w:val="0"/>
              <w:bidi w:val="0"/>
              <w:adjustRightInd/>
              <w:snapToGrid w:val="0"/>
              <w:spacing w:line="400" w:lineRule="exact"/>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1</w:t>
            </w:r>
          </w:p>
        </w:tc>
        <w:tc>
          <w:tcPr>
            <w:tcW w:w="4532" w:type="dxa"/>
            <w:shd w:val="clear" w:color="auto" w:fill="auto"/>
            <w:vAlign w:val="center"/>
          </w:tcPr>
          <w:p w14:paraId="0C412F42">
            <w:pPr>
              <w:keepNext w:val="0"/>
              <w:keepLines w:val="0"/>
              <w:pageBreakBefore w:val="0"/>
              <w:widowControl w:val="0"/>
              <w:kinsoku/>
              <w:wordWrap/>
              <w:overflowPunct/>
              <w:topLinePunct w:val="0"/>
              <w:autoSpaceDE/>
              <w:autoSpaceDN/>
              <w:bidi w:val="0"/>
              <w:adjustRightInd/>
              <w:snapToGrid w:val="0"/>
              <w:spacing w:line="400" w:lineRule="exact"/>
              <w:ind w:left="0" w:leftChars="0"/>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宋体" w:hAnsi="宋体" w:eastAsia="宋体" w:cs="Times New Roman"/>
                <w:szCs w:val="21"/>
                <w:lang w:val="en-US" w:eastAsia="zh-CN"/>
              </w:rPr>
              <w:t>在市级及以上主流媒体</w:t>
            </w:r>
            <w:r>
              <w:rPr>
                <w:rFonts w:hint="eastAsia"/>
                <w:lang w:eastAsia="zh-CN"/>
              </w:rPr>
              <w:t>（南宁日报、南宁晚报、南国早报等）</w:t>
            </w:r>
            <w:r>
              <w:rPr>
                <w:rFonts w:hint="eastAsia" w:ascii="宋体" w:hAnsi="宋体" w:eastAsia="宋体" w:cs="Times New Roman"/>
                <w:szCs w:val="21"/>
                <w:lang w:val="en-US" w:eastAsia="zh-CN"/>
              </w:rPr>
              <w:t>视频号宣传</w:t>
            </w:r>
          </w:p>
        </w:tc>
        <w:tc>
          <w:tcPr>
            <w:tcW w:w="1530" w:type="dxa"/>
            <w:vAlign w:val="center"/>
          </w:tcPr>
          <w:p w14:paraId="77997AE3">
            <w:pPr>
              <w:keepNext w:val="0"/>
              <w:keepLines w:val="0"/>
              <w:pageBreakBefore w:val="0"/>
              <w:widowControl w:val="0"/>
              <w:tabs>
                <w:tab w:val="left" w:pos="180"/>
                <w:tab w:val="left" w:pos="1620"/>
              </w:tabs>
              <w:kinsoku/>
              <w:wordWrap/>
              <w:overflowPunct/>
              <w:topLinePunct w:val="0"/>
              <w:autoSpaceDE/>
              <w:autoSpaceDN/>
              <w:bidi w:val="0"/>
              <w:adjustRightInd/>
              <w:snapToGrid w:val="0"/>
              <w:spacing w:line="400" w:lineRule="exact"/>
              <w:ind w:left="0" w:leftChars="0"/>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宋体" w:hAnsi="宋体" w:eastAsia="宋体" w:cs="Times New Roman"/>
                <w:szCs w:val="21"/>
                <w:lang w:val="en-US" w:eastAsia="zh-CN"/>
              </w:rPr>
              <w:t>8条</w:t>
            </w:r>
          </w:p>
        </w:tc>
        <w:tc>
          <w:tcPr>
            <w:tcW w:w="1470" w:type="dxa"/>
            <w:vAlign w:val="center"/>
          </w:tcPr>
          <w:p w14:paraId="1EDA20F8">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0B8B8B60">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7E95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526" w:type="dxa"/>
            <w:vAlign w:val="center"/>
          </w:tcPr>
          <w:p w14:paraId="0514951D">
            <w:pPr>
              <w:keepNext w:val="0"/>
              <w:keepLines w:val="0"/>
              <w:pageBreakBefore w:val="0"/>
              <w:widowControl w:val="0"/>
              <w:kinsoku/>
              <w:wordWrap/>
              <w:overflowPunct/>
              <w:topLinePunct w:val="0"/>
              <w:bidi w:val="0"/>
              <w:adjustRightInd/>
              <w:snapToGrid w:val="0"/>
              <w:spacing w:line="40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2</w:t>
            </w:r>
          </w:p>
        </w:tc>
        <w:tc>
          <w:tcPr>
            <w:tcW w:w="4532" w:type="dxa"/>
            <w:shd w:val="clear" w:color="auto" w:fill="auto"/>
            <w:vAlign w:val="center"/>
          </w:tcPr>
          <w:p w14:paraId="3BFA04EC">
            <w:pPr>
              <w:keepNext w:val="0"/>
              <w:keepLines w:val="0"/>
              <w:pageBreakBefore w:val="0"/>
              <w:widowControl w:val="0"/>
              <w:kinsoku/>
              <w:wordWrap/>
              <w:overflowPunct/>
              <w:topLinePunct w:val="0"/>
              <w:autoSpaceDE/>
              <w:autoSpaceDN/>
              <w:bidi w:val="0"/>
              <w:adjustRightInd/>
              <w:snapToGrid w:val="0"/>
              <w:spacing w:line="400" w:lineRule="exact"/>
              <w:ind w:left="0" w:leftChars="0"/>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宋体" w:hAnsi="宋体" w:eastAsia="宋体" w:cs="Times New Roman"/>
                <w:szCs w:val="21"/>
                <w:lang w:val="en-US" w:eastAsia="zh-CN"/>
              </w:rPr>
              <w:t>学校视频号运营打造</w:t>
            </w:r>
          </w:p>
        </w:tc>
        <w:tc>
          <w:tcPr>
            <w:tcW w:w="1530" w:type="dxa"/>
            <w:vAlign w:val="center"/>
          </w:tcPr>
          <w:p w14:paraId="366459D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400" w:lineRule="exact"/>
              <w:ind w:left="0" w:leftChars="0"/>
              <w:jc w:val="center"/>
              <w:textAlignment w:val="auto"/>
              <w:rPr>
                <w:rFonts w:hint="default" w:ascii="仿宋" w:hAnsi="仿宋" w:eastAsia="仿宋" w:cs="仿宋"/>
                <w:i w:val="0"/>
                <w:iCs w:val="0"/>
                <w:color w:val="0000FF"/>
                <w:kern w:val="0"/>
                <w:sz w:val="21"/>
                <w:szCs w:val="21"/>
                <w:u w:val="none"/>
                <w:lang w:val="en-US" w:eastAsia="zh-CN" w:bidi="ar"/>
              </w:rPr>
            </w:pPr>
            <w:r>
              <w:rPr>
                <w:rFonts w:hint="eastAsia" w:ascii="仿宋_GB2312" w:hAnsi="仿宋_GB2312" w:eastAsia="仿宋_GB2312" w:cs="仿宋_GB2312"/>
                <w:color w:val="auto"/>
                <w:sz w:val="24"/>
                <w:szCs w:val="24"/>
                <w:lang w:val="en-US" w:eastAsia="zh-CN"/>
              </w:rPr>
              <w:t>15</w:t>
            </w:r>
            <w:r>
              <w:rPr>
                <w:rFonts w:hint="eastAsia" w:ascii="仿宋_GB2312" w:hAnsi="仿宋_GB2312" w:eastAsia="仿宋_GB2312" w:cs="仿宋_GB2312"/>
                <w:color w:val="auto"/>
                <w:sz w:val="24"/>
                <w:szCs w:val="24"/>
                <w:lang w:eastAsia="zh-CN"/>
              </w:rPr>
              <w:t>条</w:t>
            </w:r>
          </w:p>
        </w:tc>
        <w:tc>
          <w:tcPr>
            <w:tcW w:w="1470" w:type="dxa"/>
            <w:vAlign w:val="center"/>
          </w:tcPr>
          <w:p w14:paraId="4838FBC0">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57E76278">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2C1F9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6" w:type="dxa"/>
            <w:vAlign w:val="center"/>
          </w:tcPr>
          <w:p w14:paraId="07F12516">
            <w:pPr>
              <w:keepNext w:val="0"/>
              <w:keepLines w:val="0"/>
              <w:pageBreakBefore w:val="0"/>
              <w:widowControl w:val="0"/>
              <w:kinsoku/>
              <w:wordWrap/>
              <w:overflowPunct/>
              <w:topLinePunct w:val="0"/>
              <w:bidi w:val="0"/>
              <w:adjustRightInd/>
              <w:snapToGrid w:val="0"/>
              <w:spacing w:line="400" w:lineRule="exact"/>
              <w:jc w:val="center"/>
              <w:textAlignment w:val="auto"/>
              <w:rPr>
                <w:rFonts w:hint="default" w:ascii="仿宋_GB2312" w:hAnsi="仿宋_GB2312" w:eastAsia="仿宋_GB2312" w:cs="Times New Roman"/>
                <w:color w:val="auto"/>
                <w:kern w:val="2"/>
                <w:sz w:val="24"/>
                <w:szCs w:val="24"/>
                <w:lang w:val="en-US" w:eastAsia="zh-CN" w:bidi="ar-SA"/>
              </w:rPr>
            </w:pPr>
            <w:r>
              <w:rPr>
                <w:rFonts w:hint="eastAsia" w:ascii="仿宋_GB2312" w:hAnsi="仿宋_GB2312" w:eastAsia="仿宋_GB2312" w:cs="Times New Roman"/>
                <w:color w:val="auto"/>
                <w:kern w:val="2"/>
                <w:sz w:val="24"/>
                <w:szCs w:val="24"/>
                <w:lang w:val="en-US" w:eastAsia="zh-CN" w:bidi="ar-SA"/>
              </w:rPr>
              <w:t>3</w:t>
            </w:r>
          </w:p>
        </w:tc>
        <w:tc>
          <w:tcPr>
            <w:tcW w:w="4532" w:type="dxa"/>
            <w:shd w:val="clear" w:color="auto" w:fill="auto"/>
            <w:vAlign w:val="center"/>
          </w:tcPr>
          <w:p w14:paraId="3D8952B4">
            <w:pPr>
              <w:keepNext w:val="0"/>
              <w:keepLines w:val="0"/>
              <w:pageBreakBefore w:val="0"/>
              <w:widowControl w:val="0"/>
              <w:kinsoku/>
              <w:wordWrap/>
              <w:overflowPunct/>
              <w:topLinePunct w:val="0"/>
              <w:autoSpaceDE/>
              <w:autoSpaceDN/>
              <w:bidi w:val="0"/>
              <w:adjustRightInd/>
              <w:snapToGrid w:val="0"/>
              <w:spacing w:line="400" w:lineRule="exact"/>
              <w:ind w:left="0" w:leftChars="0"/>
              <w:jc w:val="center"/>
              <w:textAlignment w:val="auto"/>
              <w:rPr>
                <w:rFonts w:hint="eastAsia" w:ascii="仿宋_GB2312" w:hAnsi="仿宋_GB2312" w:eastAsia="仿宋_GB2312" w:cs="Times New Roman"/>
                <w:color w:val="auto"/>
                <w:kern w:val="2"/>
                <w:sz w:val="24"/>
                <w:szCs w:val="24"/>
                <w:lang w:val="en-US" w:eastAsia="zh-CN" w:bidi="ar-SA"/>
              </w:rPr>
            </w:pPr>
            <w:r>
              <w:rPr>
                <w:rFonts w:hint="eastAsia" w:ascii="宋体" w:hAnsi="宋体" w:eastAsia="宋体" w:cs="Times New Roman"/>
                <w:szCs w:val="21"/>
                <w:lang w:val="en-US" w:eastAsia="zh-CN"/>
              </w:rPr>
              <w:t>在市级及以上主流纸质媒体（南宁日报、南宁晚报、南国早报等）宣传</w:t>
            </w:r>
          </w:p>
        </w:tc>
        <w:tc>
          <w:tcPr>
            <w:tcW w:w="1530" w:type="dxa"/>
            <w:vAlign w:val="center"/>
          </w:tcPr>
          <w:p w14:paraId="68F9C049">
            <w:pPr>
              <w:keepNext w:val="0"/>
              <w:keepLines w:val="0"/>
              <w:pageBreakBefore w:val="0"/>
              <w:widowControl w:val="0"/>
              <w:tabs>
                <w:tab w:val="left" w:pos="180"/>
                <w:tab w:val="left" w:pos="1620"/>
              </w:tabs>
              <w:kinsoku/>
              <w:wordWrap/>
              <w:overflowPunct/>
              <w:topLinePunct w:val="0"/>
              <w:autoSpaceDE/>
              <w:autoSpaceDN/>
              <w:bidi w:val="0"/>
              <w:adjustRightInd/>
              <w:snapToGrid w:val="0"/>
              <w:spacing w:line="400" w:lineRule="exact"/>
              <w:ind w:left="0" w:leftChars="0"/>
              <w:jc w:val="center"/>
              <w:textAlignment w:val="auto"/>
              <w:rPr>
                <w:rFonts w:hint="eastAsia" w:ascii="仿宋" w:hAnsi="仿宋" w:eastAsia="仿宋" w:cs="仿宋"/>
                <w:i w:val="0"/>
                <w:iCs w:val="0"/>
                <w:color w:val="0000FF"/>
                <w:kern w:val="0"/>
                <w:sz w:val="21"/>
                <w:szCs w:val="21"/>
                <w:u w:val="none"/>
                <w:lang w:val="en-US" w:eastAsia="zh-CN" w:bidi="ar"/>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lang w:eastAsia="zh-CN"/>
              </w:rPr>
              <w:t>篇</w:t>
            </w:r>
          </w:p>
        </w:tc>
        <w:tc>
          <w:tcPr>
            <w:tcW w:w="1470" w:type="dxa"/>
            <w:vAlign w:val="center"/>
          </w:tcPr>
          <w:p w14:paraId="58211F66">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c>
          <w:tcPr>
            <w:tcW w:w="1688" w:type="dxa"/>
            <w:vAlign w:val="center"/>
          </w:tcPr>
          <w:p w14:paraId="014C9471">
            <w:pPr>
              <w:pStyle w:val="19"/>
              <w:keepNext w:val="0"/>
              <w:keepLines w:val="0"/>
              <w:pageBreakBefore w:val="0"/>
              <w:widowControl w:val="0"/>
              <w:kinsoku/>
              <w:wordWrap/>
              <w:overflowPunct/>
              <w:topLinePunct w:val="0"/>
              <w:bidi w:val="0"/>
              <w:adjustRightInd/>
              <w:snapToGrid w:val="0"/>
              <w:spacing w:after="0" w:line="400" w:lineRule="exact"/>
              <w:ind w:firstLine="211"/>
              <w:textAlignment w:val="auto"/>
              <w:rPr>
                <w:rFonts w:hint="eastAsia" w:ascii="仿宋_GB2312" w:hAnsi="仿宋_GB2312" w:eastAsia="仿宋_GB2312" w:cs="Times New Roman"/>
                <w:color w:val="auto"/>
                <w:kern w:val="2"/>
                <w:sz w:val="24"/>
                <w:szCs w:val="24"/>
                <w:lang w:val="en-US" w:eastAsia="zh-CN" w:bidi="ar-SA"/>
              </w:rPr>
            </w:pPr>
          </w:p>
        </w:tc>
      </w:tr>
      <w:tr w14:paraId="71932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9746" w:type="dxa"/>
            <w:gridSpan w:val="5"/>
            <w:vAlign w:val="center"/>
          </w:tcPr>
          <w:p w14:paraId="1E692CBE">
            <w:pPr>
              <w:widowControl/>
              <w:jc w:val="center"/>
              <w:rPr>
                <w:rStyle w:val="31"/>
                <w:rFonts w:hint="eastAsia" w:ascii="宋体" w:hAnsi="宋体"/>
                <w:color w:val="auto"/>
                <w:szCs w:val="21"/>
              </w:rPr>
            </w:pPr>
            <w:r>
              <w:rPr>
                <w:rStyle w:val="31"/>
                <w:rFonts w:hint="eastAsia" w:ascii="宋体" w:hAnsi="宋体"/>
                <w:color w:val="auto"/>
                <w:szCs w:val="21"/>
              </w:rPr>
              <w:t>合计金额：大写：                             （小写：¥           元）</w:t>
            </w:r>
          </w:p>
        </w:tc>
      </w:tr>
      <w:tr w14:paraId="462A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1723691B">
            <w:pPr>
              <w:pStyle w:val="9"/>
              <w:spacing w:line="360" w:lineRule="exact"/>
              <w:rPr>
                <w:rFonts w:hint="eastAsia" w:hAnsi="宋体"/>
                <w:bCs/>
                <w:color w:val="auto"/>
                <w:szCs w:val="21"/>
              </w:rPr>
            </w:pPr>
            <w:r>
              <w:rPr>
                <w:rFonts w:hint="eastAsia" w:hAnsi="宋体"/>
                <w:bCs/>
                <w:color w:val="auto"/>
                <w:szCs w:val="21"/>
              </w:rPr>
              <w:t>服务期限</w:t>
            </w:r>
            <w:r>
              <w:rPr>
                <w:rFonts w:hint="eastAsia" w:hAnsi="宋体"/>
                <w:color w:val="auto"/>
                <w:szCs w:val="21"/>
              </w:rPr>
              <w:t>：</w:t>
            </w:r>
            <w:r>
              <w:rPr>
                <w:rFonts w:hint="eastAsia" w:hAnsi="宋体"/>
                <w:color w:val="auto"/>
                <w:szCs w:val="21"/>
                <w:u w:val="single"/>
              </w:rPr>
              <w:t xml:space="preserve">             </w:t>
            </w:r>
          </w:p>
        </w:tc>
      </w:tr>
      <w:tr w14:paraId="6C4E2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9746" w:type="dxa"/>
            <w:gridSpan w:val="5"/>
            <w:vAlign w:val="center"/>
          </w:tcPr>
          <w:p w14:paraId="4491ECA0">
            <w:pPr>
              <w:pStyle w:val="9"/>
              <w:spacing w:line="360" w:lineRule="exact"/>
              <w:rPr>
                <w:rFonts w:hint="eastAsia" w:hAnsi="宋体"/>
                <w:color w:val="auto"/>
                <w:szCs w:val="21"/>
              </w:rPr>
            </w:pPr>
            <w:r>
              <w:rPr>
                <w:rFonts w:hint="eastAsia" w:hAnsi="宋体"/>
                <w:color w:val="auto"/>
                <w:szCs w:val="21"/>
              </w:rPr>
              <w:t>服务地点：</w:t>
            </w:r>
            <w:r>
              <w:rPr>
                <w:rFonts w:hint="eastAsia" w:hAnsi="宋体"/>
                <w:color w:val="auto"/>
                <w:szCs w:val="21"/>
                <w:u w:val="single"/>
              </w:rPr>
              <w:t xml:space="preserve">             </w:t>
            </w:r>
          </w:p>
        </w:tc>
      </w:tr>
      <w:tr w14:paraId="4688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9746" w:type="dxa"/>
            <w:gridSpan w:val="5"/>
            <w:vAlign w:val="center"/>
          </w:tcPr>
          <w:p w14:paraId="54500C8B">
            <w:pPr>
              <w:spacing w:line="400" w:lineRule="exact"/>
              <w:jc w:val="left"/>
              <w:rPr>
                <w:rFonts w:hAnsi="宋体" w:eastAsia="仿宋_GB2312"/>
                <w:color w:val="auto"/>
                <w:sz w:val="24"/>
              </w:rPr>
            </w:pPr>
            <w:r>
              <w:rPr>
                <w:rFonts w:hint="eastAsia" w:hAnsi="宋体" w:eastAsia="仿宋_GB2312"/>
                <w:color w:val="auto"/>
                <w:sz w:val="24"/>
              </w:rPr>
              <w:t>报价要求：</w:t>
            </w:r>
          </w:p>
          <w:p w14:paraId="210A21F0">
            <w:pPr>
              <w:spacing w:line="400" w:lineRule="exact"/>
              <w:jc w:val="left"/>
              <w:rPr>
                <w:rFonts w:hAnsi="宋体" w:eastAsia="仿宋_GB2312"/>
                <w:color w:val="auto"/>
                <w:sz w:val="24"/>
              </w:rPr>
            </w:pPr>
            <w:r>
              <w:rPr>
                <w:rFonts w:hint="eastAsia" w:hAnsi="宋体" w:eastAsia="仿宋_GB2312"/>
                <w:color w:val="auto"/>
                <w:sz w:val="24"/>
              </w:rPr>
              <w:t>1.</w:t>
            </w:r>
            <w:r>
              <w:rPr>
                <w:rFonts w:hint="eastAsia" w:ascii="Times New Roman" w:hAnsi="宋体" w:eastAsia="仿宋_GB2312" w:cs="Times New Roman"/>
                <w:color w:val="auto"/>
                <w:sz w:val="24"/>
              </w:rPr>
              <w:t>本项目</w:t>
            </w:r>
            <w:r>
              <w:rPr>
                <w:rFonts w:hint="eastAsia" w:ascii="Times New Roman" w:hAnsi="宋体" w:eastAsia="仿宋_GB2312" w:cs="Times New Roman"/>
                <w:color w:val="auto"/>
                <w:sz w:val="24"/>
                <w:lang w:eastAsia="zh-CN"/>
              </w:rPr>
              <w:t>设计</w:t>
            </w:r>
            <w:r>
              <w:rPr>
                <w:rFonts w:hint="eastAsia" w:ascii="Times New Roman" w:hAnsi="宋体" w:eastAsia="仿宋_GB2312" w:cs="Times New Roman"/>
                <w:color w:val="auto"/>
                <w:sz w:val="24"/>
              </w:rPr>
              <w:t>、</w:t>
            </w:r>
            <w:r>
              <w:rPr>
                <w:rFonts w:hint="eastAsia" w:ascii="Times New Roman" w:hAnsi="宋体" w:eastAsia="仿宋_GB2312" w:cs="Times New Roman"/>
                <w:color w:val="auto"/>
                <w:sz w:val="24"/>
                <w:lang w:eastAsia="zh-CN"/>
              </w:rPr>
              <w:t>拆装</w:t>
            </w:r>
            <w:r>
              <w:rPr>
                <w:rFonts w:hint="eastAsia" w:ascii="Times New Roman" w:hAnsi="宋体" w:eastAsia="仿宋_GB2312" w:cs="Times New Roman"/>
                <w:color w:val="auto"/>
                <w:sz w:val="24"/>
              </w:rPr>
              <w:t>调试、验收、培训、售后服务、税金等与本项目有关的可预见及不可预见的一切报价为全包价（含税）。供应商报价包括但不限于</w:t>
            </w:r>
            <w:r>
              <w:rPr>
                <w:rFonts w:hint="eastAsia" w:hAnsi="宋体" w:eastAsia="仿宋_GB2312"/>
                <w:color w:val="auto"/>
                <w:sz w:val="24"/>
                <w:lang w:eastAsia="zh-CN"/>
              </w:rPr>
              <w:t>服务及管理成本等费用总和</w:t>
            </w:r>
            <w:r>
              <w:rPr>
                <w:rFonts w:hint="eastAsia" w:ascii="Times New Roman" w:hAnsi="宋体" w:eastAsia="仿宋_GB2312" w:cs="Times New Roman"/>
                <w:color w:val="auto"/>
                <w:sz w:val="24"/>
              </w:rPr>
              <w:t>，采购人不再为本项目另付其他任何费用。</w:t>
            </w:r>
          </w:p>
          <w:p w14:paraId="17CCFFA7">
            <w:pPr>
              <w:spacing w:line="400" w:lineRule="exact"/>
              <w:rPr>
                <w:rFonts w:hint="eastAsia" w:hAnsi="宋体" w:eastAsia="仿宋_GB2312"/>
                <w:color w:val="auto"/>
                <w:sz w:val="24"/>
              </w:rPr>
            </w:pPr>
            <w:r>
              <w:rPr>
                <w:rFonts w:hint="eastAsia" w:hAnsi="宋体" w:eastAsia="仿宋_GB2312"/>
                <w:b/>
                <w:bCs/>
                <w:color w:val="auto"/>
                <w:sz w:val="24"/>
              </w:rPr>
              <w:t>2.投标人的投标</w:t>
            </w:r>
            <w:r>
              <w:rPr>
                <w:rFonts w:hint="eastAsia" w:hAnsi="宋体" w:eastAsia="仿宋_GB2312"/>
                <w:b/>
                <w:bCs/>
                <w:color w:val="auto"/>
                <w:sz w:val="24"/>
                <w:lang w:eastAsia="zh-CN"/>
              </w:rPr>
              <w:t>单</w:t>
            </w:r>
            <w:r>
              <w:rPr>
                <w:rFonts w:hint="eastAsia" w:hAnsi="宋体" w:eastAsia="仿宋_GB2312"/>
                <w:b/>
                <w:bCs/>
                <w:color w:val="auto"/>
                <w:sz w:val="24"/>
              </w:rPr>
              <w:t>价不能超过控制</w:t>
            </w:r>
            <w:r>
              <w:rPr>
                <w:rFonts w:hint="eastAsia" w:hAnsi="宋体" w:eastAsia="仿宋_GB2312"/>
                <w:b/>
                <w:bCs/>
                <w:color w:val="auto"/>
                <w:sz w:val="24"/>
                <w:lang w:eastAsia="zh-CN"/>
              </w:rPr>
              <w:t>单</w:t>
            </w:r>
            <w:r>
              <w:rPr>
                <w:rFonts w:hint="eastAsia" w:hAnsi="宋体" w:eastAsia="仿宋_GB2312"/>
                <w:b/>
                <w:bCs/>
                <w:color w:val="auto"/>
                <w:sz w:val="24"/>
              </w:rPr>
              <w:t>价</w:t>
            </w:r>
            <w:r>
              <w:rPr>
                <w:rFonts w:hint="eastAsia" w:hAnsi="宋体" w:eastAsia="仿宋_GB2312"/>
                <w:b/>
                <w:bCs/>
                <w:color w:val="auto"/>
                <w:sz w:val="24"/>
                <w:lang w:eastAsia="zh-CN"/>
              </w:rPr>
              <w:t>、总价不能超过控制总价</w:t>
            </w:r>
            <w:r>
              <w:rPr>
                <w:rFonts w:hint="eastAsia" w:hAnsi="宋体" w:eastAsia="仿宋_GB2312"/>
                <w:b/>
                <w:bCs/>
                <w:color w:val="auto"/>
                <w:sz w:val="24"/>
              </w:rPr>
              <w:t>，否则报价无效。</w:t>
            </w:r>
          </w:p>
        </w:tc>
      </w:tr>
    </w:tbl>
    <w:p w14:paraId="0567A906">
      <w:pPr>
        <w:snapToGrid w:val="0"/>
        <w:spacing w:line="340" w:lineRule="exact"/>
        <w:rPr>
          <w:rFonts w:ascii="宋体" w:hAnsi="宋体"/>
          <w:color w:val="auto"/>
          <w:szCs w:val="21"/>
        </w:rPr>
      </w:pPr>
      <w:r>
        <w:rPr>
          <w:rFonts w:hint="eastAsia" w:ascii="宋体" w:hAnsi="宋体"/>
          <w:color w:val="auto"/>
          <w:szCs w:val="21"/>
        </w:rPr>
        <w:t>说明：</w:t>
      </w:r>
    </w:p>
    <w:p w14:paraId="0EDF641A">
      <w:pPr>
        <w:snapToGrid w:val="0"/>
        <w:spacing w:line="340" w:lineRule="exact"/>
        <w:rPr>
          <w:rFonts w:ascii="宋体" w:hAnsi="宋体"/>
          <w:color w:val="auto"/>
          <w:szCs w:val="21"/>
        </w:rPr>
      </w:pPr>
      <w:r>
        <w:rPr>
          <w:rFonts w:hint="eastAsia" w:ascii="宋体" w:hAnsi="宋体"/>
          <w:color w:val="auto"/>
          <w:szCs w:val="21"/>
        </w:rPr>
        <w:t>1.所有价格均用人民币表示，单位为元，精确到个位数。</w:t>
      </w:r>
    </w:p>
    <w:p w14:paraId="290A82AD">
      <w:pPr>
        <w:snapToGrid w:val="0"/>
        <w:spacing w:line="340" w:lineRule="exact"/>
        <w:rPr>
          <w:rFonts w:ascii="宋体" w:hAnsi="宋体"/>
          <w:color w:val="auto"/>
          <w:szCs w:val="21"/>
        </w:rPr>
      </w:pPr>
      <w:r>
        <w:rPr>
          <w:rFonts w:hint="eastAsia" w:ascii="宋体" w:hAnsi="宋体"/>
          <w:color w:val="auto"/>
          <w:szCs w:val="21"/>
        </w:rPr>
        <w:t>2.本项目报价采用一次报价、本次报价为最终报价。</w:t>
      </w:r>
    </w:p>
    <w:p w14:paraId="1389A40D">
      <w:pPr>
        <w:pStyle w:val="9"/>
        <w:spacing w:line="340" w:lineRule="exact"/>
        <w:rPr>
          <w:rFonts w:hAnsi="宋体"/>
          <w:color w:val="auto"/>
          <w:szCs w:val="21"/>
        </w:rPr>
      </w:pPr>
    </w:p>
    <w:p w14:paraId="0F6A1F24">
      <w:pPr>
        <w:pStyle w:val="9"/>
        <w:spacing w:line="340" w:lineRule="exact"/>
        <w:rPr>
          <w:rFonts w:hAnsi="宋体"/>
          <w:color w:val="auto"/>
          <w:szCs w:val="21"/>
        </w:rPr>
      </w:pPr>
      <w:r>
        <w:rPr>
          <w:rFonts w:hint="eastAsia" w:hAnsi="宋体"/>
          <w:color w:val="auto"/>
          <w:szCs w:val="21"/>
        </w:rPr>
        <w:t>法定代表人或委托代理人（签字）：</w:t>
      </w:r>
      <w:r>
        <w:rPr>
          <w:rFonts w:hint="eastAsia" w:hAnsi="宋体"/>
          <w:color w:val="auto"/>
          <w:szCs w:val="21"/>
          <w:u w:val="single"/>
        </w:rPr>
        <w:t xml:space="preserve">                  </w:t>
      </w:r>
    </w:p>
    <w:p w14:paraId="4B4BE3B5">
      <w:pPr>
        <w:pStyle w:val="9"/>
        <w:spacing w:line="340" w:lineRule="exact"/>
        <w:rPr>
          <w:rFonts w:hAnsi="宋体"/>
          <w:color w:val="auto"/>
          <w:szCs w:val="21"/>
        </w:rPr>
      </w:pPr>
      <w:r>
        <w:rPr>
          <w:rFonts w:hint="eastAsia" w:hAnsi="宋体"/>
          <w:color w:val="auto"/>
          <w:szCs w:val="21"/>
        </w:rPr>
        <w:t>供应商名称（盖章）：</w:t>
      </w:r>
      <w:r>
        <w:rPr>
          <w:rFonts w:hint="eastAsia" w:hAnsi="宋体"/>
          <w:color w:val="auto"/>
          <w:szCs w:val="21"/>
          <w:u w:val="single"/>
        </w:rPr>
        <w:t xml:space="preserve">                              </w:t>
      </w:r>
    </w:p>
    <w:p w14:paraId="5C4E8916">
      <w:pPr>
        <w:pStyle w:val="19"/>
        <w:spacing w:after="0" w:line="340" w:lineRule="exact"/>
        <w:ind w:firstLine="0" w:firstLineChars="0"/>
        <w:rPr>
          <w:rFonts w:eastAsia="宋体"/>
          <w:color w:val="auto"/>
          <w:szCs w:val="21"/>
        </w:rPr>
      </w:pPr>
      <w:r>
        <w:rPr>
          <w:rFonts w:hint="eastAsia" w:eastAsia="宋体"/>
          <w:color w:val="auto"/>
          <w:szCs w:val="21"/>
        </w:rPr>
        <w:t xml:space="preserve">日期：     年     月    日 </w:t>
      </w:r>
    </w:p>
    <w:p w14:paraId="35386C08">
      <w:pPr>
        <w:spacing w:line="360" w:lineRule="auto"/>
        <w:jc w:val="left"/>
        <w:rPr>
          <w:rFonts w:hint="eastAsia" w:ascii="宋体" w:hAnsi="宋体"/>
          <w:b/>
          <w:sz w:val="24"/>
        </w:rPr>
      </w:pPr>
    </w:p>
    <w:p w14:paraId="38103E02">
      <w:pPr>
        <w:spacing w:line="360" w:lineRule="auto"/>
        <w:jc w:val="left"/>
        <w:rPr>
          <w:rFonts w:hint="eastAsia" w:ascii="宋体" w:hAnsi="宋体"/>
          <w:b/>
          <w:sz w:val="24"/>
        </w:rPr>
      </w:pPr>
    </w:p>
    <w:p w14:paraId="7DE0B45D">
      <w:pPr>
        <w:spacing w:line="360" w:lineRule="auto"/>
        <w:jc w:val="left"/>
        <w:rPr>
          <w:rFonts w:hint="eastAsia" w:ascii="宋体" w:hAnsi="宋体"/>
          <w:b/>
          <w:sz w:val="24"/>
        </w:rPr>
      </w:pPr>
    </w:p>
    <w:p w14:paraId="7A63A00D">
      <w:pPr>
        <w:spacing w:line="360" w:lineRule="auto"/>
        <w:jc w:val="left"/>
        <w:rPr>
          <w:rFonts w:hint="eastAsia" w:ascii="宋体" w:hAnsi="宋体"/>
          <w:b/>
          <w:sz w:val="24"/>
        </w:rPr>
      </w:pPr>
    </w:p>
    <w:p w14:paraId="1DFBE7D5">
      <w:pPr>
        <w:spacing w:line="360" w:lineRule="auto"/>
        <w:jc w:val="left"/>
        <w:rPr>
          <w:rFonts w:hint="eastAsia" w:ascii="宋体" w:hAnsi="宋体"/>
          <w:b/>
          <w:sz w:val="24"/>
        </w:rPr>
      </w:pPr>
    </w:p>
    <w:p w14:paraId="184A8749">
      <w:pPr>
        <w:spacing w:line="360" w:lineRule="auto"/>
        <w:jc w:val="left"/>
        <w:rPr>
          <w:rFonts w:hint="eastAsia" w:ascii="宋体" w:hAnsi="宋体"/>
          <w:b/>
          <w:sz w:val="24"/>
        </w:rPr>
      </w:pPr>
    </w:p>
    <w:p w14:paraId="3DB44EF4">
      <w:pPr>
        <w:spacing w:line="360" w:lineRule="auto"/>
        <w:jc w:val="left"/>
        <w:rPr>
          <w:rFonts w:hint="eastAsia" w:ascii="宋体" w:hAnsi="宋体"/>
          <w:b/>
          <w:sz w:val="24"/>
        </w:rPr>
      </w:pPr>
    </w:p>
    <w:p w14:paraId="540950BF">
      <w:pPr>
        <w:spacing w:line="360" w:lineRule="auto"/>
        <w:jc w:val="left"/>
        <w:rPr>
          <w:rFonts w:hint="eastAsia" w:ascii="宋体" w:hAnsi="宋体"/>
          <w:b/>
          <w:sz w:val="24"/>
        </w:rPr>
      </w:pPr>
    </w:p>
    <w:p w14:paraId="0CB8A51C">
      <w:pPr>
        <w:spacing w:line="360" w:lineRule="auto"/>
        <w:jc w:val="left"/>
        <w:rPr>
          <w:rFonts w:hint="eastAsia" w:ascii="宋体" w:hAnsi="宋体"/>
          <w:b/>
          <w:sz w:val="24"/>
        </w:rPr>
      </w:pPr>
    </w:p>
    <w:p w14:paraId="4DF5718C">
      <w:pPr>
        <w:spacing w:line="360" w:lineRule="auto"/>
        <w:jc w:val="left"/>
        <w:rPr>
          <w:rFonts w:ascii="宋体" w:hAnsi="宋体"/>
          <w:b/>
          <w:sz w:val="24"/>
        </w:rPr>
      </w:pPr>
      <w:r>
        <w:rPr>
          <w:rFonts w:hint="eastAsia" w:ascii="宋体" w:hAnsi="宋体"/>
          <w:b/>
          <w:sz w:val="24"/>
        </w:rPr>
        <w:t>二、声明书（格式）</w:t>
      </w:r>
    </w:p>
    <w:p w14:paraId="53A2EAA4">
      <w:pPr>
        <w:spacing w:line="360" w:lineRule="auto"/>
        <w:jc w:val="center"/>
        <w:rPr>
          <w:rFonts w:ascii="宋体" w:hAnsi="宋体"/>
          <w:b/>
          <w:sz w:val="32"/>
          <w:szCs w:val="32"/>
        </w:rPr>
      </w:pPr>
      <w:r>
        <w:rPr>
          <w:rFonts w:hint="eastAsia" w:ascii="宋体" w:hAnsi="宋体"/>
          <w:b/>
          <w:sz w:val="32"/>
          <w:szCs w:val="32"/>
        </w:rPr>
        <w:t>声明书</w:t>
      </w:r>
    </w:p>
    <w:p w14:paraId="177DA095">
      <w:pPr>
        <w:spacing w:line="320" w:lineRule="exact"/>
        <w:jc w:val="center"/>
        <w:rPr>
          <w:rFonts w:ascii="宋体" w:hAnsi="宋体"/>
          <w:sz w:val="24"/>
          <w:szCs w:val="20"/>
        </w:rPr>
      </w:pPr>
    </w:p>
    <w:p w14:paraId="62232659">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0EA58AD4">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10B6B597">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4FEE4B42">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73DF3BEC">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445CCD4A">
      <w:pPr>
        <w:spacing w:line="360" w:lineRule="auto"/>
        <w:contextualSpacing/>
        <w:rPr>
          <w:rFonts w:ascii="宋体" w:hAnsi="宋体"/>
          <w:szCs w:val="21"/>
        </w:rPr>
      </w:pPr>
      <w:r>
        <w:rPr>
          <w:rFonts w:hint="eastAsia" w:ascii="宋体" w:hAnsi="宋体"/>
          <w:szCs w:val="21"/>
        </w:rPr>
        <w:t>3.在此，我方宣布同意如下：</w:t>
      </w:r>
    </w:p>
    <w:p w14:paraId="4A2D4D7E">
      <w:pPr>
        <w:spacing w:line="360" w:lineRule="auto"/>
        <w:contextualSpacing/>
        <w:rPr>
          <w:rFonts w:ascii="宋体" w:hAnsi="宋体"/>
          <w:szCs w:val="21"/>
        </w:rPr>
      </w:pPr>
      <w:r>
        <w:rPr>
          <w:rFonts w:hint="eastAsia" w:ascii="宋体" w:hAnsi="宋体"/>
          <w:szCs w:val="21"/>
        </w:rPr>
        <w:t>（1）将按采购文件的约定履行合同责任和义务；</w:t>
      </w:r>
    </w:p>
    <w:p w14:paraId="6D764174">
      <w:pPr>
        <w:spacing w:line="360" w:lineRule="auto"/>
        <w:contextualSpacing/>
        <w:rPr>
          <w:rFonts w:ascii="宋体" w:hAnsi="宋体"/>
          <w:szCs w:val="21"/>
        </w:rPr>
      </w:pPr>
      <w:r>
        <w:rPr>
          <w:rFonts w:hint="eastAsia" w:ascii="宋体" w:hAnsi="宋体"/>
          <w:szCs w:val="21"/>
        </w:rPr>
        <w:t>（2）已详细审查全部响应文件，包括补遗文件（如有）；</w:t>
      </w:r>
    </w:p>
    <w:p w14:paraId="2A5C24F3">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46DAD961">
      <w:pPr>
        <w:spacing w:line="360" w:lineRule="auto"/>
        <w:contextualSpacing/>
        <w:rPr>
          <w:rFonts w:ascii="宋体" w:hAnsi="宋体"/>
          <w:szCs w:val="21"/>
        </w:rPr>
      </w:pPr>
      <w:r>
        <w:rPr>
          <w:rFonts w:hint="eastAsia" w:ascii="宋体" w:hAnsi="宋体"/>
          <w:szCs w:val="21"/>
        </w:rPr>
        <w:t>（4）响应采购文件规定的竞标有效期。</w:t>
      </w:r>
    </w:p>
    <w:p w14:paraId="101E4120">
      <w:pPr>
        <w:spacing w:line="360" w:lineRule="auto"/>
        <w:contextualSpacing/>
        <w:rPr>
          <w:rFonts w:ascii="宋体" w:hAnsi="宋体"/>
          <w:szCs w:val="21"/>
        </w:rPr>
      </w:pPr>
      <w:r>
        <w:rPr>
          <w:rFonts w:hint="eastAsia" w:ascii="宋体" w:hAnsi="宋体"/>
          <w:szCs w:val="21"/>
        </w:rPr>
        <w:t>4.我方承诺:</w:t>
      </w:r>
    </w:p>
    <w:p w14:paraId="4D1CECCC">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6D812672">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3E73523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6EA7A473">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1F1807B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15E9095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74E952C6">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010AA2F8">
      <w:pPr>
        <w:spacing w:line="360" w:lineRule="auto"/>
        <w:contextualSpacing/>
        <w:rPr>
          <w:rFonts w:ascii="宋体" w:hAnsi="宋体"/>
          <w:szCs w:val="21"/>
        </w:rPr>
      </w:pPr>
      <w:r>
        <w:rPr>
          <w:rFonts w:hint="eastAsia" w:ascii="宋体" w:hAnsi="宋体"/>
          <w:szCs w:val="21"/>
        </w:rPr>
        <w:t>（2）我公司无下列相互串通投标的情形：</w:t>
      </w:r>
    </w:p>
    <w:p w14:paraId="39BDC321">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5DE0C059">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093D797D">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44C1CF4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5DACDB18">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54407458">
      <w:pPr>
        <w:spacing w:line="360" w:lineRule="auto"/>
        <w:contextualSpacing/>
        <w:rPr>
          <w:rFonts w:ascii="宋体" w:hAnsi="宋体"/>
          <w:szCs w:val="21"/>
        </w:rPr>
      </w:pPr>
      <w:r>
        <w:rPr>
          <w:rFonts w:hint="eastAsia" w:ascii="宋体" w:hAnsi="宋体"/>
          <w:szCs w:val="21"/>
        </w:rPr>
        <w:t>（3）我公司承诺无下列恶意串通的情形：</w:t>
      </w:r>
    </w:p>
    <w:p w14:paraId="7662676D">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737C7058">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15085D03">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6DCE951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29C67D6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6812CB05">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03936A53">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553C04F0">
      <w:pPr>
        <w:spacing w:line="360" w:lineRule="auto"/>
        <w:contextualSpacing/>
        <w:rPr>
          <w:rFonts w:ascii="宋体" w:hAnsi="宋体"/>
          <w:szCs w:val="21"/>
        </w:rPr>
      </w:pPr>
      <w:r>
        <w:rPr>
          <w:rFonts w:hint="eastAsia" w:ascii="宋体" w:hAnsi="宋体"/>
          <w:szCs w:val="21"/>
        </w:rPr>
        <w:t>5.我方在此声明：</w:t>
      </w:r>
    </w:p>
    <w:p w14:paraId="41C1583A">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3164C407">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2F97E800">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3D4F03A8">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6BE00B62">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784847BD">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3FC7A52B">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5927956C">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03D83FB6">
      <w:pPr>
        <w:tabs>
          <w:tab w:val="left" w:pos="939"/>
        </w:tabs>
        <w:spacing w:line="360" w:lineRule="auto"/>
        <w:ind w:left="140" w:leftChars="67"/>
        <w:contextualSpacing/>
        <w:rPr>
          <w:rFonts w:ascii="宋体" w:hAnsi="宋体"/>
          <w:szCs w:val="21"/>
        </w:rPr>
      </w:pPr>
    </w:p>
    <w:p w14:paraId="19C6838A">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0730F067">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6045E904">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2ED04A0E">
      <w:pPr>
        <w:snapToGrid w:val="0"/>
        <w:spacing w:before="156" w:after="50"/>
        <w:ind w:left="420"/>
        <w:jc w:val="center"/>
        <w:rPr>
          <w:rFonts w:ascii="宋体" w:hAnsi="宋体"/>
          <w:b/>
          <w:sz w:val="24"/>
        </w:rPr>
      </w:pPr>
    </w:p>
    <w:p w14:paraId="43C39116">
      <w:pPr>
        <w:spacing w:line="400" w:lineRule="exact"/>
        <w:rPr>
          <w:rFonts w:ascii="宋体" w:hAnsi="宋体"/>
          <w:sz w:val="28"/>
          <w:szCs w:val="28"/>
        </w:rPr>
      </w:pPr>
      <w:r>
        <w:rPr>
          <w:rFonts w:hint="eastAsia" w:ascii="宋体" w:hAnsi="宋体"/>
          <w:sz w:val="28"/>
          <w:szCs w:val="28"/>
        </w:rPr>
        <w:t xml:space="preserve">  </w:t>
      </w:r>
    </w:p>
    <w:p w14:paraId="0A37929C">
      <w:pPr>
        <w:spacing w:line="400" w:lineRule="exact"/>
        <w:rPr>
          <w:rFonts w:ascii="宋体" w:hAnsi="宋体"/>
          <w:sz w:val="28"/>
          <w:szCs w:val="28"/>
        </w:rPr>
      </w:pPr>
    </w:p>
    <w:p w14:paraId="3362CA84">
      <w:pPr>
        <w:spacing w:line="400" w:lineRule="exact"/>
        <w:rPr>
          <w:rFonts w:ascii="宋体" w:hAnsi="宋体"/>
          <w:b/>
          <w:sz w:val="24"/>
        </w:rPr>
      </w:pPr>
      <w:r>
        <w:rPr>
          <w:rFonts w:hint="eastAsia" w:ascii="宋体" w:hAnsi="宋体"/>
          <w:b/>
          <w:sz w:val="24"/>
        </w:rPr>
        <w:t>三、响应及偏离情况说明表（格式）</w:t>
      </w:r>
    </w:p>
    <w:p w14:paraId="3B67125B">
      <w:pPr>
        <w:spacing w:line="400" w:lineRule="exact"/>
        <w:rPr>
          <w:rFonts w:ascii="宋体" w:hAnsi="宋体"/>
          <w:b/>
          <w:sz w:val="32"/>
          <w:szCs w:val="32"/>
        </w:rPr>
      </w:pPr>
    </w:p>
    <w:p w14:paraId="3A684C11">
      <w:pPr>
        <w:spacing w:line="400" w:lineRule="exact"/>
        <w:jc w:val="center"/>
        <w:rPr>
          <w:rFonts w:ascii="宋体" w:hAnsi="宋体"/>
          <w:b/>
          <w:sz w:val="36"/>
          <w:szCs w:val="36"/>
        </w:rPr>
      </w:pPr>
      <w:r>
        <w:rPr>
          <w:rFonts w:hint="eastAsia" w:ascii="宋体" w:hAnsi="宋体"/>
          <w:b/>
          <w:sz w:val="36"/>
          <w:szCs w:val="36"/>
        </w:rPr>
        <w:t>响应及偏离情况说明表</w:t>
      </w:r>
    </w:p>
    <w:p w14:paraId="7C147A8F">
      <w:pPr>
        <w:pStyle w:val="7"/>
        <w:spacing w:line="400" w:lineRule="exact"/>
        <w:ind w:firstLine="606" w:firstLineChars="300"/>
        <w:rPr>
          <w:rFonts w:hAnsi="宋体"/>
          <w:sz w:val="21"/>
          <w:szCs w:val="21"/>
        </w:rPr>
      </w:pPr>
    </w:p>
    <w:p w14:paraId="1841158B">
      <w:pPr>
        <w:pStyle w:val="7"/>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34E9FF74">
      <w:pPr>
        <w:spacing w:line="400" w:lineRule="exact"/>
        <w:rPr>
          <w:rFonts w:ascii="宋体" w:hAnsi="宋体"/>
          <w:szCs w:val="21"/>
        </w:rPr>
      </w:pP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649F0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42ED09BC">
            <w:pPr>
              <w:snapToGrid w:val="0"/>
              <w:spacing w:line="400" w:lineRule="exact"/>
              <w:jc w:val="center"/>
              <w:outlineLvl w:val="0"/>
              <w:rPr>
                <w:rFonts w:ascii="宋体" w:hAnsi="宋体"/>
                <w:szCs w:val="21"/>
              </w:rPr>
            </w:pPr>
            <w:bookmarkStart w:id="8" w:name="_Toc31215"/>
            <w:bookmarkStart w:id="9" w:name="_Toc254970729"/>
            <w:bookmarkStart w:id="10" w:name="_Toc30065"/>
            <w:bookmarkStart w:id="11" w:name="_Toc254970588"/>
            <w:bookmarkStart w:id="12" w:name="_Toc173211900"/>
            <w:bookmarkStart w:id="13" w:name="_Toc173066401"/>
            <w:bookmarkStart w:id="14" w:name="_Toc9474"/>
            <w:bookmarkStart w:id="15" w:name="_Toc4675"/>
            <w:bookmarkStart w:id="16" w:name="_Toc66377101"/>
            <w:r>
              <w:rPr>
                <w:rFonts w:hint="eastAsia" w:ascii="宋体" w:hAnsi="宋体"/>
                <w:szCs w:val="21"/>
              </w:rPr>
              <w:t>序号</w:t>
            </w:r>
            <w:bookmarkEnd w:id="8"/>
            <w:bookmarkEnd w:id="9"/>
            <w:bookmarkEnd w:id="10"/>
            <w:bookmarkEnd w:id="11"/>
            <w:bookmarkEnd w:id="12"/>
            <w:bookmarkEnd w:id="13"/>
            <w:bookmarkEnd w:id="14"/>
            <w:bookmarkEnd w:id="15"/>
            <w:bookmarkEnd w:id="16"/>
          </w:p>
        </w:tc>
        <w:tc>
          <w:tcPr>
            <w:tcW w:w="3483" w:type="dxa"/>
            <w:vAlign w:val="center"/>
          </w:tcPr>
          <w:p w14:paraId="580DB772">
            <w:pPr>
              <w:snapToGrid w:val="0"/>
              <w:spacing w:line="400" w:lineRule="exact"/>
              <w:jc w:val="center"/>
              <w:outlineLvl w:val="0"/>
              <w:rPr>
                <w:rFonts w:ascii="宋体" w:hAnsi="宋体"/>
                <w:szCs w:val="21"/>
              </w:rPr>
            </w:pPr>
            <w:bookmarkStart w:id="17" w:name="_Toc20462"/>
            <w:bookmarkStart w:id="18" w:name="_Toc173211901"/>
            <w:bookmarkStart w:id="19" w:name="_Toc28242"/>
            <w:bookmarkStart w:id="20" w:name="_Toc21191"/>
            <w:bookmarkStart w:id="21" w:name="_Toc66377102"/>
            <w:bookmarkStart w:id="22" w:name="_Toc173066402"/>
            <w:bookmarkStart w:id="23" w:name="_Toc254970730"/>
            <w:bookmarkStart w:id="24" w:name="_Toc254970589"/>
            <w:bookmarkStart w:id="25" w:name="_Toc14333"/>
            <w:r>
              <w:rPr>
                <w:rFonts w:hint="eastAsia" w:ascii="宋体" w:hAnsi="宋体"/>
                <w:szCs w:val="21"/>
              </w:rPr>
              <w:t>采购文件中的要求</w:t>
            </w:r>
            <w:bookmarkEnd w:id="17"/>
            <w:bookmarkEnd w:id="18"/>
            <w:bookmarkEnd w:id="19"/>
            <w:bookmarkEnd w:id="20"/>
            <w:bookmarkEnd w:id="21"/>
            <w:bookmarkEnd w:id="22"/>
            <w:bookmarkEnd w:id="23"/>
            <w:bookmarkEnd w:id="24"/>
            <w:bookmarkEnd w:id="25"/>
          </w:p>
        </w:tc>
        <w:tc>
          <w:tcPr>
            <w:tcW w:w="2514" w:type="dxa"/>
            <w:vAlign w:val="center"/>
          </w:tcPr>
          <w:p w14:paraId="2A093D13">
            <w:pPr>
              <w:snapToGrid w:val="0"/>
              <w:spacing w:line="400" w:lineRule="exact"/>
              <w:jc w:val="center"/>
              <w:outlineLvl w:val="0"/>
              <w:rPr>
                <w:rFonts w:ascii="宋体" w:hAnsi="宋体"/>
                <w:szCs w:val="21"/>
              </w:rPr>
            </w:pPr>
            <w:bookmarkStart w:id="26" w:name="_Toc173066403"/>
            <w:bookmarkStart w:id="27" w:name="_Toc254970731"/>
            <w:bookmarkStart w:id="28" w:name="_Toc173211902"/>
            <w:bookmarkStart w:id="29" w:name="_Toc66377103"/>
            <w:bookmarkStart w:id="30" w:name="_Toc29566"/>
            <w:bookmarkStart w:id="31" w:name="_Toc26272"/>
            <w:bookmarkStart w:id="32" w:name="_Toc17539"/>
            <w:bookmarkStart w:id="33" w:name="_Toc12746"/>
            <w:bookmarkStart w:id="34" w:name="_Toc254970590"/>
            <w:r>
              <w:rPr>
                <w:rFonts w:hint="eastAsia" w:ascii="宋体" w:hAnsi="宋体"/>
                <w:szCs w:val="21"/>
              </w:rPr>
              <w:t>响应文件具体响应</w:t>
            </w:r>
            <w:bookmarkEnd w:id="26"/>
            <w:bookmarkEnd w:id="27"/>
            <w:bookmarkEnd w:id="28"/>
            <w:bookmarkEnd w:id="29"/>
            <w:bookmarkEnd w:id="30"/>
            <w:bookmarkEnd w:id="31"/>
            <w:bookmarkEnd w:id="32"/>
            <w:bookmarkEnd w:id="33"/>
            <w:bookmarkEnd w:id="34"/>
          </w:p>
        </w:tc>
        <w:tc>
          <w:tcPr>
            <w:tcW w:w="1571" w:type="dxa"/>
            <w:vAlign w:val="center"/>
          </w:tcPr>
          <w:p w14:paraId="11AA2107">
            <w:pPr>
              <w:snapToGrid w:val="0"/>
              <w:spacing w:line="400" w:lineRule="exact"/>
              <w:jc w:val="center"/>
              <w:outlineLvl w:val="0"/>
              <w:rPr>
                <w:rFonts w:ascii="宋体" w:hAnsi="宋体"/>
                <w:szCs w:val="21"/>
              </w:rPr>
            </w:pPr>
            <w:bookmarkStart w:id="35" w:name="_Toc254970732"/>
            <w:bookmarkStart w:id="36" w:name="_Toc30043"/>
            <w:bookmarkStart w:id="37" w:name="_Toc173211903"/>
            <w:bookmarkStart w:id="38" w:name="_Toc173066404"/>
            <w:bookmarkStart w:id="39" w:name="_Toc16085"/>
            <w:bookmarkStart w:id="40" w:name="_Toc7045"/>
            <w:bookmarkStart w:id="41" w:name="_Toc11968"/>
            <w:bookmarkStart w:id="42" w:name="_Toc66377104"/>
            <w:bookmarkStart w:id="43" w:name="_Toc254970591"/>
            <w:r>
              <w:rPr>
                <w:rFonts w:hint="eastAsia" w:ascii="宋体" w:hAnsi="宋体"/>
                <w:szCs w:val="21"/>
              </w:rPr>
              <w:t>偏离</w:t>
            </w:r>
            <w:bookmarkEnd w:id="35"/>
            <w:bookmarkEnd w:id="36"/>
            <w:bookmarkEnd w:id="37"/>
            <w:bookmarkEnd w:id="38"/>
            <w:bookmarkEnd w:id="39"/>
            <w:bookmarkEnd w:id="40"/>
            <w:bookmarkEnd w:id="41"/>
            <w:bookmarkEnd w:id="42"/>
            <w:bookmarkEnd w:id="43"/>
            <w:r>
              <w:rPr>
                <w:rFonts w:hint="eastAsia" w:ascii="宋体" w:hAnsi="宋体"/>
                <w:szCs w:val="21"/>
              </w:rPr>
              <w:t>情况</w:t>
            </w:r>
          </w:p>
        </w:tc>
        <w:tc>
          <w:tcPr>
            <w:tcW w:w="1396" w:type="dxa"/>
            <w:vAlign w:val="center"/>
          </w:tcPr>
          <w:p w14:paraId="0FC6C65F">
            <w:pPr>
              <w:snapToGrid w:val="0"/>
              <w:spacing w:line="400" w:lineRule="exact"/>
              <w:jc w:val="center"/>
              <w:outlineLvl w:val="0"/>
              <w:rPr>
                <w:rFonts w:ascii="宋体" w:hAnsi="宋体"/>
                <w:szCs w:val="21"/>
              </w:rPr>
            </w:pPr>
            <w:bookmarkStart w:id="44" w:name="_Toc21600"/>
            <w:bookmarkStart w:id="45" w:name="_Toc18083"/>
            <w:bookmarkStart w:id="46" w:name="_Toc173211904"/>
            <w:bookmarkStart w:id="47" w:name="_Toc173066405"/>
            <w:bookmarkStart w:id="48" w:name="_Toc17699"/>
            <w:bookmarkStart w:id="49" w:name="_Toc254970592"/>
            <w:bookmarkStart w:id="50" w:name="_Toc6199"/>
            <w:bookmarkStart w:id="51" w:name="_Toc254970733"/>
            <w:bookmarkStart w:id="52" w:name="_Toc66377105"/>
            <w:r>
              <w:rPr>
                <w:rFonts w:hint="eastAsia" w:ascii="宋体" w:hAnsi="宋体"/>
                <w:szCs w:val="21"/>
              </w:rPr>
              <w:t>说明</w:t>
            </w:r>
            <w:bookmarkEnd w:id="44"/>
            <w:bookmarkEnd w:id="45"/>
            <w:bookmarkEnd w:id="46"/>
            <w:bookmarkEnd w:id="47"/>
            <w:bookmarkEnd w:id="48"/>
            <w:bookmarkEnd w:id="49"/>
            <w:bookmarkEnd w:id="50"/>
            <w:bookmarkEnd w:id="51"/>
            <w:bookmarkEnd w:id="52"/>
          </w:p>
        </w:tc>
      </w:tr>
      <w:tr w14:paraId="0B5DFB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2F558E58">
            <w:pPr>
              <w:snapToGrid w:val="0"/>
              <w:spacing w:line="400" w:lineRule="exact"/>
              <w:jc w:val="center"/>
              <w:outlineLvl w:val="0"/>
              <w:rPr>
                <w:rFonts w:ascii="宋体" w:hAnsi="宋体"/>
                <w:szCs w:val="21"/>
              </w:rPr>
            </w:pPr>
            <w:bookmarkStart w:id="53" w:name="_Toc173211905"/>
            <w:bookmarkStart w:id="54" w:name="_Toc66377106"/>
            <w:bookmarkStart w:id="55" w:name="_Toc28619"/>
            <w:bookmarkStart w:id="56" w:name="_Toc17552"/>
            <w:bookmarkStart w:id="57" w:name="_Toc254970593"/>
            <w:bookmarkStart w:id="58" w:name="_Toc21677"/>
            <w:bookmarkStart w:id="59" w:name="_Toc837"/>
            <w:bookmarkStart w:id="60" w:name="_Toc173066406"/>
            <w:bookmarkStart w:id="61" w:name="_Toc254970734"/>
            <w:r>
              <w:rPr>
                <w:rFonts w:hint="eastAsia" w:ascii="宋体" w:hAnsi="宋体"/>
                <w:szCs w:val="21"/>
              </w:rPr>
              <w:t>1</w:t>
            </w:r>
            <w:bookmarkEnd w:id="53"/>
            <w:bookmarkEnd w:id="54"/>
            <w:bookmarkEnd w:id="55"/>
            <w:bookmarkEnd w:id="56"/>
            <w:bookmarkEnd w:id="57"/>
            <w:bookmarkEnd w:id="58"/>
            <w:bookmarkEnd w:id="59"/>
            <w:bookmarkEnd w:id="60"/>
            <w:bookmarkEnd w:id="61"/>
          </w:p>
        </w:tc>
        <w:tc>
          <w:tcPr>
            <w:tcW w:w="3483" w:type="dxa"/>
            <w:vAlign w:val="center"/>
          </w:tcPr>
          <w:p w14:paraId="67060C00">
            <w:pPr>
              <w:snapToGrid w:val="0"/>
              <w:spacing w:line="400" w:lineRule="exact"/>
              <w:jc w:val="center"/>
              <w:rPr>
                <w:rFonts w:ascii="宋体" w:hAnsi="宋体"/>
                <w:szCs w:val="21"/>
              </w:rPr>
            </w:pPr>
          </w:p>
        </w:tc>
        <w:tc>
          <w:tcPr>
            <w:tcW w:w="2514" w:type="dxa"/>
            <w:vAlign w:val="center"/>
          </w:tcPr>
          <w:p w14:paraId="27FEE559">
            <w:pPr>
              <w:snapToGrid w:val="0"/>
              <w:spacing w:line="400" w:lineRule="exact"/>
              <w:jc w:val="center"/>
              <w:rPr>
                <w:rFonts w:ascii="宋体" w:hAnsi="宋体"/>
                <w:szCs w:val="21"/>
              </w:rPr>
            </w:pPr>
          </w:p>
        </w:tc>
        <w:tc>
          <w:tcPr>
            <w:tcW w:w="1571" w:type="dxa"/>
            <w:vAlign w:val="center"/>
          </w:tcPr>
          <w:p w14:paraId="5E06AAE9">
            <w:pPr>
              <w:snapToGrid w:val="0"/>
              <w:spacing w:line="400" w:lineRule="exact"/>
              <w:jc w:val="center"/>
              <w:rPr>
                <w:rFonts w:ascii="宋体" w:hAnsi="宋体"/>
                <w:szCs w:val="21"/>
              </w:rPr>
            </w:pPr>
          </w:p>
        </w:tc>
        <w:tc>
          <w:tcPr>
            <w:tcW w:w="1396" w:type="dxa"/>
            <w:vAlign w:val="center"/>
          </w:tcPr>
          <w:p w14:paraId="4D1A6048">
            <w:pPr>
              <w:snapToGrid w:val="0"/>
              <w:spacing w:line="400" w:lineRule="exact"/>
              <w:jc w:val="center"/>
              <w:rPr>
                <w:rFonts w:ascii="宋体" w:hAnsi="宋体"/>
                <w:szCs w:val="21"/>
              </w:rPr>
            </w:pPr>
          </w:p>
        </w:tc>
      </w:tr>
      <w:tr w14:paraId="0E9EEF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BAE6730">
            <w:pPr>
              <w:snapToGrid w:val="0"/>
              <w:spacing w:line="400" w:lineRule="exact"/>
              <w:jc w:val="center"/>
              <w:outlineLvl w:val="0"/>
              <w:rPr>
                <w:rFonts w:ascii="宋体" w:hAnsi="宋体"/>
                <w:szCs w:val="21"/>
              </w:rPr>
            </w:pPr>
            <w:bookmarkStart w:id="62" w:name="_Toc4586"/>
            <w:bookmarkStart w:id="63" w:name="_Toc254970735"/>
            <w:bookmarkStart w:id="64" w:name="_Toc28313"/>
            <w:bookmarkStart w:id="65" w:name="_Toc26028"/>
            <w:bookmarkStart w:id="66" w:name="_Toc66377107"/>
            <w:bookmarkStart w:id="67" w:name="_Toc173066407"/>
            <w:bookmarkStart w:id="68" w:name="_Toc173211906"/>
            <w:bookmarkStart w:id="69" w:name="_Toc15385"/>
            <w:bookmarkStart w:id="70" w:name="_Toc254970594"/>
            <w:r>
              <w:rPr>
                <w:rFonts w:hint="eastAsia" w:ascii="宋体" w:hAnsi="宋体"/>
                <w:szCs w:val="21"/>
              </w:rPr>
              <w:t>2</w:t>
            </w:r>
            <w:bookmarkEnd w:id="62"/>
            <w:bookmarkEnd w:id="63"/>
            <w:bookmarkEnd w:id="64"/>
            <w:bookmarkEnd w:id="65"/>
            <w:bookmarkEnd w:id="66"/>
            <w:bookmarkEnd w:id="67"/>
            <w:bookmarkEnd w:id="68"/>
            <w:bookmarkEnd w:id="69"/>
            <w:bookmarkEnd w:id="70"/>
          </w:p>
        </w:tc>
        <w:tc>
          <w:tcPr>
            <w:tcW w:w="3483" w:type="dxa"/>
            <w:vAlign w:val="center"/>
          </w:tcPr>
          <w:p w14:paraId="752A8B47">
            <w:pPr>
              <w:snapToGrid w:val="0"/>
              <w:spacing w:line="400" w:lineRule="exact"/>
              <w:jc w:val="center"/>
              <w:rPr>
                <w:rFonts w:ascii="宋体" w:hAnsi="宋体"/>
                <w:szCs w:val="21"/>
              </w:rPr>
            </w:pPr>
          </w:p>
        </w:tc>
        <w:tc>
          <w:tcPr>
            <w:tcW w:w="2514" w:type="dxa"/>
            <w:vAlign w:val="center"/>
          </w:tcPr>
          <w:p w14:paraId="6F0D5440">
            <w:pPr>
              <w:snapToGrid w:val="0"/>
              <w:spacing w:line="400" w:lineRule="exact"/>
              <w:jc w:val="center"/>
              <w:rPr>
                <w:rFonts w:ascii="宋体" w:hAnsi="宋体"/>
                <w:szCs w:val="21"/>
              </w:rPr>
            </w:pPr>
          </w:p>
        </w:tc>
        <w:tc>
          <w:tcPr>
            <w:tcW w:w="1571" w:type="dxa"/>
            <w:vAlign w:val="center"/>
          </w:tcPr>
          <w:p w14:paraId="2B3E7B93">
            <w:pPr>
              <w:snapToGrid w:val="0"/>
              <w:spacing w:line="400" w:lineRule="exact"/>
              <w:jc w:val="center"/>
              <w:rPr>
                <w:rFonts w:ascii="宋体" w:hAnsi="宋体"/>
                <w:szCs w:val="21"/>
              </w:rPr>
            </w:pPr>
          </w:p>
        </w:tc>
        <w:tc>
          <w:tcPr>
            <w:tcW w:w="1396" w:type="dxa"/>
            <w:vAlign w:val="center"/>
          </w:tcPr>
          <w:p w14:paraId="56FD8115">
            <w:pPr>
              <w:snapToGrid w:val="0"/>
              <w:spacing w:line="400" w:lineRule="exact"/>
              <w:jc w:val="center"/>
              <w:rPr>
                <w:rFonts w:ascii="宋体" w:hAnsi="宋体"/>
                <w:szCs w:val="21"/>
              </w:rPr>
            </w:pPr>
          </w:p>
        </w:tc>
      </w:tr>
      <w:tr w14:paraId="3F5B09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AA94303">
            <w:pPr>
              <w:snapToGrid w:val="0"/>
              <w:spacing w:line="400" w:lineRule="exact"/>
              <w:jc w:val="center"/>
              <w:outlineLvl w:val="0"/>
              <w:rPr>
                <w:rFonts w:ascii="宋体" w:hAnsi="宋体"/>
                <w:szCs w:val="21"/>
              </w:rPr>
            </w:pPr>
            <w:bookmarkStart w:id="71" w:name="_Toc173066408"/>
            <w:bookmarkStart w:id="72" w:name="_Toc30564"/>
            <w:bookmarkStart w:id="73" w:name="_Toc16103"/>
            <w:bookmarkStart w:id="74" w:name="_Toc66377108"/>
            <w:bookmarkStart w:id="75" w:name="_Toc16172"/>
            <w:bookmarkStart w:id="76" w:name="_Toc254970595"/>
            <w:bookmarkStart w:id="77" w:name="_Toc28990"/>
            <w:bookmarkStart w:id="78" w:name="_Toc173211907"/>
            <w:bookmarkStart w:id="79" w:name="_Toc254970736"/>
            <w:r>
              <w:rPr>
                <w:rFonts w:hint="eastAsia" w:ascii="宋体" w:hAnsi="宋体"/>
                <w:szCs w:val="21"/>
              </w:rPr>
              <w:t>3</w:t>
            </w:r>
            <w:bookmarkEnd w:id="71"/>
            <w:bookmarkEnd w:id="72"/>
            <w:bookmarkEnd w:id="73"/>
            <w:bookmarkEnd w:id="74"/>
            <w:bookmarkEnd w:id="75"/>
            <w:bookmarkEnd w:id="76"/>
            <w:bookmarkEnd w:id="77"/>
            <w:bookmarkEnd w:id="78"/>
            <w:bookmarkEnd w:id="79"/>
          </w:p>
        </w:tc>
        <w:tc>
          <w:tcPr>
            <w:tcW w:w="3483" w:type="dxa"/>
            <w:vAlign w:val="center"/>
          </w:tcPr>
          <w:p w14:paraId="53BC60EE">
            <w:pPr>
              <w:snapToGrid w:val="0"/>
              <w:spacing w:line="400" w:lineRule="exact"/>
              <w:jc w:val="center"/>
              <w:rPr>
                <w:rFonts w:ascii="宋体" w:hAnsi="宋体"/>
                <w:szCs w:val="21"/>
              </w:rPr>
            </w:pPr>
          </w:p>
        </w:tc>
        <w:tc>
          <w:tcPr>
            <w:tcW w:w="2514" w:type="dxa"/>
            <w:vAlign w:val="center"/>
          </w:tcPr>
          <w:p w14:paraId="1411B937">
            <w:pPr>
              <w:snapToGrid w:val="0"/>
              <w:spacing w:line="400" w:lineRule="exact"/>
              <w:jc w:val="center"/>
              <w:rPr>
                <w:rFonts w:ascii="宋体" w:hAnsi="宋体"/>
                <w:szCs w:val="21"/>
              </w:rPr>
            </w:pPr>
          </w:p>
        </w:tc>
        <w:tc>
          <w:tcPr>
            <w:tcW w:w="1571" w:type="dxa"/>
            <w:vAlign w:val="center"/>
          </w:tcPr>
          <w:p w14:paraId="3EBCBB7F">
            <w:pPr>
              <w:snapToGrid w:val="0"/>
              <w:spacing w:line="400" w:lineRule="exact"/>
              <w:jc w:val="center"/>
              <w:rPr>
                <w:rFonts w:ascii="宋体" w:hAnsi="宋体"/>
                <w:szCs w:val="21"/>
              </w:rPr>
            </w:pPr>
          </w:p>
        </w:tc>
        <w:tc>
          <w:tcPr>
            <w:tcW w:w="1396" w:type="dxa"/>
            <w:vAlign w:val="center"/>
          </w:tcPr>
          <w:p w14:paraId="4F4AAA20">
            <w:pPr>
              <w:snapToGrid w:val="0"/>
              <w:spacing w:line="400" w:lineRule="exact"/>
              <w:jc w:val="center"/>
              <w:rPr>
                <w:rFonts w:ascii="宋体" w:hAnsi="宋体"/>
                <w:szCs w:val="21"/>
              </w:rPr>
            </w:pPr>
          </w:p>
        </w:tc>
      </w:tr>
      <w:tr w14:paraId="51D1E9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7B24AD38">
            <w:pPr>
              <w:snapToGrid w:val="0"/>
              <w:spacing w:line="400" w:lineRule="exact"/>
              <w:jc w:val="center"/>
              <w:outlineLvl w:val="0"/>
              <w:rPr>
                <w:rFonts w:ascii="宋体" w:hAnsi="宋体"/>
                <w:szCs w:val="21"/>
              </w:rPr>
            </w:pPr>
            <w:bookmarkStart w:id="80" w:name="_Toc20199"/>
            <w:bookmarkStart w:id="81" w:name="_Toc12641"/>
            <w:bookmarkStart w:id="82" w:name="_Toc66377109"/>
            <w:bookmarkStart w:id="83" w:name="_Toc2236"/>
            <w:bookmarkStart w:id="84" w:name="_Toc2580"/>
            <w:r>
              <w:rPr>
                <w:rFonts w:hint="eastAsia" w:ascii="宋体" w:hAnsi="宋体"/>
                <w:szCs w:val="21"/>
              </w:rPr>
              <w:t>4</w:t>
            </w:r>
            <w:bookmarkEnd w:id="80"/>
            <w:bookmarkEnd w:id="81"/>
            <w:bookmarkEnd w:id="82"/>
            <w:bookmarkEnd w:id="83"/>
            <w:bookmarkEnd w:id="84"/>
          </w:p>
        </w:tc>
        <w:tc>
          <w:tcPr>
            <w:tcW w:w="3483" w:type="dxa"/>
            <w:vAlign w:val="center"/>
          </w:tcPr>
          <w:p w14:paraId="534C66DF">
            <w:pPr>
              <w:snapToGrid w:val="0"/>
              <w:spacing w:line="400" w:lineRule="exact"/>
              <w:jc w:val="center"/>
              <w:rPr>
                <w:rFonts w:ascii="宋体" w:hAnsi="宋体"/>
                <w:szCs w:val="21"/>
              </w:rPr>
            </w:pPr>
          </w:p>
        </w:tc>
        <w:tc>
          <w:tcPr>
            <w:tcW w:w="2514" w:type="dxa"/>
            <w:vAlign w:val="center"/>
          </w:tcPr>
          <w:p w14:paraId="618585BB">
            <w:pPr>
              <w:snapToGrid w:val="0"/>
              <w:spacing w:line="400" w:lineRule="exact"/>
              <w:jc w:val="center"/>
              <w:rPr>
                <w:rFonts w:ascii="宋体" w:hAnsi="宋体"/>
                <w:szCs w:val="21"/>
              </w:rPr>
            </w:pPr>
          </w:p>
        </w:tc>
        <w:tc>
          <w:tcPr>
            <w:tcW w:w="1571" w:type="dxa"/>
            <w:vAlign w:val="center"/>
          </w:tcPr>
          <w:p w14:paraId="5A3B623E">
            <w:pPr>
              <w:snapToGrid w:val="0"/>
              <w:spacing w:line="400" w:lineRule="exact"/>
              <w:jc w:val="center"/>
              <w:rPr>
                <w:rFonts w:ascii="宋体" w:hAnsi="宋体"/>
                <w:szCs w:val="21"/>
              </w:rPr>
            </w:pPr>
          </w:p>
        </w:tc>
        <w:tc>
          <w:tcPr>
            <w:tcW w:w="1396" w:type="dxa"/>
            <w:vAlign w:val="center"/>
          </w:tcPr>
          <w:p w14:paraId="300E6172">
            <w:pPr>
              <w:snapToGrid w:val="0"/>
              <w:spacing w:line="400" w:lineRule="exact"/>
              <w:jc w:val="center"/>
              <w:rPr>
                <w:rFonts w:ascii="宋体" w:hAnsi="宋体"/>
                <w:szCs w:val="21"/>
              </w:rPr>
            </w:pPr>
          </w:p>
        </w:tc>
      </w:tr>
      <w:tr w14:paraId="797B31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2AE1A28">
            <w:pPr>
              <w:snapToGrid w:val="0"/>
              <w:spacing w:line="400" w:lineRule="exact"/>
              <w:jc w:val="center"/>
              <w:outlineLvl w:val="0"/>
              <w:rPr>
                <w:rFonts w:ascii="宋体" w:hAnsi="宋体"/>
                <w:szCs w:val="21"/>
              </w:rPr>
            </w:pPr>
            <w:bookmarkStart w:id="85" w:name="_Toc17272"/>
            <w:bookmarkStart w:id="86" w:name="_Toc31774"/>
            <w:bookmarkStart w:id="87" w:name="_Toc66377110"/>
            <w:bookmarkStart w:id="88" w:name="_Toc4832"/>
            <w:bookmarkStart w:id="89" w:name="_Toc10300"/>
            <w:r>
              <w:rPr>
                <w:rFonts w:hint="eastAsia" w:ascii="宋体" w:hAnsi="宋体"/>
                <w:szCs w:val="21"/>
              </w:rPr>
              <w:t>5</w:t>
            </w:r>
            <w:bookmarkEnd w:id="85"/>
            <w:bookmarkEnd w:id="86"/>
            <w:bookmarkEnd w:id="87"/>
            <w:bookmarkEnd w:id="88"/>
            <w:bookmarkEnd w:id="89"/>
          </w:p>
        </w:tc>
        <w:tc>
          <w:tcPr>
            <w:tcW w:w="3483" w:type="dxa"/>
            <w:vAlign w:val="center"/>
          </w:tcPr>
          <w:p w14:paraId="519036B2">
            <w:pPr>
              <w:snapToGrid w:val="0"/>
              <w:spacing w:line="400" w:lineRule="exact"/>
              <w:jc w:val="center"/>
              <w:rPr>
                <w:rFonts w:ascii="宋体" w:hAnsi="宋体"/>
                <w:szCs w:val="21"/>
              </w:rPr>
            </w:pPr>
          </w:p>
        </w:tc>
        <w:tc>
          <w:tcPr>
            <w:tcW w:w="2514" w:type="dxa"/>
            <w:vAlign w:val="center"/>
          </w:tcPr>
          <w:p w14:paraId="00750EA7">
            <w:pPr>
              <w:snapToGrid w:val="0"/>
              <w:spacing w:line="400" w:lineRule="exact"/>
              <w:jc w:val="center"/>
              <w:rPr>
                <w:rFonts w:ascii="宋体" w:hAnsi="宋体"/>
                <w:szCs w:val="21"/>
              </w:rPr>
            </w:pPr>
          </w:p>
        </w:tc>
        <w:tc>
          <w:tcPr>
            <w:tcW w:w="1571" w:type="dxa"/>
            <w:vAlign w:val="center"/>
          </w:tcPr>
          <w:p w14:paraId="6D38E19C">
            <w:pPr>
              <w:snapToGrid w:val="0"/>
              <w:spacing w:line="400" w:lineRule="exact"/>
              <w:jc w:val="center"/>
              <w:rPr>
                <w:rFonts w:ascii="宋体" w:hAnsi="宋体"/>
                <w:szCs w:val="21"/>
              </w:rPr>
            </w:pPr>
          </w:p>
        </w:tc>
        <w:tc>
          <w:tcPr>
            <w:tcW w:w="1396" w:type="dxa"/>
            <w:vAlign w:val="center"/>
          </w:tcPr>
          <w:p w14:paraId="084AA813">
            <w:pPr>
              <w:snapToGrid w:val="0"/>
              <w:spacing w:line="400" w:lineRule="exact"/>
              <w:jc w:val="center"/>
              <w:rPr>
                <w:rFonts w:ascii="宋体" w:hAnsi="宋体"/>
                <w:szCs w:val="21"/>
              </w:rPr>
            </w:pPr>
          </w:p>
        </w:tc>
      </w:tr>
      <w:tr w14:paraId="7340F1B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02723AF">
            <w:pPr>
              <w:snapToGrid w:val="0"/>
              <w:spacing w:line="400" w:lineRule="exact"/>
              <w:jc w:val="center"/>
              <w:outlineLvl w:val="0"/>
              <w:rPr>
                <w:rFonts w:ascii="宋体" w:hAnsi="宋体"/>
                <w:szCs w:val="21"/>
              </w:rPr>
            </w:pPr>
            <w:bookmarkStart w:id="90" w:name="_Toc254970743"/>
            <w:bookmarkStart w:id="91" w:name="_Toc173211914"/>
            <w:bookmarkStart w:id="92" w:name="_Toc66377111"/>
            <w:bookmarkStart w:id="93" w:name="_Toc109"/>
            <w:bookmarkStart w:id="94" w:name="_Toc254970602"/>
            <w:bookmarkStart w:id="95" w:name="_Toc17802"/>
            <w:bookmarkStart w:id="96" w:name="_Toc173066415"/>
            <w:bookmarkStart w:id="97" w:name="_Toc12136"/>
            <w:bookmarkStart w:id="98" w:name="_Toc31499"/>
            <w:r>
              <w:rPr>
                <w:rFonts w:hint="eastAsia" w:ascii="宋体" w:hAnsi="宋体"/>
                <w:szCs w:val="21"/>
              </w:rPr>
              <w:t>…</w:t>
            </w:r>
            <w:bookmarkEnd w:id="90"/>
            <w:bookmarkEnd w:id="91"/>
            <w:bookmarkEnd w:id="92"/>
            <w:bookmarkEnd w:id="93"/>
            <w:bookmarkEnd w:id="94"/>
            <w:bookmarkEnd w:id="95"/>
            <w:bookmarkEnd w:id="96"/>
            <w:bookmarkEnd w:id="97"/>
            <w:bookmarkEnd w:id="98"/>
          </w:p>
        </w:tc>
        <w:tc>
          <w:tcPr>
            <w:tcW w:w="3483" w:type="dxa"/>
            <w:vAlign w:val="center"/>
          </w:tcPr>
          <w:p w14:paraId="3056DC89">
            <w:pPr>
              <w:snapToGrid w:val="0"/>
              <w:spacing w:line="400" w:lineRule="exact"/>
              <w:jc w:val="center"/>
              <w:rPr>
                <w:rFonts w:ascii="宋体" w:hAnsi="宋体"/>
                <w:szCs w:val="21"/>
              </w:rPr>
            </w:pPr>
          </w:p>
        </w:tc>
        <w:tc>
          <w:tcPr>
            <w:tcW w:w="2514" w:type="dxa"/>
            <w:vAlign w:val="center"/>
          </w:tcPr>
          <w:p w14:paraId="59F391D2">
            <w:pPr>
              <w:snapToGrid w:val="0"/>
              <w:spacing w:line="400" w:lineRule="exact"/>
              <w:jc w:val="center"/>
              <w:rPr>
                <w:rFonts w:ascii="宋体" w:hAnsi="宋体"/>
                <w:szCs w:val="21"/>
              </w:rPr>
            </w:pPr>
          </w:p>
        </w:tc>
        <w:tc>
          <w:tcPr>
            <w:tcW w:w="1571" w:type="dxa"/>
            <w:vAlign w:val="center"/>
          </w:tcPr>
          <w:p w14:paraId="27AD05A1">
            <w:pPr>
              <w:snapToGrid w:val="0"/>
              <w:spacing w:line="400" w:lineRule="exact"/>
              <w:jc w:val="center"/>
              <w:rPr>
                <w:rFonts w:ascii="宋体" w:hAnsi="宋体"/>
                <w:szCs w:val="21"/>
              </w:rPr>
            </w:pPr>
          </w:p>
        </w:tc>
        <w:tc>
          <w:tcPr>
            <w:tcW w:w="1396" w:type="dxa"/>
            <w:vAlign w:val="center"/>
          </w:tcPr>
          <w:p w14:paraId="45DCD7BE">
            <w:pPr>
              <w:snapToGrid w:val="0"/>
              <w:spacing w:line="400" w:lineRule="exact"/>
              <w:jc w:val="center"/>
              <w:rPr>
                <w:rFonts w:ascii="宋体" w:hAnsi="宋体"/>
                <w:szCs w:val="21"/>
              </w:rPr>
            </w:pPr>
          </w:p>
        </w:tc>
      </w:tr>
    </w:tbl>
    <w:p w14:paraId="2B9E446E">
      <w:pPr>
        <w:snapToGrid w:val="0"/>
        <w:spacing w:line="400" w:lineRule="exact"/>
        <w:rPr>
          <w:rFonts w:ascii="宋体" w:hAnsi="宋体"/>
          <w:szCs w:val="21"/>
        </w:rPr>
      </w:pPr>
    </w:p>
    <w:p w14:paraId="6101765A">
      <w:pPr>
        <w:pStyle w:val="7"/>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3D965651">
      <w:pPr>
        <w:pStyle w:val="9"/>
        <w:spacing w:line="400" w:lineRule="exact"/>
        <w:rPr>
          <w:rFonts w:hAnsi="宋体"/>
          <w:szCs w:val="21"/>
        </w:rPr>
      </w:pPr>
    </w:p>
    <w:p w14:paraId="617438EB">
      <w:pPr>
        <w:pStyle w:val="9"/>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0D400DF9">
      <w:pPr>
        <w:pStyle w:val="9"/>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32D2C9C8">
      <w:pPr>
        <w:pStyle w:val="9"/>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6F041D4F">
      <w:pPr>
        <w:spacing w:line="400" w:lineRule="exact"/>
        <w:rPr>
          <w:rFonts w:ascii="宋体" w:hAnsi="宋体"/>
          <w:sz w:val="28"/>
          <w:szCs w:val="28"/>
        </w:rPr>
      </w:pPr>
    </w:p>
    <w:p w14:paraId="769A3517">
      <w:pPr>
        <w:pStyle w:val="7"/>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4A078BC1">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6A96F11D">
      <w:pPr>
        <w:spacing w:line="400" w:lineRule="exact"/>
        <w:ind w:firstLine="480" w:firstLineChars="200"/>
        <w:rPr>
          <w:rFonts w:ascii="宋体" w:hAnsi="宋体"/>
          <w:b/>
          <w:sz w:val="24"/>
        </w:rPr>
      </w:pPr>
    </w:p>
    <w:p w14:paraId="7A77623B">
      <w:pPr>
        <w:spacing w:line="400" w:lineRule="exact"/>
        <w:ind w:firstLine="480" w:firstLineChars="200"/>
        <w:rPr>
          <w:rFonts w:ascii="宋体" w:hAnsi="宋体"/>
          <w:b/>
          <w:sz w:val="24"/>
        </w:rPr>
      </w:pPr>
    </w:p>
    <w:p w14:paraId="21EB653B">
      <w:pPr>
        <w:spacing w:line="400" w:lineRule="exact"/>
        <w:ind w:firstLine="480" w:firstLineChars="200"/>
        <w:rPr>
          <w:rFonts w:ascii="宋体" w:hAnsi="宋体"/>
          <w:b/>
          <w:sz w:val="24"/>
        </w:rPr>
      </w:pPr>
    </w:p>
    <w:p w14:paraId="3C4C78CC">
      <w:pPr>
        <w:spacing w:line="400" w:lineRule="exact"/>
        <w:rPr>
          <w:rFonts w:ascii="宋体" w:hAnsi="宋体"/>
          <w:b/>
          <w:sz w:val="24"/>
        </w:rPr>
      </w:pPr>
    </w:p>
    <w:p w14:paraId="36382D1C">
      <w:pPr>
        <w:spacing w:line="400" w:lineRule="exact"/>
        <w:ind w:firstLine="480" w:firstLineChars="200"/>
        <w:rPr>
          <w:rFonts w:ascii="宋体" w:hAnsi="宋体"/>
          <w:b/>
          <w:sz w:val="24"/>
        </w:rPr>
      </w:pPr>
    </w:p>
    <w:p w14:paraId="2A25D812">
      <w:pPr>
        <w:spacing w:line="400" w:lineRule="exact"/>
        <w:rPr>
          <w:rFonts w:ascii="宋体" w:hAnsi="宋体"/>
          <w:b/>
          <w:sz w:val="24"/>
        </w:rPr>
      </w:pPr>
    </w:p>
    <w:p w14:paraId="1BF7072D">
      <w:pPr>
        <w:snapToGrid w:val="0"/>
        <w:spacing w:line="400" w:lineRule="exact"/>
        <w:jc w:val="left"/>
        <w:rPr>
          <w:rFonts w:ascii="宋体" w:hAnsi="宋体"/>
          <w:b/>
          <w:sz w:val="24"/>
        </w:rPr>
      </w:pPr>
      <w:r>
        <w:rPr>
          <w:rFonts w:hint="eastAsia" w:ascii="宋体" w:hAnsi="宋体"/>
          <w:b/>
          <w:sz w:val="24"/>
        </w:rPr>
        <w:t>四、法定代表人授权委托书（格式）</w:t>
      </w:r>
    </w:p>
    <w:p w14:paraId="64DF04E8">
      <w:pPr>
        <w:spacing w:line="400" w:lineRule="exact"/>
        <w:ind w:firstLine="480" w:firstLineChars="200"/>
        <w:rPr>
          <w:rFonts w:ascii="宋体" w:hAnsi="宋体"/>
          <w:b/>
          <w:sz w:val="24"/>
        </w:rPr>
      </w:pPr>
    </w:p>
    <w:p w14:paraId="383F4ED8">
      <w:pPr>
        <w:spacing w:line="400" w:lineRule="exact"/>
        <w:rPr>
          <w:rFonts w:ascii="宋体" w:hAnsi="宋体"/>
          <w:sz w:val="28"/>
          <w:szCs w:val="28"/>
        </w:rPr>
      </w:pPr>
    </w:p>
    <w:p w14:paraId="74B6045C">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1E14967B">
      <w:pPr>
        <w:snapToGrid w:val="0"/>
        <w:spacing w:line="400" w:lineRule="exact"/>
        <w:rPr>
          <w:rFonts w:ascii="宋体" w:hAnsi="宋体"/>
          <w:sz w:val="24"/>
        </w:rPr>
      </w:pPr>
    </w:p>
    <w:p w14:paraId="08B89FE4">
      <w:pPr>
        <w:snapToGrid w:val="0"/>
        <w:spacing w:line="400" w:lineRule="exact"/>
        <w:rPr>
          <w:rFonts w:ascii="宋体" w:hAnsi="宋体"/>
          <w:sz w:val="24"/>
        </w:rPr>
      </w:pPr>
    </w:p>
    <w:p w14:paraId="3391443A">
      <w:pPr>
        <w:snapToGrid w:val="0"/>
        <w:spacing w:line="400" w:lineRule="exact"/>
        <w:rPr>
          <w:rFonts w:ascii="宋体" w:hAnsi="宋体"/>
          <w:sz w:val="24"/>
        </w:rPr>
      </w:pPr>
    </w:p>
    <w:p w14:paraId="33BBEACA">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7E41DECC">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w:t>
      </w:r>
      <w:r>
        <w:rPr>
          <w:rFonts w:hint="eastAsia" w:ascii="宋体" w:hAnsi="宋体"/>
          <w:sz w:val="24"/>
          <w:u w:val="single"/>
          <w:lang w:eastAsia="zh-CN"/>
        </w:rPr>
        <w:t>（项目名称）</w:t>
      </w:r>
      <w:r>
        <w:rPr>
          <w:rFonts w:hint="eastAsia" w:ascii="宋体" w:hAnsi="宋体"/>
          <w:sz w:val="24"/>
          <w:u w:val="single"/>
        </w:rPr>
        <w:t xml:space="preserve">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625C8225">
      <w:pPr>
        <w:spacing w:line="400" w:lineRule="exact"/>
        <w:rPr>
          <w:rFonts w:ascii="宋体" w:hAnsi="宋体"/>
          <w:sz w:val="24"/>
        </w:rPr>
      </w:pPr>
    </w:p>
    <w:p w14:paraId="6B5FC81D">
      <w:pPr>
        <w:tabs>
          <w:tab w:val="left" w:pos="7350"/>
        </w:tabs>
        <w:spacing w:line="400" w:lineRule="exact"/>
        <w:rPr>
          <w:rFonts w:ascii="宋体" w:hAnsi="宋体"/>
          <w:sz w:val="24"/>
        </w:rPr>
      </w:pPr>
      <w:r>
        <w:tab/>
      </w:r>
    </w:p>
    <w:p w14:paraId="79F47350">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17781EEF">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35077916">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17844DF">
      <w:pPr>
        <w:spacing w:line="400" w:lineRule="exact"/>
        <w:rPr>
          <w:rFonts w:ascii="宋体" w:hAnsi="宋体"/>
          <w:sz w:val="24"/>
        </w:rPr>
      </w:pPr>
    </w:p>
    <w:p w14:paraId="5486E179">
      <w:pPr>
        <w:spacing w:line="400" w:lineRule="exact"/>
        <w:rPr>
          <w:rFonts w:ascii="宋体" w:hAnsi="宋体"/>
          <w:sz w:val="24"/>
        </w:rPr>
      </w:pPr>
    </w:p>
    <w:p w14:paraId="435A4FA5">
      <w:pPr>
        <w:spacing w:line="400" w:lineRule="exact"/>
        <w:rPr>
          <w:rFonts w:ascii="宋体" w:hAnsi="宋体"/>
          <w:sz w:val="24"/>
        </w:rPr>
      </w:pPr>
    </w:p>
    <w:p w14:paraId="721EA804">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5152D145">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7C537167">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4D55E1FE">
      <w:pPr>
        <w:spacing w:line="400" w:lineRule="exact"/>
        <w:ind w:firstLine="420" w:firstLineChars="200"/>
        <w:rPr>
          <w:rFonts w:ascii="宋体" w:hAnsi="宋体"/>
          <w:szCs w:val="21"/>
        </w:rPr>
      </w:pPr>
    </w:p>
    <w:p w14:paraId="67C7F39C">
      <w:pPr>
        <w:spacing w:line="400" w:lineRule="exact"/>
        <w:rPr>
          <w:rFonts w:hAnsi="宋体"/>
          <w:szCs w:val="21"/>
        </w:rPr>
      </w:pPr>
    </w:p>
    <w:p w14:paraId="70631A1A">
      <w:pPr>
        <w:spacing w:line="400" w:lineRule="exact"/>
        <w:ind w:firstLine="480" w:firstLineChars="200"/>
        <w:rPr>
          <w:rFonts w:ascii="宋体" w:hAnsi="宋体"/>
          <w:b/>
          <w:sz w:val="24"/>
        </w:rPr>
      </w:pPr>
    </w:p>
    <w:p w14:paraId="56B7A051">
      <w:pPr>
        <w:spacing w:line="400" w:lineRule="exact"/>
        <w:ind w:firstLine="480" w:firstLineChars="200"/>
        <w:rPr>
          <w:rFonts w:ascii="宋体" w:hAnsi="宋体"/>
          <w:b/>
          <w:sz w:val="24"/>
        </w:rPr>
      </w:pPr>
    </w:p>
    <w:p w14:paraId="5DBE2644">
      <w:pPr>
        <w:spacing w:line="400" w:lineRule="exact"/>
        <w:ind w:firstLine="480" w:firstLineChars="200"/>
        <w:rPr>
          <w:rFonts w:ascii="宋体" w:hAnsi="宋体"/>
          <w:b/>
          <w:sz w:val="24"/>
        </w:rPr>
      </w:pPr>
    </w:p>
    <w:p w14:paraId="3CB65AC2">
      <w:pPr>
        <w:spacing w:line="400" w:lineRule="exact"/>
        <w:rPr>
          <w:rFonts w:ascii="宋体" w:hAnsi="宋体"/>
          <w:b/>
          <w:sz w:val="24"/>
        </w:rPr>
      </w:pPr>
    </w:p>
    <w:p w14:paraId="49C54960">
      <w:pPr>
        <w:spacing w:line="400" w:lineRule="exact"/>
        <w:rPr>
          <w:rFonts w:ascii="宋体" w:hAnsi="宋体"/>
          <w:b/>
          <w:sz w:val="24"/>
        </w:rPr>
      </w:pPr>
    </w:p>
    <w:p w14:paraId="71A40AD7">
      <w:pPr>
        <w:spacing w:line="400" w:lineRule="exact"/>
        <w:rPr>
          <w:rFonts w:ascii="宋体" w:hAnsi="宋体"/>
          <w:b/>
          <w:sz w:val="24"/>
        </w:rPr>
      </w:pPr>
    </w:p>
    <w:p w14:paraId="105D672F">
      <w:pPr>
        <w:spacing w:line="400" w:lineRule="exact"/>
        <w:rPr>
          <w:rFonts w:ascii="宋体" w:hAnsi="宋体"/>
          <w:b/>
          <w:sz w:val="24"/>
        </w:rPr>
      </w:pPr>
    </w:p>
    <w:p w14:paraId="70B33A47">
      <w:pPr>
        <w:spacing w:line="400" w:lineRule="exact"/>
        <w:rPr>
          <w:rFonts w:ascii="宋体" w:hAnsi="宋体"/>
          <w:b/>
          <w:sz w:val="24"/>
        </w:rPr>
      </w:pPr>
    </w:p>
    <w:p w14:paraId="4A16A566">
      <w:pPr>
        <w:spacing w:line="400" w:lineRule="exact"/>
        <w:rPr>
          <w:rFonts w:ascii="宋体" w:hAnsi="宋体"/>
          <w:b/>
          <w:sz w:val="24"/>
        </w:rPr>
      </w:pPr>
    </w:p>
    <w:p w14:paraId="79F51D29">
      <w:pPr>
        <w:spacing w:line="400" w:lineRule="exact"/>
        <w:rPr>
          <w:rFonts w:ascii="宋体" w:hAnsi="宋体"/>
          <w:b/>
          <w:sz w:val="24"/>
        </w:rPr>
      </w:pPr>
    </w:p>
    <w:p w14:paraId="277B9B0C">
      <w:pPr>
        <w:spacing w:line="400" w:lineRule="exact"/>
        <w:rPr>
          <w:rFonts w:ascii="宋体" w:hAnsi="宋体"/>
          <w:b/>
          <w:sz w:val="24"/>
        </w:rPr>
      </w:pPr>
    </w:p>
    <w:p w14:paraId="3D9B8DDA">
      <w:pPr>
        <w:spacing w:line="400" w:lineRule="exact"/>
        <w:rPr>
          <w:rFonts w:ascii="宋体" w:hAnsi="宋体"/>
          <w:b/>
          <w:sz w:val="24"/>
        </w:rPr>
      </w:pPr>
    </w:p>
    <w:p w14:paraId="01289172">
      <w:pPr>
        <w:spacing w:line="400" w:lineRule="exact"/>
        <w:rPr>
          <w:rFonts w:ascii="宋体" w:hAnsi="宋体"/>
          <w:b/>
          <w:sz w:val="24"/>
        </w:rPr>
      </w:pPr>
    </w:p>
    <w:p w14:paraId="203D7A02">
      <w:pPr>
        <w:spacing w:line="400" w:lineRule="exact"/>
        <w:rPr>
          <w:rFonts w:ascii="宋体" w:hAnsi="宋体"/>
          <w:b/>
          <w:sz w:val="24"/>
        </w:rPr>
      </w:pPr>
      <w:r>
        <w:rPr>
          <w:rFonts w:hint="eastAsia" w:ascii="宋体" w:hAnsi="宋体"/>
          <w:b/>
          <w:sz w:val="24"/>
        </w:rPr>
        <w:t>五、供应商直接控股、管理关系信息表（格式后附）；（必须提供）；</w:t>
      </w:r>
    </w:p>
    <w:p w14:paraId="252AD2DF">
      <w:pPr>
        <w:snapToGrid w:val="0"/>
        <w:spacing w:before="156" w:after="50" w:line="400" w:lineRule="exact"/>
        <w:jc w:val="center"/>
        <w:rPr>
          <w:rFonts w:ascii="Arial Unicode MS" w:hAnsi="Arial Unicode MS" w:eastAsia="Arial Unicode MS"/>
          <w:bCs/>
          <w:sz w:val="32"/>
          <w:szCs w:val="32"/>
        </w:rPr>
      </w:pPr>
    </w:p>
    <w:p w14:paraId="70730FB9">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75EFA259">
      <w:pPr>
        <w:snapToGrid w:val="0"/>
        <w:spacing w:before="50" w:after="156"/>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0404F0D6">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C36ED2">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C3B2865">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F7B45CF">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D4F66F">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8378B6">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40C8D700">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4ED693">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2D3F04">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93634">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D2D97E">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6BF2B4">
            <w:pPr>
              <w:widowControl/>
              <w:wordWrap w:val="0"/>
              <w:spacing w:line="200" w:lineRule="atLeast"/>
              <w:jc w:val="center"/>
              <w:rPr>
                <w:rFonts w:ascii="仿宋" w:hAnsi="仿宋" w:eastAsia="仿宋"/>
                <w:kern w:val="0"/>
                <w:sz w:val="28"/>
                <w:szCs w:val="28"/>
              </w:rPr>
            </w:pPr>
          </w:p>
        </w:tc>
      </w:tr>
      <w:tr w14:paraId="3C7D2FC3">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29747B">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5ED081">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520868">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C352F4">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2BF9F">
            <w:pPr>
              <w:widowControl/>
              <w:wordWrap w:val="0"/>
              <w:spacing w:line="200" w:lineRule="atLeast"/>
              <w:jc w:val="center"/>
              <w:rPr>
                <w:rFonts w:ascii="仿宋" w:hAnsi="仿宋" w:eastAsia="仿宋"/>
                <w:kern w:val="0"/>
                <w:sz w:val="28"/>
                <w:szCs w:val="28"/>
              </w:rPr>
            </w:pPr>
          </w:p>
        </w:tc>
      </w:tr>
      <w:tr w14:paraId="4303F1CB">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0662B30">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43D60E">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46C1C7">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154AA9">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8EA76">
            <w:pPr>
              <w:widowControl/>
              <w:wordWrap w:val="0"/>
              <w:spacing w:line="200" w:lineRule="atLeast"/>
              <w:jc w:val="center"/>
              <w:rPr>
                <w:rFonts w:ascii="仿宋" w:hAnsi="仿宋" w:eastAsia="仿宋"/>
                <w:kern w:val="0"/>
                <w:sz w:val="28"/>
                <w:szCs w:val="28"/>
              </w:rPr>
            </w:pPr>
          </w:p>
        </w:tc>
      </w:tr>
      <w:tr w14:paraId="5EE2B184">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E72FCE">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C37231">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DBBE55">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6E7FEB">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127B17">
            <w:pPr>
              <w:widowControl/>
              <w:wordWrap w:val="0"/>
              <w:spacing w:line="200" w:lineRule="atLeast"/>
              <w:jc w:val="center"/>
              <w:rPr>
                <w:rFonts w:ascii="仿宋" w:hAnsi="仿宋" w:eastAsia="仿宋"/>
                <w:kern w:val="0"/>
                <w:sz w:val="28"/>
                <w:szCs w:val="28"/>
              </w:rPr>
            </w:pPr>
          </w:p>
        </w:tc>
      </w:tr>
    </w:tbl>
    <w:p w14:paraId="74CA650D">
      <w:pPr>
        <w:snapToGrid w:val="0"/>
        <w:spacing w:line="360" w:lineRule="exact"/>
        <w:jc w:val="left"/>
        <w:rPr>
          <w:rFonts w:ascii="宋体" w:hAnsi="宋体"/>
          <w:szCs w:val="21"/>
        </w:rPr>
      </w:pPr>
      <w:r>
        <w:rPr>
          <w:rFonts w:hint="eastAsia" w:ascii="宋体" w:hAnsi="宋体"/>
          <w:szCs w:val="21"/>
        </w:rPr>
        <w:t>注：</w:t>
      </w:r>
    </w:p>
    <w:p w14:paraId="666738D7">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EDC3B68">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240A20E5">
      <w:pPr>
        <w:snapToGrid w:val="0"/>
        <w:spacing w:line="360" w:lineRule="exact"/>
        <w:jc w:val="left"/>
        <w:rPr>
          <w:rFonts w:ascii="宋体" w:hAnsi="宋体"/>
          <w:szCs w:val="21"/>
        </w:rPr>
      </w:pPr>
      <w:r>
        <w:rPr>
          <w:rFonts w:hint="eastAsia" w:ascii="宋体" w:hAnsi="宋体"/>
          <w:szCs w:val="21"/>
        </w:rPr>
        <w:t>3.供应商不存在直接控股股东的，则填“无”。</w:t>
      </w:r>
    </w:p>
    <w:p w14:paraId="2E883E7A">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621032D1">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26EF1984">
      <w:pPr>
        <w:snapToGrid w:val="0"/>
        <w:spacing w:line="360" w:lineRule="exact"/>
        <w:ind w:firstLine="6510" w:firstLineChars="3100"/>
        <w:rPr>
          <w:rFonts w:ascii="宋体" w:hAnsi="宋体"/>
          <w:szCs w:val="21"/>
        </w:rPr>
      </w:pPr>
      <w:r>
        <w:rPr>
          <w:rFonts w:hint="eastAsia" w:ascii="宋体" w:hAnsi="宋体"/>
          <w:szCs w:val="21"/>
        </w:rPr>
        <w:t>年    月    日</w:t>
      </w:r>
    </w:p>
    <w:p w14:paraId="4838D779">
      <w:pPr>
        <w:snapToGrid w:val="0"/>
        <w:rPr>
          <w:rFonts w:ascii="宋体" w:hAnsi="宋体"/>
          <w:b/>
          <w:sz w:val="28"/>
          <w:szCs w:val="28"/>
        </w:rPr>
      </w:pPr>
    </w:p>
    <w:p w14:paraId="50A9498F">
      <w:pPr>
        <w:snapToGrid w:val="0"/>
        <w:rPr>
          <w:rFonts w:ascii="宋体" w:hAnsi="宋体"/>
          <w:b/>
          <w:bCs/>
          <w:sz w:val="36"/>
          <w:szCs w:val="36"/>
        </w:rPr>
      </w:pPr>
    </w:p>
    <w:p w14:paraId="796BF263">
      <w:pPr>
        <w:snapToGrid w:val="0"/>
        <w:jc w:val="center"/>
        <w:rPr>
          <w:rFonts w:ascii="宋体" w:hAnsi="宋体"/>
          <w:b/>
          <w:bCs/>
          <w:sz w:val="36"/>
          <w:szCs w:val="36"/>
        </w:rPr>
      </w:pPr>
    </w:p>
    <w:p w14:paraId="52DFD7D2">
      <w:pPr>
        <w:snapToGrid w:val="0"/>
        <w:jc w:val="center"/>
        <w:rPr>
          <w:rFonts w:ascii="宋体" w:hAnsi="宋体"/>
          <w:b/>
          <w:bCs/>
          <w:sz w:val="36"/>
          <w:szCs w:val="36"/>
        </w:rPr>
      </w:pPr>
    </w:p>
    <w:p w14:paraId="1B194DCE">
      <w:pPr>
        <w:snapToGrid w:val="0"/>
        <w:jc w:val="center"/>
        <w:rPr>
          <w:rFonts w:ascii="宋体" w:hAnsi="宋体"/>
          <w:b/>
          <w:bCs/>
          <w:sz w:val="36"/>
          <w:szCs w:val="36"/>
        </w:rPr>
      </w:pPr>
    </w:p>
    <w:p w14:paraId="2A744789">
      <w:pPr>
        <w:snapToGrid w:val="0"/>
        <w:jc w:val="center"/>
        <w:rPr>
          <w:rFonts w:ascii="宋体" w:hAnsi="宋体"/>
          <w:b/>
          <w:bCs/>
          <w:sz w:val="36"/>
          <w:szCs w:val="36"/>
        </w:rPr>
      </w:pPr>
    </w:p>
    <w:p w14:paraId="5E638EB4">
      <w:pPr>
        <w:snapToGrid w:val="0"/>
        <w:jc w:val="center"/>
        <w:rPr>
          <w:rFonts w:ascii="宋体" w:hAnsi="宋体"/>
          <w:b/>
          <w:bCs/>
          <w:sz w:val="36"/>
          <w:szCs w:val="36"/>
        </w:rPr>
      </w:pPr>
    </w:p>
    <w:p w14:paraId="2FE1EA72">
      <w:pPr>
        <w:snapToGrid w:val="0"/>
        <w:jc w:val="center"/>
        <w:rPr>
          <w:rFonts w:ascii="宋体" w:hAnsi="宋体"/>
          <w:b/>
          <w:bCs/>
          <w:sz w:val="36"/>
          <w:szCs w:val="36"/>
        </w:rPr>
      </w:pPr>
    </w:p>
    <w:p w14:paraId="5F394AF8">
      <w:pPr>
        <w:snapToGrid w:val="0"/>
        <w:jc w:val="center"/>
        <w:rPr>
          <w:rFonts w:ascii="宋体" w:hAnsi="宋体"/>
          <w:b/>
          <w:bCs/>
          <w:sz w:val="36"/>
          <w:szCs w:val="36"/>
        </w:rPr>
      </w:pPr>
    </w:p>
    <w:p w14:paraId="0E2A9366">
      <w:pPr>
        <w:snapToGrid w:val="0"/>
        <w:jc w:val="center"/>
        <w:rPr>
          <w:rFonts w:ascii="宋体" w:hAnsi="宋体"/>
          <w:b/>
          <w:bCs/>
          <w:sz w:val="36"/>
          <w:szCs w:val="36"/>
        </w:rPr>
      </w:pPr>
      <w:r>
        <w:rPr>
          <w:rFonts w:hint="eastAsia" w:ascii="宋体" w:hAnsi="宋体"/>
          <w:b/>
          <w:bCs/>
          <w:sz w:val="36"/>
          <w:szCs w:val="36"/>
        </w:rPr>
        <w:t>供应商直接管理关系信息表</w:t>
      </w:r>
    </w:p>
    <w:p w14:paraId="13185894">
      <w:pPr>
        <w:snapToGrid w:val="0"/>
        <w:jc w:val="center"/>
        <w:rPr>
          <w:rFonts w:ascii="宋体" w:hAnsi="宋体"/>
          <w:b/>
          <w:sz w:val="32"/>
          <w:szCs w:val="32"/>
        </w:rPr>
      </w:pPr>
    </w:p>
    <w:tbl>
      <w:tblPr>
        <w:tblStyle w:val="21"/>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71264ED0">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4CEC5DE">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FED2B0">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01AF09">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DBA5947">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60BB56D9">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E6EB17">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8F4906">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6202EB">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4FFF6B">
            <w:pPr>
              <w:widowControl/>
              <w:wordWrap w:val="0"/>
              <w:spacing w:line="200" w:lineRule="atLeast"/>
              <w:jc w:val="center"/>
              <w:rPr>
                <w:rFonts w:ascii="仿宋" w:hAnsi="仿宋" w:eastAsia="仿宋"/>
                <w:kern w:val="0"/>
                <w:sz w:val="28"/>
                <w:szCs w:val="28"/>
              </w:rPr>
            </w:pPr>
          </w:p>
        </w:tc>
      </w:tr>
      <w:tr w14:paraId="0D958EC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83A9C8">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4DF4AE">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270DC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C0E1F9">
            <w:pPr>
              <w:widowControl/>
              <w:wordWrap w:val="0"/>
              <w:spacing w:line="200" w:lineRule="atLeast"/>
              <w:jc w:val="center"/>
              <w:rPr>
                <w:rFonts w:ascii="仿宋" w:hAnsi="仿宋" w:eastAsia="仿宋"/>
                <w:kern w:val="0"/>
                <w:sz w:val="28"/>
                <w:szCs w:val="28"/>
              </w:rPr>
            </w:pPr>
          </w:p>
        </w:tc>
      </w:tr>
      <w:tr w14:paraId="2B250874">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795EA3">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BA383A">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9B9B10">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E5B51B">
            <w:pPr>
              <w:widowControl/>
              <w:wordWrap w:val="0"/>
              <w:spacing w:line="200" w:lineRule="atLeast"/>
              <w:jc w:val="center"/>
              <w:rPr>
                <w:rFonts w:ascii="仿宋" w:hAnsi="仿宋" w:eastAsia="仿宋"/>
                <w:kern w:val="0"/>
                <w:sz w:val="28"/>
                <w:szCs w:val="28"/>
              </w:rPr>
            </w:pPr>
          </w:p>
        </w:tc>
      </w:tr>
      <w:tr w14:paraId="32256BA9">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CABD16">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55355E1">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5A76CC9">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C2EB69">
            <w:pPr>
              <w:widowControl/>
              <w:wordWrap w:val="0"/>
              <w:spacing w:line="200" w:lineRule="atLeast"/>
              <w:jc w:val="center"/>
              <w:rPr>
                <w:rFonts w:ascii="仿宋" w:hAnsi="仿宋" w:eastAsia="仿宋"/>
                <w:kern w:val="0"/>
                <w:sz w:val="28"/>
                <w:szCs w:val="28"/>
              </w:rPr>
            </w:pPr>
          </w:p>
        </w:tc>
      </w:tr>
    </w:tbl>
    <w:p w14:paraId="3772163B">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56D0C8E9">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66FB886D">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65798DFA">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42D1EEA2">
      <w:pPr>
        <w:snapToGrid w:val="0"/>
        <w:jc w:val="left"/>
        <w:rPr>
          <w:rFonts w:ascii="仿宋" w:hAnsi="仿宋" w:eastAsia="仿宋"/>
          <w:sz w:val="28"/>
          <w:szCs w:val="28"/>
        </w:rPr>
      </w:pPr>
    </w:p>
    <w:p w14:paraId="16552C19">
      <w:pPr>
        <w:snapToGrid w:val="0"/>
        <w:jc w:val="left"/>
        <w:rPr>
          <w:rFonts w:ascii="仿宋" w:hAnsi="仿宋" w:eastAsia="仿宋"/>
          <w:sz w:val="28"/>
          <w:szCs w:val="28"/>
        </w:rPr>
      </w:pPr>
    </w:p>
    <w:p w14:paraId="57FBBAC8">
      <w:pPr>
        <w:snapToGrid w:val="0"/>
        <w:jc w:val="left"/>
        <w:rPr>
          <w:rFonts w:ascii="仿宋" w:hAnsi="仿宋" w:eastAsia="仿宋"/>
          <w:sz w:val="28"/>
          <w:szCs w:val="28"/>
        </w:rPr>
      </w:pPr>
      <w:bookmarkStart w:id="99" w:name="_GoBack"/>
      <w:bookmarkEnd w:id="99"/>
    </w:p>
    <w:p w14:paraId="305BC9D0">
      <w:pPr>
        <w:snapToGrid w:val="0"/>
        <w:jc w:val="left"/>
        <w:rPr>
          <w:rFonts w:ascii="仿宋" w:hAnsi="仿宋" w:eastAsia="仿宋"/>
          <w:sz w:val="28"/>
          <w:szCs w:val="28"/>
        </w:rPr>
      </w:pPr>
    </w:p>
    <w:p w14:paraId="1BE39A11">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66FE6F67">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3EA4FAB2">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34CE8560">
      <w:pPr>
        <w:pStyle w:val="4"/>
        <w:overflowPunct w:val="0"/>
        <w:spacing w:line="360" w:lineRule="auto"/>
        <w:jc w:val="center"/>
        <w:rPr>
          <w:rFonts w:ascii="宋体" w:hAnsi="宋体"/>
          <w:spacing w:val="20"/>
          <w:szCs w:val="21"/>
          <w:u w:val="single"/>
        </w:rPr>
      </w:pPr>
    </w:p>
    <w:p w14:paraId="76FC993D">
      <w:pPr>
        <w:spacing w:line="400" w:lineRule="exact"/>
        <w:ind w:firstLine="420" w:firstLineChars="200"/>
        <w:rPr>
          <w:rFonts w:ascii="宋体" w:hAnsi="宋体"/>
          <w:szCs w:val="21"/>
        </w:rPr>
      </w:pPr>
    </w:p>
    <w:p w14:paraId="1423E797">
      <w:pPr>
        <w:pStyle w:val="20"/>
        <w:ind w:firstLine="0" w:firstLineChars="0"/>
      </w:pPr>
    </w:p>
    <w:p w14:paraId="07052757">
      <w:pPr>
        <w:pStyle w:val="20"/>
        <w:ind w:firstLine="344"/>
      </w:pPr>
    </w:p>
    <w:p w14:paraId="5C6C9526">
      <w:pPr>
        <w:pStyle w:val="20"/>
        <w:ind w:firstLine="344"/>
      </w:pPr>
    </w:p>
    <w:p w14:paraId="32385548">
      <w:pPr>
        <w:pStyle w:val="20"/>
        <w:ind w:firstLine="344"/>
      </w:pPr>
    </w:p>
    <w:p w14:paraId="4E858C3A">
      <w:pPr>
        <w:pStyle w:val="20"/>
        <w:ind w:firstLine="344"/>
      </w:pPr>
    </w:p>
    <w:p w14:paraId="3E0236B6">
      <w:pPr>
        <w:pStyle w:val="20"/>
        <w:ind w:firstLine="344"/>
      </w:pPr>
    </w:p>
    <w:p w14:paraId="5BEF219B">
      <w:pPr>
        <w:spacing w:line="400" w:lineRule="exact"/>
        <w:rPr>
          <w:rFonts w:ascii="宋体" w:hAnsi="宋体"/>
          <w:bCs/>
          <w:szCs w:val="20"/>
        </w:rPr>
      </w:pPr>
    </w:p>
    <w:sectPr>
      <w:headerReference r:id="rId6" w:type="default"/>
      <w:footerReference r:id="rId7"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2000000000000000000"/>
    <w:charset w:val="86"/>
    <w:family w:val="script"/>
    <w:pitch w:val="default"/>
    <w:sig w:usb0="00000000" w:usb1="00000000"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A3E5E">
    <w:pPr>
      <w:pStyle w:val="12"/>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C329C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CC329CF">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0D929">
    <w:pPr>
      <w:pStyle w:val="12"/>
      <w:framePr w:wrap="around" w:vAnchor="text" w:hAnchor="margin" w:xAlign="center" w:y="1"/>
      <w:tabs>
        <w:tab w:val="clear" w:pos="4153"/>
        <w:tab w:val="clear" w:pos="8306"/>
      </w:tabs>
    </w:pPr>
    <w:r>
      <w:fldChar w:fldCharType="begin"/>
    </w:r>
    <w:r>
      <w:rPr>
        <w:rStyle w:val="25"/>
      </w:rPr>
      <w:instrText xml:space="preserve">PAGE  </w:instrText>
    </w:r>
    <w:r>
      <w:fldChar w:fldCharType="separate"/>
    </w:r>
    <w:r>
      <w:rPr>
        <w:rStyle w:val="25"/>
      </w:rPr>
      <w:t>1</w:t>
    </w:r>
    <w:r>
      <w:fldChar w:fldCharType="end"/>
    </w:r>
  </w:p>
  <w:p w14:paraId="4B93098F">
    <w:pPr>
      <w:pStyle w:val="12"/>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32FFE">
    <w:pPr>
      <w:pStyle w:val="12"/>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E8C62">
                          <w:pPr>
                            <w:pStyle w:val="12"/>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EEE8C62">
                    <w:pPr>
                      <w:pStyle w:val="12"/>
                    </w:pPr>
                    <w:r>
                      <w:t xml:space="preserve">第 </w:t>
                    </w:r>
                    <w:r>
                      <w:fldChar w:fldCharType="begin"/>
                    </w:r>
                    <w:r>
                      <w:instrText xml:space="preserve"> PAGE  \* MERGEFORMAT </w:instrText>
                    </w:r>
                    <w:r>
                      <w:fldChar w:fldCharType="separate"/>
                    </w:r>
                    <w:r>
                      <w:t>17</w:t>
                    </w:r>
                    <w:r>
                      <w:fldChar w:fldCharType="end"/>
                    </w:r>
                    <w:r>
                      <w:t xml:space="preserve"> 页 共 </w:t>
                    </w:r>
                    <w:r>
                      <w:fldChar w:fldCharType="begin"/>
                    </w:r>
                    <w:r>
                      <w:instrText xml:space="preserve"> NUMPAGES  \* MERGEFORMAT </w:instrText>
                    </w:r>
                    <w:r>
                      <w:fldChar w:fldCharType="separate"/>
                    </w:r>
                    <w:r>
                      <w:t>17</w:t>
                    </w:r>
                    <w:r>
                      <w:fldChar w:fldCharType="end"/>
                    </w:r>
                    <w:r>
                      <w:t xml:space="preserve"> 页</w:t>
                    </w:r>
                  </w:p>
                </w:txbxContent>
              </v:textbox>
            </v:shape>
          </w:pict>
        </mc:Fallback>
      </mc:AlternateContent>
    </w:r>
  </w:p>
  <w:p w14:paraId="0BFEEF60">
    <w:pPr>
      <w:pStyle w:val="12"/>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8A909">
    <w:pPr>
      <w:pStyle w:val="13"/>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DC5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3"/>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314955"/>
    <w:rsid w:val="005108DC"/>
    <w:rsid w:val="00681981"/>
    <w:rsid w:val="006A5EFD"/>
    <w:rsid w:val="006E07AD"/>
    <w:rsid w:val="00876B80"/>
    <w:rsid w:val="00AF4845"/>
    <w:rsid w:val="00B36A1A"/>
    <w:rsid w:val="00BB28D6"/>
    <w:rsid w:val="00C225A1"/>
    <w:rsid w:val="00C6464F"/>
    <w:rsid w:val="00E652DE"/>
    <w:rsid w:val="00F57EE7"/>
    <w:rsid w:val="010D427B"/>
    <w:rsid w:val="0111457C"/>
    <w:rsid w:val="019F7C4C"/>
    <w:rsid w:val="02117CDB"/>
    <w:rsid w:val="034877EC"/>
    <w:rsid w:val="03636509"/>
    <w:rsid w:val="03FB37CD"/>
    <w:rsid w:val="049860A9"/>
    <w:rsid w:val="04AF72D6"/>
    <w:rsid w:val="05F30BA9"/>
    <w:rsid w:val="05FD48BE"/>
    <w:rsid w:val="060043AE"/>
    <w:rsid w:val="0639108F"/>
    <w:rsid w:val="065A40E3"/>
    <w:rsid w:val="068113B7"/>
    <w:rsid w:val="068942CF"/>
    <w:rsid w:val="09E9411E"/>
    <w:rsid w:val="0A31124F"/>
    <w:rsid w:val="0A516F86"/>
    <w:rsid w:val="0A7315F2"/>
    <w:rsid w:val="0B773058"/>
    <w:rsid w:val="0C4505A8"/>
    <w:rsid w:val="0C85471F"/>
    <w:rsid w:val="0CAC1FE4"/>
    <w:rsid w:val="0D425EC2"/>
    <w:rsid w:val="0DF23808"/>
    <w:rsid w:val="0E617811"/>
    <w:rsid w:val="0E7711D0"/>
    <w:rsid w:val="0F965135"/>
    <w:rsid w:val="106B7917"/>
    <w:rsid w:val="11853D3E"/>
    <w:rsid w:val="11A25FAA"/>
    <w:rsid w:val="131E6901"/>
    <w:rsid w:val="13961EAE"/>
    <w:rsid w:val="139E2979"/>
    <w:rsid w:val="142E658A"/>
    <w:rsid w:val="145A1533"/>
    <w:rsid w:val="15B11C34"/>
    <w:rsid w:val="16161084"/>
    <w:rsid w:val="16243949"/>
    <w:rsid w:val="16AD3796"/>
    <w:rsid w:val="16F51CB1"/>
    <w:rsid w:val="170A7A83"/>
    <w:rsid w:val="17A665FB"/>
    <w:rsid w:val="184478FA"/>
    <w:rsid w:val="18B001E1"/>
    <w:rsid w:val="18E51673"/>
    <w:rsid w:val="19680CD2"/>
    <w:rsid w:val="197358C2"/>
    <w:rsid w:val="197D0652"/>
    <w:rsid w:val="19804A92"/>
    <w:rsid w:val="1A6E2A8C"/>
    <w:rsid w:val="1ADB7FCD"/>
    <w:rsid w:val="1B9C2053"/>
    <w:rsid w:val="1BA80F40"/>
    <w:rsid w:val="1C4B37EB"/>
    <w:rsid w:val="1CD81D8E"/>
    <w:rsid w:val="1D412C0D"/>
    <w:rsid w:val="1FA64E14"/>
    <w:rsid w:val="1FE45E45"/>
    <w:rsid w:val="21590571"/>
    <w:rsid w:val="21930EF4"/>
    <w:rsid w:val="22F97D63"/>
    <w:rsid w:val="24030E16"/>
    <w:rsid w:val="244A5EE0"/>
    <w:rsid w:val="24503D37"/>
    <w:rsid w:val="246006EE"/>
    <w:rsid w:val="24C64B1C"/>
    <w:rsid w:val="24EA2059"/>
    <w:rsid w:val="25122EA5"/>
    <w:rsid w:val="25204E8B"/>
    <w:rsid w:val="25303040"/>
    <w:rsid w:val="25352FFE"/>
    <w:rsid w:val="254A53C6"/>
    <w:rsid w:val="259A3A7F"/>
    <w:rsid w:val="25B60C44"/>
    <w:rsid w:val="25DE133F"/>
    <w:rsid w:val="2626282B"/>
    <w:rsid w:val="26F22552"/>
    <w:rsid w:val="26F3402E"/>
    <w:rsid w:val="27392E66"/>
    <w:rsid w:val="27434813"/>
    <w:rsid w:val="27716887"/>
    <w:rsid w:val="2791418B"/>
    <w:rsid w:val="28137BB2"/>
    <w:rsid w:val="2859765A"/>
    <w:rsid w:val="28887BBF"/>
    <w:rsid w:val="28D26DFB"/>
    <w:rsid w:val="296342F6"/>
    <w:rsid w:val="296B51CF"/>
    <w:rsid w:val="2A220E95"/>
    <w:rsid w:val="2A3832EA"/>
    <w:rsid w:val="2A4A387D"/>
    <w:rsid w:val="2A4B2362"/>
    <w:rsid w:val="2AB75A98"/>
    <w:rsid w:val="2AC84BEB"/>
    <w:rsid w:val="2AD61DA9"/>
    <w:rsid w:val="2AF03951"/>
    <w:rsid w:val="2B051A96"/>
    <w:rsid w:val="2B083239"/>
    <w:rsid w:val="2B6B0C1C"/>
    <w:rsid w:val="2B8472F2"/>
    <w:rsid w:val="2BE82C23"/>
    <w:rsid w:val="2BF63ECE"/>
    <w:rsid w:val="2C365A9F"/>
    <w:rsid w:val="2C906E9E"/>
    <w:rsid w:val="2CBA0BC7"/>
    <w:rsid w:val="2CFF333E"/>
    <w:rsid w:val="2D2D2B79"/>
    <w:rsid w:val="2D5269EE"/>
    <w:rsid w:val="2D5334AE"/>
    <w:rsid w:val="2D613D42"/>
    <w:rsid w:val="2D8A794D"/>
    <w:rsid w:val="2E2670DA"/>
    <w:rsid w:val="2E772D84"/>
    <w:rsid w:val="2EF32249"/>
    <w:rsid w:val="2F254D9A"/>
    <w:rsid w:val="2FC34641"/>
    <w:rsid w:val="2FF41FDE"/>
    <w:rsid w:val="2FF96D6D"/>
    <w:rsid w:val="2FFD70E5"/>
    <w:rsid w:val="3059485D"/>
    <w:rsid w:val="308A5C2E"/>
    <w:rsid w:val="31175F84"/>
    <w:rsid w:val="316B35BD"/>
    <w:rsid w:val="32071938"/>
    <w:rsid w:val="3217464E"/>
    <w:rsid w:val="32340DB8"/>
    <w:rsid w:val="32D531A7"/>
    <w:rsid w:val="33A65CE5"/>
    <w:rsid w:val="33AC5879"/>
    <w:rsid w:val="34E013AF"/>
    <w:rsid w:val="357B70FF"/>
    <w:rsid w:val="35F76642"/>
    <w:rsid w:val="361C5DEB"/>
    <w:rsid w:val="36362894"/>
    <w:rsid w:val="375B2943"/>
    <w:rsid w:val="38010CC9"/>
    <w:rsid w:val="38A87E0A"/>
    <w:rsid w:val="38FB618B"/>
    <w:rsid w:val="39A36682"/>
    <w:rsid w:val="39D0475B"/>
    <w:rsid w:val="39E817C8"/>
    <w:rsid w:val="3AA615FA"/>
    <w:rsid w:val="3AC10130"/>
    <w:rsid w:val="3AD331DF"/>
    <w:rsid w:val="3ADD5ED2"/>
    <w:rsid w:val="3AF871E6"/>
    <w:rsid w:val="3BDC22A4"/>
    <w:rsid w:val="3C062418"/>
    <w:rsid w:val="3CFD2416"/>
    <w:rsid w:val="3CFE624A"/>
    <w:rsid w:val="3D63711D"/>
    <w:rsid w:val="3D7D6E2D"/>
    <w:rsid w:val="3DA25943"/>
    <w:rsid w:val="3E076F3D"/>
    <w:rsid w:val="3EDF3204"/>
    <w:rsid w:val="3F7376B6"/>
    <w:rsid w:val="3FE15E75"/>
    <w:rsid w:val="3FE35684"/>
    <w:rsid w:val="40212FAA"/>
    <w:rsid w:val="407D0E43"/>
    <w:rsid w:val="40D07A1C"/>
    <w:rsid w:val="40F0234E"/>
    <w:rsid w:val="41B31CF9"/>
    <w:rsid w:val="41F01A1A"/>
    <w:rsid w:val="425828A0"/>
    <w:rsid w:val="427E1DB8"/>
    <w:rsid w:val="42815FBA"/>
    <w:rsid w:val="42885446"/>
    <w:rsid w:val="42936CDF"/>
    <w:rsid w:val="42984CC6"/>
    <w:rsid w:val="433E66F4"/>
    <w:rsid w:val="434E3BCE"/>
    <w:rsid w:val="435E6E72"/>
    <w:rsid w:val="43C72CF2"/>
    <w:rsid w:val="450D212B"/>
    <w:rsid w:val="45D56701"/>
    <w:rsid w:val="468005A8"/>
    <w:rsid w:val="46DE22A4"/>
    <w:rsid w:val="46F11B84"/>
    <w:rsid w:val="473241D7"/>
    <w:rsid w:val="475B574C"/>
    <w:rsid w:val="47AD2D46"/>
    <w:rsid w:val="47DF037C"/>
    <w:rsid w:val="48720553"/>
    <w:rsid w:val="48DB78B8"/>
    <w:rsid w:val="497D66E6"/>
    <w:rsid w:val="49B303BC"/>
    <w:rsid w:val="49DF6A2F"/>
    <w:rsid w:val="4A0812A6"/>
    <w:rsid w:val="4AC26CBC"/>
    <w:rsid w:val="4AC302D8"/>
    <w:rsid w:val="4AD61E0D"/>
    <w:rsid w:val="4AF9063A"/>
    <w:rsid w:val="4B17693A"/>
    <w:rsid w:val="4B214846"/>
    <w:rsid w:val="4B490FD8"/>
    <w:rsid w:val="4C5B5467"/>
    <w:rsid w:val="4C9A1705"/>
    <w:rsid w:val="4CB76CA1"/>
    <w:rsid w:val="4DB9738F"/>
    <w:rsid w:val="4E094D2A"/>
    <w:rsid w:val="4E6E53BB"/>
    <w:rsid w:val="4EE8177B"/>
    <w:rsid w:val="4F2F1CD7"/>
    <w:rsid w:val="521D5026"/>
    <w:rsid w:val="526B17DA"/>
    <w:rsid w:val="52D54A7B"/>
    <w:rsid w:val="53DF5D32"/>
    <w:rsid w:val="54526777"/>
    <w:rsid w:val="546B5460"/>
    <w:rsid w:val="54977258"/>
    <w:rsid w:val="54A660EF"/>
    <w:rsid w:val="54B6276D"/>
    <w:rsid w:val="56D057DA"/>
    <w:rsid w:val="571050A0"/>
    <w:rsid w:val="573174F0"/>
    <w:rsid w:val="583D6144"/>
    <w:rsid w:val="58C74B74"/>
    <w:rsid w:val="58E339A2"/>
    <w:rsid w:val="58FC1C40"/>
    <w:rsid w:val="590B2E55"/>
    <w:rsid w:val="5963237F"/>
    <w:rsid w:val="59BC44D1"/>
    <w:rsid w:val="59CA3C34"/>
    <w:rsid w:val="5B231846"/>
    <w:rsid w:val="5B3B1B1D"/>
    <w:rsid w:val="5B4053C2"/>
    <w:rsid w:val="5BC74CCB"/>
    <w:rsid w:val="5C2E4B00"/>
    <w:rsid w:val="5C844566"/>
    <w:rsid w:val="5C8B76A2"/>
    <w:rsid w:val="5CD642C5"/>
    <w:rsid w:val="5D0E3E30"/>
    <w:rsid w:val="5D370221"/>
    <w:rsid w:val="5DA36B17"/>
    <w:rsid w:val="5E2915EC"/>
    <w:rsid w:val="5E385853"/>
    <w:rsid w:val="5E5158BA"/>
    <w:rsid w:val="5EA7203B"/>
    <w:rsid w:val="5EE51DEB"/>
    <w:rsid w:val="5F5024DD"/>
    <w:rsid w:val="604F32A9"/>
    <w:rsid w:val="607B3EEE"/>
    <w:rsid w:val="60850C84"/>
    <w:rsid w:val="60933B18"/>
    <w:rsid w:val="60A04667"/>
    <w:rsid w:val="60E1269E"/>
    <w:rsid w:val="60FA6BA5"/>
    <w:rsid w:val="61025BD2"/>
    <w:rsid w:val="610B5456"/>
    <w:rsid w:val="619B5F54"/>
    <w:rsid w:val="6271733B"/>
    <w:rsid w:val="629D0488"/>
    <w:rsid w:val="63662301"/>
    <w:rsid w:val="63B40C07"/>
    <w:rsid w:val="63EE1ECA"/>
    <w:rsid w:val="6421269A"/>
    <w:rsid w:val="648C1E4E"/>
    <w:rsid w:val="649F51FF"/>
    <w:rsid w:val="65E76F1F"/>
    <w:rsid w:val="66003363"/>
    <w:rsid w:val="6603242F"/>
    <w:rsid w:val="66925FCD"/>
    <w:rsid w:val="66990686"/>
    <w:rsid w:val="66B07F62"/>
    <w:rsid w:val="66F66E04"/>
    <w:rsid w:val="67713AF5"/>
    <w:rsid w:val="67B60B07"/>
    <w:rsid w:val="687410CD"/>
    <w:rsid w:val="68B0601C"/>
    <w:rsid w:val="68EA5751"/>
    <w:rsid w:val="694C3954"/>
    <w:rsid w:val="6A8A76FC"/>
    <w:rsid w:val="6B4A57DE"/>
    <w:rsid w:val="6BBC2AED"/>
    <w:rsid w:val="6BE32FA2"/>
    <w:rsid w:val="6C962E8D"/>
    <w:rsid w:val="6D6501CF"/>
    <w:rsid w:val="6E2C4112"/>
    <w:rsid w:val="6EE82061"/>
    <w:rsid w:val="6F0C68C3"/>
    <w:rsid w:val="6F5241A0"/>
    <w:rsid w:val="704F233D"/>
    <w:rsid w:val="70A515E0"/>
    <w:rsid w:val="70CA7103"/>
    <w:rsid w:val="711C66C3"/>
    <w:rsid w:val="71212C8E"/>
    <w:rsid w:val="71E74F23"/>
    <w:rsid w:val="7218744B"/>
    <w:rsid w:val="72280B5B"/>
    <w:rsid w:val="73056051"/>
    <w:rsid w:val="73394AE1"/>
    <w:rsid w:val="734B0C1B"/>
    <w:rsid w:val="73880040"/>
    <w:rsid w:val="73CB435D"/>
    <w:rsid w:val="746D6957"/>
    <w:rsid w:val="751E5F3A"/>
    <w:rsid w:val="75616D9B"/>
    <w:rsid w:val="75AB6D3B"/>
    <w:rsid w:val="764F654C"/>
    <w:rsid w:val="76A049B4"/>
    <w:rsid w:val="772A7A61"/>
    <w:rsid w:val="773F7FD1"/>
    <w:rsid w:val="77C57EBB"/>
    <w:rsid w:val="77D47CF8"/>
    <w:rsid w:val="78085DCA"/>
    <w:rsid w:val="78375DE5"/>
    <w:rsid w:val="78536F8A"/>
    <w:rsid w:val="78BB2ED6"/>
    <w:rsid w:val="791969AA"/>
    <w:rsid w:val="79555155"/>
    <w:rsid w:val="7A702447"/>
    <w:rsid w:val="7B453F3C"/>
    <w:rsid w:val="7B5C1B87"/>
    <w:rsid w:val="7D4C4BA9"/>
    <w:rsid w:val="7DD763EB"/>
    <w:rsid w:val="7DDA5039"/>
    <w:rsid w:val="7E18013F"/>
    <w:rsid w:val="7E194274"/>
    <w:rsid w:val="7E612BB5"/>
    <w:rsid w:val="7E694F72"/>
    <w:rsid w:val="7EAE7261"/>
    <w:rsid w:val="7F10792A"/>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0"/>
    <w:pPr>
      <w:keepNext/>
      <w:spacing w:line="340" w:lineRule="exact"/>
      <w:outlineLvl w:val="0"/>
    </w:pPr>
    <w:rPr>
      <w:b/>
      <w:bCs/>
      <w:sz w:val="36"/>
    </w:rPr>
  </w:style>
  <w:style w:type="paragraph" w:styleId="3">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semiHidden/>
    <w:unhideWhenUsed/>
    <w:qFormat/>
    <w:uiPriority w:val="99"/>
    <w:pPr>
      <w:jc w:val="left"/>
    </w:pPr>
  </w:style>
  <w:style w:type="paragraph" w:styleId="6">
    <w:name w:val="Body Text"/>
    <w:basedOn w:val="1"/>
    <w:qFormat/>
    <w:uiPriority w:val="0"/>
    <w:pPr>
      <w:autoSpaceDE w:val="0"/>
      <w:autoSpaceDN w:val="0"/>
      <w:spacing w:after="120"/>
      <w:jc w:val="left"/>
    </w:pPr>
    <w:rPr>
      <w:rFonts w:ascii="宋体"/>
      <w:kern w:val="0"/>
      <w:sz w:val="34"/>
      <w:szCs w:val="20"/>
    </w:rPr>
  </w:style>
  <w:style w:type="paragraph" w:styleId="7">
    <w:name w:val="Body Text Indent"/>
    <w:basedOn w:val="1"/>
    <w:next w:val="8"/>
    <w:qFormat/>
    <w:uiPriority w:val="0"/>
    <w:pPr>
      <w:spacing w:line="200" w:lineRule="exact"/>
      <w:ind w:firstLine="301"/>
    </w:pPr>
    <w:rPr>
      <w:rFonts w:ascii="宋体" w:hAnsi="Courier New"/>
      <w:spacing w:val="-4"/>
      <w:sz w:val="18"/>
      <w:szCs w:val="20"/>
    </w:rPr>
  </w:style>
  <w:style w:type="paragraph" w:styleId="8">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spacing w:val="30"/>
      <w:sz w:val="28"/>
    </w:rPr>
  </w:style>
  <w:style w:type="paragraph" w:styleId="11">
    <w:name w:val="Balloon Text"/>
    <w:basedOn w:val="1"/>
    <w:link w:val="30"/>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宋体" w:hAnsi="Courier New"/>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5">
    <w:name w:val="Subtitle"/>
    <w:basedOn w:val="1"/>
    <w:qFormat/>
    <w:uiPriority w:val="0"/>
    <w:pPr>
      <w:spacing w:before="240" w:after="60"/>
      <w:jc w:val="center"/>
      <w:outlineLvl w:val="1"/>
    </w:pPr>
    <w:rPr>
      <w:rFonts w:ascii="Arial" w:hAnsi="Arial" w:eastAsia="微软雅黑"/>
      <w:kern w:val="28"/>
      <w:sz w:val="36"/>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qFormat/>
    <w:uiPriority w:val="0"/>
    <w:rPr>
      <w:sz w:val="24"/>
    </w:rPr>
  </w:style>
  <w:style w:type="paragraph" w:styleId="18">
    <w:name w:val="index 1"/>
    <w:basedOn w:val="1"/>
    <w:next w:val="1"/>
    <w:qFormat/>
    <w:uiPriority w:val="0"/>
    <w:pPr>
      <w:spacing w:line="360" w:lineRule="exact"/>
      <w:ind w:firstLine="432" w:firstLineChars="240"/>
    </w:pPr>
    <w:rPr>
      <w:rFonts w:ascii="宋体" w:hAnsi="宋体"/>
      <w:bCs/>
      <w:sz w:val="18"/>
      <w:szCs w:val="18"/>
    </w:rPr>
  </w:style>
  <w:style w:type="paragraph" w:styleId="19">
    <w:name w:val="Body Text First Indent"/>
    <w:basedOn w:val="6"/>
    <w:qFormat/>
    <w:uiPriority w:val="0"/>
    <w:pPr>
      <w:snapToGrid w:val="0"/>
      <w:spacing w:line="360" w:lineRule="auto"/>
      <w:ind w:right="240" w:firstLine="420" w:firstLineChars="100"/>
    </w:pPr>
    <w:rPr>
      <w:rFonts w:hAnsi="宋体" w:eastAsia="方正仿宋_GBK"/>
      <w:kern w:val="2"/>
      <w:sz w:val="21"/>
      <w:szCs w:val="28"/>
    </w:rPr>
  </w:style>
  <w:style w:type="paragraph" w:styleId="20">
    <w:name w:val="Body Text First Indent 2"/>
    <w:basedOn w:val="7"/>
    <w:next w:val="19"/>
    <w:qFormat/>
    <w:uiPriority w:val="0"/>
    <w:pPr>
      <w:ind w:firstLine="420" w:firstLineChars="2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rPr>
  </w:style>
  <w:style w:type="character" w:styleId="25">
    <w:name w:val="page number"/>
    <w:qFormat/>
    <w:uiPriority w:val="0"/>
  </w:style>
  <w:style w:type="character" w:styleId="26">
    <w:name w:val="annotation reference"/>
    <w:basedOn w:val="23"/>
    <w:semiHidden/>
    <w:unhideWhenUsed/>
    <w:qFormat/>
    <w:uiPriority w:val="99"/>
    <w:rPr>
      <w:sz w:val="21"/>
      <w:szCs w:val="21"/>
    </w:rPr>
  </w:style>
  <w:style w:type="character" w:styleId="27">
    <w:name w:val="footnote reference"/>
    <w:basedOn w:val="23"/>
    <w:semiHidden/>
    <w:unhideWhenUsed/>
    <w:qFormat/>
    <w:uiPriority w:val="99"/>
    <w:rPr>
      <w:vertAlign w:val="superscript"/>
    </w:rPr>
  </w:style>
  <w:style w:type="paragraph" w:customStyle="1" w:styleId="2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9">
    <w:name w:val="标题 1 Char"/>
    <w:link w:val="2"/>
    <w:qFormat/>
    <w:uiPriority w:val="0"/>
    <w:rPr>
      <w:b/>
      <w:bCs/>
      <w:sz w:val="36"/>
    </w:rPr>
  </w:style>
  <w:style w:type="character" w:customStyle="1" w:styleId="30">
    <w:name w:val="批注框文本 Char"/>
    <w:link w:val="11"/>
    <w:qFormat/>
    <w:uiPriority w:val="0"/>
    <w:rPr>
      <w:kern w:val="2"/>
      <w:sz w:val="18"/>
      <w:szCs w:val="18"/>
    </w:rPr>
  </w:style>
  <w:style w:type="character" w:customStyle="1" w:styleId="31">
    <w:name w:val="NormalCharacter"/>
    <w:qFormat/>
    <w:uiPriority w:val="0"/>
  </w:style>
  <w:style w:type="paragraph" w:customStyle="1" w:styleId="3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3">
    <w:name w:val="表格文字"/>
    <w:basedOn w:val="1"/>
    <w:qFormat/>
    <w:uiPriority w:val="0"/>
    <w:pPr>
      <w:spacing w:before="25" w:after="25"/>
      <w:jc w:val="left"/>
    </w:pPr>
    <w:rPr>
      <w:bCs/>
      <w:spacing w:val="10"/>
      <w:kern w:val="0"/>
      <w:sz w:val="24"/>
    </w:rPr>
  </w:style>
  <w:style w:type="paragraph" w:customStyle="1" w:styleId="34">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5">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 w:type="paragraph" w:customStyle="1" w:styleId="36">
    <w:name w:val="western"/>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15</Pages>
  <Words>8094</Words>
  <Characters>8323</Characters>
  <Lines>74</Lines>
  <Paragraphs>20</Paragraphs>
  <TotalTime>3</TotalTime>
  <ScaleCrop>false</ScaleCrop>
  <LinksUpToDate>false</LinksUpToDate>
  <CharactersWithSpaces>9236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2026-07-22T05:00:00Z</cp:lastPrinted>
  <dcterms:modified xsi:type="dcterms:W3CDTF">2026-07-22T09:16:13Z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eyJoZGlkIjoiYmUxZWQxNjVkODQxMTk4NzNiOTBkZjczYmM2NDJkZjIiLCJ1c2VySWQiOiI3NTUzNTU4NDkifQ==</vt:lpwstr>
  </property>
  <property fmtid="{D5CDD505-2E9C-101B-9397-08002B2CF9AE}" pid="3" name="KSOProductBuildVer">
    <vt:lpwstr>2052-12.1.0.26895</vt:lpwstr>
  </property>
  <property fmtid="{D5CDD505-2E9C-101B-9397-08002B2CF9AE}" pid="4" name="ICV">
    <vt:lpwstr>1D48D3A46E334BDF9AA8CE078F74872D_13</vt:lpwstr>
  </property>
</Properties>
</file>