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3D243">
      <w:pPr>
        <w:spacing w:line="800" w:lineRule="exact"/>
        <w:rPr>
          <w:rFonts w:ascii="宋体"/>
          <w:color w:val="auto"/>
        </w:rPr>
      </w:pPr>
    </w:p>
    <w:p w14:paraId="5C8563A3">
      <w:pPr>
        <w:pStyle w:val="7"/>
        <w:spacing w:line="1000" w:lineRule="exact"/>
        <w:jc w:val="center"/>
        <w:rPr>
          <w:rFonts w:hAnsi="宋体"/>
          <w:color w:val="auto"/>
          <w:spacing w:val="30"/>
          <w:kern w:val="52"/>
          <w:sz w:val="64"/>
          <w:szCs w:val="64"/>
        </w:rPr>
      </w:pPr>
      <w:r>
        <w:rPr>
          <w:rFonts w:hint="eastAsia" w:hAnsi="宋体"/>
          <w:color w:val="auto"/>
          <w:spacing w:val="30"/>
          <w:kern w:val="52"/>
          <w:sz w:val="64"/>
          <w:szCs w:val="64"/>
        </w:rPr>
        <w:t>南宁市卫生学校</w:t>
      </w:r>
      <w:r>
        <w:rPr>
          <w:rFonts w:hint="eastAsia" w:hAnsi="宋体"/>
          <w:color w:val="auto"/>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color w:val="auto"/>
          <w:spacing w:val="30"/>
          <w:kern w:val="52"/>
          <w:sz w:val="64"/>
          <w:szCs w:val="64"/>
        </w:rPr>
        <w:t>采购文件</w:t>
      </w:r>
    </w:p>
    <w:p w14:paraId="637C44AB">
      <w:pPr>
        <w:pStyle w:val="7"/>
        <w:spacing w:line="800" w:lineRule="exact"/>
        <w:jc w:val="center"/>
        <w:rPr>
          <w:rFonts w:hAnsi="宋体"/>
          <w:b/>
          <w:color w:val="auto"/>
        </w:rPr>
      </w:pPr>
    </w:p>
    <w:p w14:paraId="63EA7FBA">
      <w:pPr>
        <w:pStyle w:val="7"/>
        <w:spacing w:line="400" w:lineRule="exact"/>
        <w:jc w:val="center"/>
        <w:rPr>
          <w:rFonts w:hAnsi="宋体"/>
          <w:b/>
          <w:color w:val="auto"/>
        </w:rPr>
      </w:pPr>
    </w:p>
    <w:p w14:paraId="356D2509">
      <w:pPr>
        <w:pStyle w:val="7"/>
        <w:spacing w:line="400" w:lineRule="exact"/>
        <w:jc w:val="center"/>
        <w:rPr>
          <w:rFonts w:hAnsi="宋体"/>
          <w:b/>
          <w:color w:val="auto"/>
        </w:rPr>
      </w:pPr>
    </w:p>
    <w:p w14:paraId="5A66EE6B">
      <w:pPr>
        <w:pStyle w:val="7"/>
        <w:spacing w:line="400" w:lineRule="exact"/>
        <w:jc w:val="center"/>
        <w:rPr>
          <w:rFonts w:hAnsi="宋体"/>
          <w:b/>
          <w:color w:val="auto"/>
        </w:rPr>
      </w:pPr>
    </w:p>
    <w:p w14:paraId="6E24A1B5">
      <w:pPr>
        <w:snapToGrid w:val="0"/>
        <w:spacing w:before="156" w:line="400" w:lineRule="exact"/>
        <w:rPr>
          <w:rFonts w:ascii="宋体" w:hAnsi="宋体"/>
          <w:b/>
          <w:color w:val="auto"/>
          <w:sz w:val="32"/>
          <w:szCs w:val="32"/>
        </w:rPr>
      </w:pPr>
    </w:p>
    <w:p w14:paraId="58D180EF">
      <w:pPr>
        <w:spacing w:line="400" w:lineRule="exact"/>
        <w:jc w:val="center"/>
        <w:rPr>
          <w:rFonts w:hint="eastAsia" w:ascii="宋体" w:hAnsi="宋体" w:eastAsia="宋体"/>
          <w:b/>
          <w:color w:val="auto"/>
          <w:sz w:val="32"/>
          <w:szCs w:val="32"/>
          <w:lang w:eastAsia="zh-CN"/>
        </w:rPr>
      </w:pPr>
      <w:r>
        <w:rPr>
          <w:rFonts w:hint="eastAsia" w:ascii="宋体" w:hAnsi="宋体"/>
          <w:b/>
          <w:color w:val="auto"/>
          <w:sz w:val="32"/>
          <w:szCs w:val="32"/>
        </w:rPr>
        <w:t>项目名称：南宁市卫生学校工程项目设计及预</w:t>
      </w:r>
      <w:bookmarkStart w:id="98" w:name="_GoBack"/>
      <w:bookmarkEnd w:id="98"/>
      <w:r>
        <w:rPr>
          <w:rFonts w:hint="eastAsia" w:ascii="宋体" w:hAnsi="宋体"/>
          <w:b/>
          <w:color w:val="auto"/>
          <w:sz w:val="32"/>
          <w:szCs w:val="32"/>
        </w:rPr>
        <w:t>算编制服务</w:t>
      </w:r>
    </w:p>
    <w:p w14:paraId="14F2D1FA">
      <w:pPr>
        <w:snapToGrid w:val="0"/>
        <w:spacing w:before="156" w:line="400" w:lineRule="exact"/>
        <w:jc w:val="center"/>
        <w:rPr>
          <w:rFonts w:ascii="宋体" w:hAnsi="宋体"/>
          <w:b/>
          <w:color w:val="auto"/>
          <w:sz w:val="32"/>
          <w:szCs w:val="32"/>
        </w:rPr>
      </w:pPr>
    </w:p>
    <w:p w14:paraId="34EE2E20">
      <w:pPr>
        <w:snapToGrid w:val="0"/>
        <w:spacing w:before="156" w:line="400" w:lineRule="exact"/>
        <w:ind w:left="3154" w:leftChars="740" w:hanging="1600" w:hangingChars="500"/>
        <w:rPr>
          <w:rFonts w:ascii="宋体" w:hAnsi="宋体"/>
          <w:b/>
          <w:color w:val="auto"/>
          <w:sz w:val="32"/>
          <w:szCs w:val="32"/>
        </w:rPr>
      </w:pPr>
    </w:p>
    <w:p w14:paraId="603DA6A5">
      <w:pPr>
        <w:pStyle w:val="7"/>
        <w:spacing w:line="400" w:lineRule="exact"/>
        <w:jc w:val="center"/>
        <w:rPr>
          <w:rFonts w:hAnsi="宋体"/>
          <w:b/>
          <w:color w:val="auto"/>
        </w:rPr>
      </w:pPr>
    </w:p>
    <w:p w14:paraId="69D3A513">
      <w:pPr>
        <w:pStyle w:val="7"/>
        <w:spacing w:line="400" w:lineRule="exact"/>
        <w:jc w:val="center"/>
        <w:rPr>
          <w:rFonts w:hAnsi="宋体"/>
          <w:b/>
          <w:color w:val="auto"/>
        </w:rPr>
      </w:pPr>
    </w:p>
    <w:p w14:paraId="01BBE1E9">
      <w:pPr>
        <w:pStyle w:val="7"/>
        <w:spacing w:line="400" w:lineRule="exact"/>
        <w:jc w:val="center"/>
        <w:rPr>
          <w:rFonts w:hAnsi="宋体"/>
          <w:b/>
          <w:color w:val="auto"/>
        </w:rPr>
      </w:pPr>
    </w:p>
    <w:p w14:paraId="5D62EF8A">
      <w:pPr>
        <w:pStyle w:val="7"/>
        <w:spacing w:line="400" w:lineRule="exact"/>
        <w:jc w:val="center"/>
        <w:rPr>
          <w:rFonts w:hAnsi="宋体"/>
          <w:b/>
          <w:color w:val="auto"/>
        </w:rPr>
      </w:pPr>
    </w:p>
    <w:p w14:paraId="772F164F">
      <w:pPr>
        <w:pStyle w:val="7"/>
        <w:spacing w:line="400" w:lineRule="exact"/>
        <w:jc w:val="center"/>
        <w:rPr>
          <w:rFonts w:hAnsi="宋体"/>
          <w:b/>
          <w:color w:val="auto"/>
        </w:rPr>
      </w:pPr>
    </w:p>
    <w:p w14:paraId="25AC941C">
      <w:pPr>
        <w:pStyle w:val="7"/>
        <w:spacing w:line="400" w:lineRule="exact"/>
        <w:jc w:val="center"/>
        <w:rPr>
          <w:rFonts w:hAnsi="宋体"/>
          <w:b/>
          <w:color w:val="auto"/>
        </w:rPr>
      </w:pPr>
    </w:p>
    <w:p w14:paraId="66426CEA">
      <w:pPr>
        <w:pStyle w:val="7"/>
        <w:spacing w:line="400" w:lineRule="exact"/>
        <w:jc w:val="center"/>
        <w:rPr>
          <w:rFonts w:hAnsi="宋体"/>
          <w:b/>
          <w:color w:val="auto"/>
        </w:rPr>
      </w:pPr>
    </w:p>
    <w:p w14:paraId="2B180A0A">
      <w:pPr>
        <w:pStyle w:val="7"/>
        <w:spacing w:line="400" w:lineRule="exact"/>
        <w:jc w:val="center"/>
        <w:rPr>
          <w:rFonts w:hAnsi="宋体"/>
          <w:b/>
          <w:color w:val="auto"/>
        </w:rPr>
      </w:pPr>
    </w:p>
    <w:p w14:paraId="31C6465C">
      <w:pPr>
        <w:pStyle w:val="7"/>
        <w:spacing w:line="400" w:lineRule="exact"/>
        <w:jc w:val="center"/>
        <w:rPr>
          <w:rFonts w:hAnsi="宋体"/>
          <w:b/>
          <w:color w:val="auto"/>
        </w:rPr>
      </w:pPr>
    </w:p>
    <w:p w14:paraId="5BE9BE32">
      <w:pPr>
        <w:pStyle w:val="7"/>
        <w:spacing w:line="400" w:lineRule="exact"/>
        <w:jc w:val="center"/>
        <w:rPr>
          <w:rFonts w:hAnsi="宋体"/>
          <w:b/>
          <w:color w:val="auto"/>
        </w:rPr>
      </w:pPr>
    </w:p>
    <w:p w14:paraId="36DD01B7">
      <w:pPr>
        <w:pStyle w:val="7"/>
        <w:spacing w:line="400" w:lineRule="exact"/>
        <w:jc w:val="center"/>
        <w:rPr>
          <w:rFonts w:hAnsi="宋体"/>
          <w:b/>
          <w:color w:val="auto"/>
        </w:rPr>
      </w:pPr>
    </w:p>
    <w:p w14:paraId="7263A393">
      <w:pPr>
        <w:pStyle w:val="7"/>
        <w:spacing w:line="400" w:lineRule="exact"/>
        <w:jc w:val="center"/>
        <w:rPr>
          <w:rFonts w:hAnsi="宋体"/>
          <w:b/>
          <w:color w:val="auto"/>
        </w:rPr>
      </w:pPr>
    </w:p>
    <w:p w14:paraId="1A88ACD6">
      <w:pPr>
        <w:pStyle w:val="7"/>
        <w:spacing w:line="400" w:lineRule="exact"/>
        <w:rPr>
          <w:rFonts w:hAnsi="宋体"/>
          <w:b/>
          <w:color w:val="auto"/>
        </w:rPr>
      </w:pPr>
    </w:p>
    <w:p w14:paraId="5717B660">
      <w:pPr>
        <w:pStyle w:val="7"/>
        <w:spacing w:line="400" w:lineRule="exact"/>
        <w:jc w:val="center"/>
        <w:rPr>
          <w:rFonts w:hAnsi="宋体"/>
          <w:b/>
          <w:color w:val="auto"/>
        </w:rPr>
      </w:pPr>
    </w:p>
    <w:p w14:paraId="61BDB351">
      <w:pPr>
        <w:snapToGrid w:val="0"/>
        <w:spacing w:before="156" w:line="400" w:lineRule="exact"/>
        <w:ind w:firstLine="2576" w:firstLineChars="805"/>
        <w:rPr>
          <w:rFonts w:ascii="宋体" w:hAnsi="宋体"/>
          <w:b/>
          <w:color w:val="auto"/>
          <w:sz w:val="32"/>
          <w:szCs w:val="32"/>
        </w:rPr>
      </w:pPr>
      <w:r>
        <w:rPr>
          <w:rFonts w:hint="eastAsia" w:ascii="宋体" w:hAnsi="宋体"/>
          <w:b/>
          <w:color w:val="auto"/>
          <w:sz w:val="32"/>
          <w:szCs w:val="32"/>
        </w:rPr>
        <w:t xml:space="preserve">采购人：南宁市卫生学校 </w:t>
      </w:r>
    </w:p>
    <w:p w14:paraId="1992A82A">
      <w:pPr>
        <w:snapToGrid w:val="0"/>
        <w:spacing w:before="156" w:line="400" w:lineRule="exact"/>
        <w:jc w:val="center"/>
        <w:rPr>
          <w:rFonts w:ascii="宋体" w:hAnsi="宋体"/>
          <w:b/>
          <w:color w:val="auto"/>
          <w:sz w:val="32"/>
          <w:szCs w:val="32"/>
        </w:rPr>
      </w:pPr>
      <w:r>
        <w:rPr>
          <w:rFonts w:ascii="宋体" w:hAnsi="宋体"/>
          <w:b/>
          <w:color w:val="auto"/>
          <w:sz w:val="32"/>
          <w:szCs w:val="32"/>
        </w:rPr>
        <w:t>202</w:t>
      </w:r>
      <w:r>
        <w:rPr>
          <w:rFonts w:hint="eastAsia" w:ascii="宋体" w:hAnsi="宋体"/>
          <w:b/>
          <w:color w:val="auto"/>
          <w:sz w:val="32"/>
          <w:szCs w:val="32"/>
        </w:rPr>
        <w:t>6年</w:t>
      </w:r>
      <w:r>
        <w:rPr>
          <w:rFonts w:hint="eastAsia" w:ascii="宋体" w:hAnsi="宋体"/>
          <w:b/>
          <w:color w:val="auto"/>
          <w:sz w:val="32"/>
          <w:szCs w:val="32"/>
          <w:lang w:val="en-US" w:eastAsia="zh-CN"/>
        </w:rPr>
        <w:t>7</w:t>
      </w:r>
      <w:r>
        <w:rPr>
          <w:rFonts w:hint="eastAsia" w:ascii="宋体" w:hAnsi="宋体"/>
          <w:b/>
          <w:color w:val="auto"/>
          <w:sz w:val="32"/>
          <w:szCs w:val="32"/>
        </w:rPr>
        <w:t>月</w:t>
      </w:r>
    </w:p>
    <w:p w14:paraId="7D6A6748">
      <w:pPr>
        <w:snapToGrid w:val="0"/>
        <w:spacing w:before="156" w:line="400" w:lineRule="exact"/>
        <w:jc w:val="center"/>
        <w:rPr>
          <w:rFonts w:ascii="宋体" w:hAnsi="宋体"/>
          <w:b/>
          <w:color w:val="auto"/>
          <w:sz w:val="32"/>
          <w:szCs w:val="32"/>
        </w:rPr>
      </w:pPr>
    </w:p>
    <w:p w14:paraId="4D25A625">
      <w:pPr>
        <w:snapToGrid w:val="0"/>
        <w:spacing w:before="156" w:line="400" w:lineRule="exact"/>
        <w:jc w:val="center"/>
        <w:rPr>
          <w:rFonts w:ascii="宋体" w:hAnsi="宋体"/>
          <w:b/>
          <w:color w:val="auto"/>
          <w:sz w:val="32"/>
          <w:szCs w:val="32"/>
        </w:rPr>
      </w:pPr>
    </w:p>
    <w:p w14:paraId="45EA0156">
      <w:pPr>
        <w:snapToGrid w:val="0"/>
        <w:spacing w:before="156" w:line="400" w:lineRule="exact"/>
        <w:jc w:val="center"/>
        <w:rPr>
          <w:rFonts w:ascii="宋体" w:hAnsi="宋体"/>
          <w:b/>
          <w:color w:val="auto"/>
          <w:sz w:val="32"/>
          <w:szCs w:val="32"/>
        </w:rPr>
      </w:pPr>
    </w:p>
    <w:p w14:paraId="0190A029">
      <w:pPr>
        <w:snapToGrid w:val="0"/>
        <w:spacing w:before="156" w:line="400" w:lineRule="exact"/>
        <w:jc w:val="center"/>
        <w:rPr>
          <w:rFonts w:ascii="宋体" w:hAnsi="宋体"/>
          <w:b/>
          <w:color w:val="auto"/>
          <w:sz w:val="32"/>
          <w:szCs w:val="32"/>
        </w:rPr>
      </w:pPr>
    </w:p>
    <w:p w14:paraId="432FCD38">
      <w:pPr>
        <w:spacing w:line="480" w:lineRule="auto"/>
        <w:jc w:val="center"/>
        <w:rPr>
          <w:rFonts w:ascii="宋体" w:hAnsi="宋体"/>
          <w:color w:val="auto"/>
          <w:sz w:val="44"/>
          <w:szCs w:val="52"/>
        </w:rPr>
      </w:pPr>
      <w:r>
        <w:rPr>
          <w:rFonts w:ascii="宋体" w:hAnsi="宋体"/>
          <w:color w:val="auto"/>
          <w:sz w:val="44"/>
          <w:szCs w:val="52"/>
        </w:rPr>
        <w:t>目</w:t>
      </w:r>
      <w:r>
        <w:rPr>
          <w:rFonts w:hint="eastAsia" w:ascii="宋体" w:hAnsi="宋体"/>
          <w:color w:val="auto"/>
          <w:sz w:val="44"/>
          <w:szCs w:val="52"/>
        </w:rPr>
        <w:t xml:space="preserve">  </w:t>
      </w:r>
      <w:r>
        <w:rPr>
          <w:rFonts w:ascii="宋体" w:hAnsi="宋体"/>
          <w:color w:val="auto"/>
          <w:sz w:val="44"/>
          <w:szCs w:val="52"/>
        </w:rPr>
        <w:t>录</w:t>
      </w:r>
    </w:p>
    <w:p w14:paraId="4A8A8C5A">
      <w:pPr>
        <w:pStyle w:val="2"/>
        <w:ind w:firstLine="864"/>
        <w:rPr>
          <w:rFonts w:hAnsi="宋体"/>
          <w:color w:val="auto"/>
          <w:sz w:val="44"/>
          <w:szCs w:val="52"/>
        </w:rPr>
      </w:pPr>
    </w:p>
    <w:p w14:paraId="75DBEF97">
      <w:pPr>
        <w:pStyle w:val="2"/>
        <w:ind w:firstLine="864"/>
        <w:rPr>
          <w:rFonts w:hAnsi="宋体"/>
          <w:color w:val="auto"/>
          <w:sz w:val="44"/>
          <w:szCs w:val="52"/>
        </w:rPr>
      </w:pPr>
    </w:p>
    <w:p w14:paraId="798345B1">
      <w:pPr>
        <w:pStyle w:val="2"/>
        <w:ind w:firstLine="864"/>
        <w:rPr>
          <w:rFonts w:hAnsi="宋体"/>
          <w:color w:val="auto"/>
          <w:sz w:val="44"/>
          <w:szCs w:val="52"/>
        </w:rPr>
      </w:pPr>
    </w:p>
    <w:p w14:paraId="165E68C1">
      <w:pPr>
        <w:pStyle w:val="16"/>
        <w:tabs>
          <w:tab w:val="clear" w:pos="8398"/>
        </w:tabs>
        <w:spacing w:line="560" w:lineRule="exact"/>
        <w:ind w:firstLine="281"/>
        <w:rPr>
          <w:color w:val="auto"/>
          <w:sz w:val="28"/>
          <w:szCs w:val="28"/>
        </w:rPr>
      </w:pPr>
      <w:r>
        <w:rPr>
          <w:rFonts w:hint="eastAsia"/>
          <w:color w:val="auto"/>
          <w:sz w:val="28"/>
          <w:szCs w:val="28"/>
        </w:rPr>
        <w:fldChar w:fldCharType="begin"/>
      </w:r>
      <w:r>
        <w:rPr>
          <w:rFonts w:hint="eastAsia"/>
          <w:color w:val="auto"/>
          <w:sz w:val="28"/>
          <w:szCs w:val="28"/>
        </w:rPr>
        <w:instrText xml:space="preserve">TOC \o "1-1" \h \u </w:instrText>
      </w:r>
      <w:r>
        <w:rPr>
          <w:rFonts w:hint="eastAsia"/>
          <w:color w:val="auto"/>
          <w:sz w:val="28"/>
          <w:szCs w:val="28"/>
        </w:rPr>
        <w:fldChar w:fldCharType="separate"/>
      </w:r>
      <w:r>
        <w:rPr>
          <w:color w:val="auto"/>
        </w:rPr>
        <w:fldChar w:fldCharType="begin"/>
      </w:r>
      <w:r>
        <w:rPr>
          <w:color w:val="auto"/>
        </w:rPr>
        <w:instrText xml:space="preserve"> HYPERLINK \l "_Toc18486" </w:instrText>
      </w:r>
      <w:r>
        <w:rPr>
          <w:color w:val="auto"/>
        </w:rPr>
        <w:fldChar w:fldCharType="separate"/>
      </w:r>
      <w:r>
        <w:rPr>
          <w:rFonts w:hint="eastAsia"/>
          <w:color w:val="auto"/>
          <w:sz w:val="28"/>
          <w:szCs w:val="28"/>
        </w:rPr>
        <w:t>第一章  公告及须知</w:t>
      </w:r>
      <w:r>
        <w:rPr>
          <w:color w:val="auto"/>
        </w:rPr>
        <w:tab/>
      </w:r>
      <w:r>
        <w:rPr>
          <w:color w:val="auto"/>
        </w:rPr>
        <w:fldChar w:fldCharType="end"/>
      </w:r>
    </w:p>
    <w:p w14:paraId="264F8C54">
      <w:pPr>
        <w:pStyle w:val="16"/>
        <w:tabs>
          <w:tab w:val="clear" w:pos="8398"/>
        </w:tabs>
        <w:spacing w:line="560" w:lineRule="exact"/>
        <w:ind w:firstLine="241"/>
        <w:rPr>
          <w:color w:val="auto"/>
          <w:sz w:val="28"/>
          <w:szCs w:val="28"/>
        </w:rPr>
      </w:pPr>
      <w:r>
        <w:rPr>
          <w:color w:val="auto"/>
        </w:rPr>
        <w:fldChar w:fldCharType="begin"/>
      </w:r>
      <w:r>
        <w:rPr>
          <w:color w:val="auto"/>
        </w:rPr>
        <w:instrText xml:space="preserve"> HYPERLINK \l "_Toc18331" </w:instrText>
      </w:r>
      <w:r>
        <w:rPr>
          <w:color w:val="auto"/>
        </w:rPr>
        <w:fldChar w:fldCharType="separate"/>
      </w:r>
      <w:r>
        <w:rPr>
          <w:rFonts w:hint="eastAsia"/>
          <w:color w:val="auto"/>
          <w:sz w:val="28"/>
          <w:szCs w:val="28"/>
        </w:rPr>
        <w:t>第二章  采购项目需求一览表</w:t>
      </w:r>
      <w:r>
        <w:rPr>
          <w:color w:val="auto"/>
        </w:rPr>
        <w:tab/>
      </w:r>
      <w:r>
        <w:rPr>
          <w:color w:val="auto"/>
        </w:rPr>
        <w:fldChar w:fldCharType="end"/>
      </w:r>
    </w:p>
    <w:p w14:paraId="384EE619">
      <w:pPr>
        <w:pStyle w:val="16"/>
        <w:tabs>
          <w:tab w:val="clear" w:pos="8398"/>
        </w:tabs>
        <w:spacing w:line="560" w:lineRule="exact"/>
        <w:ind w:firstLine="241"/>
        <w:rPr>
          <w:color w:val="auto"/>
          <w:sz w:val="28"/>
          <w:szCs w:val="28"/>
        </w:rPr>
      </w:pPr>
      <w:r>
        <w:rPr>
          <w:color w:val="auto"/>
        </w:rPr>
        <w:fldChar w:fldCharType="begin"/>
      </w:r>
      <w:r>
        <w:rPr>
          <w:color w:val="auto"/>
        </w:rPr>
        <w:instrText xml:space="preserve"> HYPERLINK \l "_Toc17870" </w:instrText>
      </w:r>
      <w:r>
        <w:rPr>
          <w:color w:val="auto"/>
        </w:rPr>
        <w:fldChar w:fldCharType="separate"/>
      </w:r>
      <w:r>
        <w:rPr>
          <w:rFonts w:hint="eastAsia"/>
          <w:color w:val="auto"/>
          <w:sz w:val="28"/>
          <w:szCs w:val="28"/>
        </w:rPr>
        <w:t xml:space="preserve">第三章  </w:t>
      </w:r>
      <w:r>
        <w:rPr>
          <w:rFonts w:hint="eastAsia"/>
          <w:color w:val="auto"/>
          <w:sz w:val="28"/>
          <w:szCs w:val="28"/>
        </w:rPr>
        <w:fldChar w:fldCharType="end"/>
      </w:r>
      <w:r>
        <w:rPr>
          <w:rFonts w:hint="eastAsia"/>
          <w:color w:val="auto"/>
          <w:sz w:val="28"/>
          <w:szCs w:val="28"/>
        </w:rPr>
        <w:t>评审方法</w:t>
      </w:r>
    </w:p>
    <w:p w14:paraId="4326D85F">
      <w:pPr>
        <w:pStyle w:val="16"/>
        <w:tabs>
          <w:tab w:val="clear" w:pos="8398"/>
        </w:tabs>
        <w:spacing w:line="560" w:lineRule="exact"/>
        <w:ind w:firstLine="241"/>
        <w:rPr>
          <w:color w:val="auto"/>
          <w:sz w:val="28"/>
          <w:szCs w:val="28"/>
        </w:rPr>
      </w:pPr>
      <w:r>
        <w:rPr>
          <w:color w:val="auto"/>
        </w:rPr>
        <w:fldChar w:fldCharType="begin"/>
      </w:r>
      <w:r>
        <w:rPr>
          <w:color w:val="auto"/>
        </w:rPr>
        <w:instrText xml:space="preserve"> HYPERLINK \l "_Toc21693" </w:instrText>
      </w:r>
      <w:r>
        <w:rPr>
          <w:color w:val="auto"/>
        </w:rPr>
        <w:fldChar w:fldCharType="separate"/>
      </w:r>
      <w:r>
        <w:rPr>
          <w:rFonts w:hint="eastAsia"/>
          <w:color w:val="auto"/>
          <w:sz w:val="28"/>
          <w:szCs w:val="28"/>
        </w:rPr>
        <w:t xml:space="preserve">第四章 </w:t>
      </w:r>
      <w:r>
        <w:rPr>
          <w:color w:val="auto"/>
        </w:rPr>
        <w:tab/>
      </w:r>
      <w:r>
        <w:rPr>
          <w:color w:val="auto"/>
        </w:rPr>
        <w:fldChar w:fldCharType="end"/>
      </w:r>
      <w:r>
        <w:rPr>
          <w:rFonts w:hint="eastAsia"/>
          <w:color w:val="auto"/>
          <w:sz w:val="28"/>
          <w:szCs w:val="28"/>
        </w:rPr>
        <w:t>响应文件及格式</w:t>
      </w:r>
      <w:r>
        <w:rPr>
          <w:color w:val="auto"/>
        </w:rPr>
        <w:tab/>
      </w:r>
    </w:p>
    <w:p w14:paraId="11187A41">
      <w:pPr>
        <w:spacing w:line="560" w:lineRule="exact"/>
        <w:rPr>
          <w:rFonts w:ascii="宋体" w:hAnsi="宋体"/>
          <w:color w:val="auto"/>
          <w:sz w:val="28"/>
          <w:szCs w:val="28"/>
        </w:rPr>
      </w:pPr>
      <w:r>
        <w:rPr>
          <w:rFonts w:hint="eastAsia" w:ascii="宋体" w:hAnsi="宋体"/>
          <w:color w:val="auto"/>
          <w:sz w:val="28"/>
          <w:szCs w:val="28"/>
        </w:rPr>
        <w:fldChar w:fldCharType="end"/>
      </w:r>
    </w:p>
    <w:p w14:paraId="3D442FF9">
      <w:pPr>
        <w:pStyle w:val="7"/>
        <w:spacing w:line="480" w:lineRule="auto"/>
        <w:ind w:left="840" w:leftChars="400"/>
        <w:rPr>
          <w:rFonts w:hAnsi="宋体"/>
          <w:color w:val="auto"/>
          <w:sz w:val="32"/>
          <w:szCs w:val="32"/>
        </w:rPr>
      </w:pPr>
    </w:p>
    <w:p w14:paraId="2C8CA2CF">
      <w:pPr>
        <w:pStyle w:val="7"/>
        <w:spacing w:line="400" w:lineRule="exact"/>
        <w:ind w:left="411" w:leftChars="196"/>
        <w:rPr>
          <w:rFonts w:hAnsi="宋体"/>
          <w:color w:val="auto"/>
          <w:sz w:val="32"/>
        </w:rPr>
      </w:pPr>
    </w:p>
    <w:p w14:paraId="7DF1061E">
      <w:pPr>
        <w:tabs>
          <w:tab w:val="center" w:pos="4535"/>
          <w:tab w:val="left" w:pos="6945"/>
        </w:tabs>
        <w:spacing w:line="400" w:lineRule="exact"/>
        <w:jc w:val="right"/>
        <w:rPr>
          <w:rFonts w:ascii="宋体" w:hAnsi="宋体"/>
          <w:color w:val="auto"/>
          <w:sz w:val="36"/>
          <w:szCs w:val="36"/>
        </w:rPr>
      </w:pPr>
      <w:r>
        <w:rPr>
          <w:color w:val="auto"/>
        </w:rPr>
        <w:tab/>
      </w:r>
    </w:p>
    <w:p w14:paraId="3A788943">
      <w:pPr>
        <w:snapToGrid w:val="0"/>
        <w:spacing w:before="156" w:line="400" w:lineRule="exact"/>
        <w:rPr>
          <w:rFonts w:ascii="宋体" w:hAnsi="宋体"/>
          <w:b/>
          <w:color w:val="auto"/>
          <w:sz w:val="32"/>
          <w:szCs w:val="32"/>
        </w:rPr>
        <w:sectPr>
          <w:headerReference r:id="rId5" w:type="default"/>
          <w:footerReference r:id="rId6" w:type="default"/>
          <w:footerReference r:id="rId7" w:type="even"/>
          <w:pgSz w:w="11906" w:h="16838"/>
          <w:pgMar w:top="1418" w:right="1418" w:bottom="1418" w:left="1418" w:header="709" w:footer="709" w:gutter="0"/>
          <w:cols w:space="720" w:num="1"/>
          <w:titlePg/>
          <w:docGrid w:type="linesAndChars" w:linePitch="312" w:charSpace="0"/>
        </w:sectPr>
      </w:pPr>
    </w:p>
    <w:p w14:paraId="46FD324E">
      <w:pPr>
        <w:tabs>
          <w:tab w:val="center" w:pos="4535"/>
          <w:tab w:val="left" w:pos="6945"/>
        </w:tabs>
        <w:spacing w:line="400" w:lineRule="exact"/>
        <w:jc w:val="center"/>
        <w:rPr>
          <w:b/>
          <w:bCs/>
          <w:color w:val="auto"/>
          <w:sz w:val="32"/>
          <w:szCs w:val="32"/>
        </w:rPr>
      </w:pPr>
      <w:bookmarkStart w:id="0" w:name="_Toc411"/>
      <w:bookmarkStart w:id="1" w:name="_Toc66377097"/>
      <w:bookmarkStart w:id="2" w:name="_Toc18486"/>
      <w:r>
        <w:rPr>
          <w:rFonts w:hint="eastAsia"/>
          <w:b/>
          <w:bCs/>
          <w:color w:val="auto"/>
          <w:sz w:val="32"/>
          <w:szCs w:val="32"/>
        </w:rPr>
        <w:t>第一章  采购公告</w:t>
      </w:r>
      <w:bookmarkEnd w:id="0"/>
      <w:bookmarkEnd w:id="1"/>
      <w:bookmarkEnd w:id="2"/>
    </w:p>
    <w:p w14:paraId="37A440F5">
      <w:pPr>
        <w:pStyle w:val="7"/>
        <w:spacing w:line="400" w:lineRule="exact"/>
        <w:jc w:val="center"/>
        <w:rPr>
          <w:rFonts w:hAnsi="宋体"/>
          <w:b/>
          <w:color w:val="auto"/>
          <w:sz w:val="32"/>
          <w:szCs w:val="32"/>
        </w:rPr>
      </w:pPr>
    </w:p>
    <w:p w14:paraId="78D8A9F0">
      <w:pPr>
        <w:spacing w:line="400" w:lineRule="exact"/>
        <w:ind w:firstLine="420" w:firstLineChars="200"/>
        <w:rPr>
          <w:rFonts w:ascii="宋体" w:hAnsi="宋体"/>
          <w:b/>
          <w:color w:val="auto"/>
          <w:szCs w:val="21"/>
        </w:rPr>
      </w:pPr>
      <w:r>
        <w:rPr>
          <w:rFonts w:hint="eastAsia" w:ascii="宋体" w:hAnsi="宋体"/>
          <w:b/>
          <w:color w:val="auto"/>
          <w:szCs w:val="21"/>
        </w:rPr>
        <w:t>一、项目基本情况</w:t>
      </w:r>
    </w:p>
    <w:p w14:paraId="1A739469">
      <w:pPr>
        <w:spacing w:line="400" w:lineRule="exact"/>
        <w:ind w:firstLine="420" w:firstLineChars="200"/>
        <w:rPr>
          <w:rFonts w:hint="eastAsia" w:ascii="宋体" w:hAnsi="宋体" w:eastAsia="宋体"/>
          <w:color w:val="auto"/>
          <w:szCs w:val="21"/>
          <w:lang w:eastAsia="zh-CN"/>
        </w:rPr>
      </w:pPr>
      <w:r>
        <w:rPr>
          <w:rFonts w:hint="eastAsia" w:ascii="宋体" w:hAnsi="宋体"/>
          <w:color w:val="auto"/>
          <w:szCs w:val="21"/>
        </w:rPr>
        <w:t>项目名称：南宁市卫生学校工程项目设计及预算编制服务</w:t>
      </w:r>
    </w:p>
    <w:p w14:paraId="70937E3C">
      <w:pPr>
        <w:spacing w:line="400" w:lineRule="exact"/>
        <w:ind w:firstLine="420" w:firstLineChars="200"/>
        <w:rPr>
          <w:rFonts w:ascii="宋体" w:hAnsi="宋体"/>
          <w:color w:val="auto"/>
          <w:szCs w:val="21"/>
        </w:rPr>
      </w:pPr>
      <w:r>
        <w:rPr>
          <w:rFonts w:hint="eastAsia" w:ascii="宋体" w:hAnsi="宋体"/>
          <w:color w:val="auto"/>
          <w:szCs w:val="21"/>
        </w:rPr>
        <w:t>采购方式：校内评选</w:t>
      </w:r>
    </w:p>
    <w:p w14:paraId="33C1C9A4">
      <w:pPr>
        <w:spacing w:line="400" w:lineRule="exact"/>
        <w:ind w:firstLine="420" w:firstLineChars="200"/>
        <w:rPr>
          <w:rFonts w:hint="eastAsia" w:ascii="宋体" w:hAnsi="宋体" w:eastAsia="宋体"/>
          <w:color w:val="auto"/>
          <w:szCs w:val="21"/>
          <w:lang w:val="en-US" w:eastAsia="zh-CN"/>
        </w:rPr>
      </w:pPr>
      <w:r>
        <w:rPr>
          <w:rFonts w:hint="eastAsia" w:ascii="宋体" w:hAnsi="宋体"/>
          <w:color w:val="auto"/>
          <w:szCs w:val="21"/>
        </w:rPr>
        <w:t>预</w:t>
      </w:r>
      <w:r>
        <w:rPr>
          <w:rFonts w:hint="eastAsia" w:ascii="宋体" w:hAnsi="宋体"/>
          <w:color w:val="auto"/>
          <w:szCs w:val="21"/>
          <w:lang w:eastAsia="zh-CN"/>
        </w:rPr>
        <w:t>估</w:t>
      </w:r>
      <w:r>
        <w:rPr>
          <w:rFonts w:hint="eastAsia" w:ascii="宋体" w:hAnsi="宋体"/>
          <w:color w:val="auto"/>
          <w:szCs w:val="21"/>
        </w:rPr>
        <w:t>金额：</w:t>
      </w:r>
      <w:r>
        <w:rPr>
          <w:rFonts w:hint="eastAsia" w:ascii="宋体" w:hAnsi="宋体"/>
          <w:color w:val="auto"/>
          <w:szCs w:val="21"/>
          <w:lang w:val="en-US" w:eastAsia="zh-CN"/>
        </w:rPr>
        <w:t>80000.00</w:t>
      </w:r>
      <w:r>
        <w:rPr>
          <w:rFonts w:hint="eastAsia" w:ascii="宋体" w:hAnsi="宋体"/>
          <w:color w:val="auto"/>
          <w:szCs w:val="21"/>
        </w:rPr>
        <w:t>元</w:t>
      </w:r>
      <w:r>
        <w:rPr>
          <w:rFonts w:hint="eastAsia" w:ascii="宋体" w:hAnsi="宋体"/>
          <w:color w:val="auto"/>
          <w:szCs w:val="21"/>
          <w:lang w:val="en-US" w:eastAsia="zh-CN"/>
        </w:rPr>
        <w:t>/年</w:t>
      </w:r>
    </w:p>
    <w:p w14:paraId="3EB79B59">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0"/>
        <w:tblW w:w="9818" w:type="dxa"/>
        <w:tblInd w:w="-108" w:type="dxa"/>
        <w:tblLayout w:type="fixed"/>
        <w:tblCellMar>
          <w:top w:w="0" w:type="dxa"/>
          <w:left w:w="108" w:type="dxa"/>
          <w:bottom w:w="0" w:type="dxa"/>
          <w:right w:w="108" w:type="dxa"/>
        </w:tblCellMar>
      </w:tblPr>
      <w:tblGrid>
        <w:gridCol w:w="518"/>
        <w:gridCol w:w="3046"/>
        <w:gridCol w:w="2873"/>
        <w:gridCol w:w="693"/>
        <w:gridCol w:w="900"/>
        <w:gridCol w:w="1788"/>
      </w:tblGrid>
      <w:tr w14:paraId="24D9157A">
        <w:tblPrEx>
          <w:tblCellMar>
            <w:top w:w="0" w:type="dxa"/>
            <w:left w:w="108" w:type="dxa"/>
            <w:bottom w:w="0" w:type="dxa"/>
            <w:right w:w="108" w:type="dxa"/>
          </w:tblCellMar>
        </w:tblPrEx>
        <w:trPr>
          <w:trHeight w:val="467" w:hRule="atLeast"/>
        </w:trPr>
        <w:tc>
          <w:tcPr>
            <w:tcW w:w="518" w:type="dxa"/>
            <w:tcBorders>
              <w:top w:val="single" w:color="auto" w:sz="4" w:space="0"/>
              <w:left w:val="single" w:color="auto" w:sz="4" w:space="0"/>
              <w:bottom w:val="single" w:color="auto" w:sz="4" w:space="0"/>
              <w:right w:val="single" w:color="auto" w:sz="4" w:space="0"/>
            </w:tcBorders>
            <w:vAlign w:val="center"/>
          </w:tcPr>
          <w:p w14:paraId="60427945">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3046" w:type="dxa"/>
            <w:tcBorders>
              <w:top w:val="single" w:color="auto" w:sz="4" w:space="0"/>
              <w:left w:val="single" w:color="auto" w:sz="4" w:space="0"/>
              <w:bottom w:val="single" w:color="auto" w:sz="4" w:space="0"/>
              <w:right w:val="single" w:color="auto" w:sz="4" w:space="0"/>
            </w:tcBorders>
            <w:vAlign w:val="center"/>
          </w:tcPr>
          <w:p w14:paraId="18C40269">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873" w:type="dxa"/>
            <w:tcBorders>
              <w:top w:val="single" w:color="auto" w:sz="4" w:space="0"/>
              <w:left w:val="single" w:color="auto" w:sz="4" w:space="0"/>
              <w:bottom w:val="single" w:color="auto" w:sz="4" w:space="0"/>
              <w:right w:val="single" w:color="auto" w:sz="4" w:space="0"/>
            </w:tcBorders>
            <w:vAlign w:val="center"/>
          </w:tcPr>
          <w:p w14:paraId="107CE3B6">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693" w:type="dxa"/>
            <w:tcBorders>
              <w:top w:val="single" w:color="auto" w:sz="4" w:space="0"/>
              <w:left w:val="single" w:color="auto" w:sz="4" w:space="0"/>
              <w:bottom w:val="single" w:color="auto" w:sz="4" w:space="0"/>
              <w:right w:val="single" w:color="auto" w:sz="4" w:space="0"/>
            </w:tcBorders>
            <w:vAlign w:val="center"/>
          </w:tcPr>
          <w:p w14:paraId="75EE50A8">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00" w:type="dxa"/>
            <w:tcBorders>
              <w:top w:val="single" w:color="auto" w:sz="4" w:space="0"/>
              <w:left w:val="single" w:color="auto" w:sz="4" w:space="0"/>
              <w:bottom w:val="single" w:color="auto" w:sz="4" w:space="0"/>
              <w:right w:val="single" w:color="auto" w:sz="4" w:space="0"/>
            </w:tcBorders>
            <w:vAlign w:val="center"/>
          </w:tcPr>
          <w:p w14:paraId="1BC553A3">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788" w:type="dxa"/>
            <w:tcBorders>
              <w:top w:val="single" w:color="auto" w:sz="4" w:space="0"/>
              <w:left w:val="single" w:color="auto" w:sz="4" w:space="0"/>
              <w:bottom w:val="single" w:color="auto" w:sz="4" w:space="0"/>
              <w:right w:val="single" w:color="auto" w:sz="4" w:space="0"/>
            </w:tcBorders>
            <w:vAlign w:val="center"/>
          </w:tcPr>
          <w:p w14:paraId="0C7F0636">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eastAsia="zh-CN" w:bidi="ar"/>
              </w:rPr>
              <w:t>预估金额</w:t>
            </w:r>
            <w:r>
              <w:rPr>
                <w:rFonts w:hint="eastAsia" w:ascii="宋体" w:hAnsi="宋体"/>
                <w:b/>
                <w:bCs/>
                <w:color w:val="auto"/>
                <w:kern w:val="0"/>
                <w:szCs w:val="21"/>
                <w:lang w:bidi="ar"/>
              </w:rPr>
              <w:t>（元）</w:t>
            </w:r>
          </w:p>
        </w:tc>
      </w:tr>
      <w:tr w14:paraId="79B868F6">
        <w:tblPrEx>
          <w:tblCellMar>
            <w:top w:w="0" w:type="dxa"/>
            <w:left w:w="108" w:type="dxa"/>
            <w:bottom w:w="0" w:type="dxa"/>
            <w:right w:w="108" w:type="dxa"/>
          </w:tblCellMar>
        </w:tblPrEx>
        <w:trPr>
          <w:trHeight w:val="575" w:hRule="atLeast"/>
        </w:trPr>
        <w:tc>
          <w:tcPr>
            <w:tcW w:w="518" w:type="dxa"/>
            <w:tcBorders>
              <w:top w:val="single" w:color="auto" w:sz="4" w:space="0"/>
              <w:left w:val="single" w:color="auto" w:sz="4" w:space="0"/>
              <w:bottom w:val="single" w:color="auto" w:sz="4" w:space="0"/>
              <w:right w:val="single" w:color="auto" w:sz="4" w:space="0"/>
            </w:tcBorders>
            <w:vAlign w:val="center"/>
          </w:tcPr>
          <w:p w14:paraId="1EB245B8">
            <w:pPr>
              <w:widowControl/>
              <w:jc w:val="center"/>
              <w:rPr>
                <w:rFonts w:ascii="宋体" w:hAnsi="宋体"/>
                <w:color w:val="auto"/>
                <w:szCs w:val="21"/>
              </w:rPr>
            </w:pPr>
            <w:r>
              <w:rPr>
                <w:rFonts w:hint="eastAsia" w:ascii="宋体" w:hAnsi="宋体"/>
                <w:color w:val="auto"/>
                <w:szCs w:val="21"/>
              </w:rPr>
              <w:t>1</w:t>
            </w:r>
          </w:p>
        </w:tc>
        <w:tc>
          <w:tcPr>
            <w:tcW w:w="3046" w:type="dxa"/>
            <w:tcBorders>
              <w:top w:val="single" w:color="auto" w:sz="4" w:space="0"/>
              <w:left w:val="single" w:color="auto" w:sz="4" w:space="0"/>
              <w:bottom w:val="single" w:color="auto" w:sz="4" w:space="0"/>
              <w:right w:val="single" w:color="auto" w:sz="4" w:space="0"/>
            </w:tcBorders>
            <w:vAlign w:val="center"/>
          </w:tcPr>
          <w:p w14:paraId="7F0E9135">
            <w:pPr>
              <w:widowControl/>
              <w:jc w:val="center"/>
              <w:rPr>
                <w:rFonts w:ascii="宋体" w:hAnsi="宋体"/>
                <w:color w:val="auto"/>
                <w:szCs w:val="21"/>
              </w:rPr>
            </w:pPr>
            <w:r>
              <w:rPr>
                <w:rFonts w:hint="eastAsia" w:ascii="宋体" w:hAnsi="宋体"/>
                <w:color w:val="auto"/>
                <w:szCs w:val="21"/>
              </w:rPr>
              <w:t>工程项目设计及预算编制服务</w:t>
            </w:r>
          </w:p>
        </w:tc>
        <w:tc>
          <w:tcPr>
            <w:tcW w:w="2873" w:type="dxa"/>
            <w:tcBorders>
              <w:top w:val="single" w:color="auto" w:sz="4" w:space="0"/>
              <w:left w:val="single" w:color="auto" w:sz="4" w:space="0"/>
              <w:bottom w:val="single" w:color="auto" w:sz="4" w:space="0"/>
              <w:right w:val="single" w:color="auto" w:sz="4" w:space="0"/>
            </w:tcBorders>
            <w:vAlign w:val="center"/>
          </w:tcPr>
          <w:p w14:paraId="4E232E6C">
            <w:pPr>
              <w:rPr>
                <w:color w:val="auto"/>
                <w:szCs w:val="21"/>
              </w:rPr>
            </w:pPr>
            <w:bookmarkStart w:id="3" w:name="OLE_LINK1"/>
            <w:r>
              <w:rPr>
                <w:rFonts w:hint="eastAsia"/>
                <w:color w:val="auto"/>
                <w:szCs w:val="21"/>
              </w:rPr>
              <w:t>详见《采购项目需求一览表》</w:t>
            </w:r>
            <w:bookmarkEnd w:id="3"/>
          </w:p>
        </w:tc>
        <w:tc>
          <w:tcPr>
            <w:tcW w:w="693" w:type="dxa"/>
            <w:tcBorders>
              <w:top w:val="single" w:color="auto" w:sz="4" w:space="0"/>
              <w:left w:val="single" w:color="auto" w:sz="4" w:space="0"/>
              <w:bottom w:val="single" w:color="auto" w:sz="4" w:space="0"/>
              <w:right w:val="single" w:color="auto" w:sz="4" w:space="0"/>
            </w:tcBorders>
            <w:vAlign w:val="center"/>
          </w:tcPr>
          <w:p w14:paraId="309DBD92">
            <w:pPr>
              <w:widowControl/>
              <w:jc w:val="center"/>
              <w:rPr>
                <w:rFonts w:ascii="宋体" w:hAnsi="宋体"/>
                <w:color w:val="auto"/>
                <w:szCs w:val="21"/>
              </w:rPr>
            </w:pPr>
            <w:r>
              <w:rPr>
                <w:rFonts w:hint="eastAsia" w:ascii="宋体" w:hAnsi="宋体"/>
                <w:color w:val="auto"/>
                <w:szCs w:val="21"/>
              </w:rPr>
              <w:t>项</w:t>
            </w:r>
          </w:p>
        </w:tc>
        <w:tc>
          <w:tcPr>
            <w:tcW w:w="900" w:type="dxa"/>
            <w:tcBorders>
              <w:top w:val="single" w:color="auto" w:sz="4" w:space="0"/>
              <w:left w:val="single" w:color="auto" w:sz="4" w:space="0"/>
              <w:bottom w:val="single" w:color="auto" w:sz="4" w:space="0"/>
              <w:right w:val="single" w:color="auto" w:sz="4" w:space="0"/>
            </w:tcBorders>
            <w:vAlign w:val="center"/>
          </w:tcPr>
          <w:p w14:paraId="2E379647">
            <w:pPr>
              <w:widowControl/>
              <w:jc w:val="center"/>
              <w:rPr>
                <w:rFonts w:ascii="宋体" w:hAnsi="宋体"/>
                <w:color w:val="auto"/>
                <w:szCs w:val="21"/>
              </w:rPr>
            </w:pPr>
            <w:r>
              <w:rPr>
                <w:rFonts w:hint="eastAsia" w:ascii="宋体" w:hAnsi="宋体"/>
                <w:color w:val="auto"/>
                <w:szCs w:val="21"/>
              </w:rPr>
              <w:t>1</w:t>
            </w:r>
          </w:p>
        </w:tc>
        <w:tc>
          <w:tcPr>
            <w:tcW w:w="1788" w:type="dxa"/>
            <w:tcBorders>
              <w:top w:val="single" w:color="auto" w:sz="4" w:space="0"/>
              <w:left w:val="single" w:color="auto" w:sz="4" w:space="0"/>
              <w:bottom w:val="single" w:color="auto" w:sz="4" w:space="0"/>
              <w:right w:val="single" w:color="auto" w:sz="4" w:space="0"/>
            </w:tcBorders>
            <w:vAlign w:val="center"/>
          </w:tcPr>
          <w:p w14:paraId="37C604D4">
            <w:pPr>
              <w:widowControl/>
              <w:jc w:val="center"/>
              <w:rPr>
                <w:rFonts w:hint="eastAsia" w:ascii="宋体" w:hAnsi="宋体" w:eastAsia="宋体"/>
                <w:color w:val="auto"/>
                <w:szCs w:val="21"/>
                <w:lang w:val="en-US" w:eastAsia="zh-CN"/>
              </w:rPr>
            </w:pPr>
            <w:r>
              <w:rPr>
                <w:rFonts w:hint="eastAsia" w:ascii="宋体" w:hAnsi="宋体"/>
                <w:color w:val="auto"/>
                <w:szCs w:val="21"/>
                <w:lang w:val="en-US" w:eastAsia="zh-CN"/>
              </w:rPr>
              <w:t>80000.00元/年，据实结算</w:t>
            </w:r>
          </w:p>
        </w:tc>
      </w:tr>
    </w:tbl>
    <w:p w14:paraId="0246B5F7">
      <w:pPr>
        <w:tabs>
          <w:tab w:val="right" w:pos="9638"/>
        </w:tabs>
        <w:snapToGrid w:val="0"/>
        <w:spacing w:line="400" w:lineRule="exact"/>
        <w:ind w:firstLine="420" w:firstLineChars="200"/>
        <w:rPr>
          <w:rFonts w:ascii="宋体" w:hAnsi="宋体"/>
          <w:b/>
          <w:color w:val="auto"/>
          <w:szCs w:val="21"/>
        </w:rPr>
      </w:pPr>
      <w:r>
        <w:rPr>
          <w:rFonts w:hint="eastAsia" w:ascii="宋体" w:hAnsi="宋体"/>
          <w:b/>
          <w:color w:val="auto"/>
          <w:szCs w:val="21"/>
        </w:rPr>
        <w:t>二、申请人的资格要求：</w:t>
      </w:r>
      <w:r>
        <w:rPr>
          <w:color w:val="auto"/>
        </w:rPr>
        <w:tab/>
      </w:r>
    </w:p>
    <w:p w14:paraId="2681DF69">
      <w:pPr>
        <w:snapToGrid w:val="0"/>
        <w:spacing w:line="400" w:lineRule="exact"/>
        <w:ind w:firstLine="420" w:firstLineChars="200"/>
        <w:rPr>
          <w:rFonts w:ascii="宋体" w:hAnsi="宋体"/>
          <w:color w:val="auto"/>
        </w:rPr>
      </w:pPr>
      <w:r>
        <w:rPr>
          <w:rFonts w:hint="eastAsia" w:ascii="宋体" w:hAnsi="宋体"/>
          <w:color w:val="auto"/>
        </w:rPr>
        <w:t>1</w:t>
      </w:r>
      <w:r>
        <w:rPr>
          <w:rFonts w:hint="eastAsia" w:ascii="宋体" w:hAnsi="宋体"/>
          <w:color w:val="auto"/>
          <w:szCs w:val="21"/>
        </w:rPr>
        <w:t>.</w:t>
      </w:r>
      <w:r>
        <w:rPr>
          <w:rFonts w:hint="eastAsia" w:ascii="宋体" w:hAnsi="宋体"/>
          <w:color w:val="auto"/>
        </w:rPr>
        <w:t>符合《中华人民共和国政府采购法》第二十二条规定的投标人资格条件；即：</w:t>
      </w:r>
    </w:p>
    <w:p w14:paraId="5C085813">
      <w:pPr>
        <w:snapToGrid w:val="0"/>
        <w:spacing w:line="400" w:lineRule="exact"/>
        <w:ind w:firstLine="420" w:firstLineChars="200"/>
        <w:rPr>
          <w:rFonts w:ascii="宋体" w:hAnsi="宋体"/>
          <w:color w:val="auto"/>
        </w:rPr>
      </w:pPr>
      <w:r>
        <w:rPr>
          <w:rFonts w:hint="eastAsia" w:ascii="宋体" w:hAnsi="宋体"/>
          <w:color w:val="auto"/>
        </w:rPr>
        <w:t>（1）具有独立承担民事责任的能力；</w:t>
      </w:r>
    </w:p>
    <w:p w14:paraId="4F84967A">
      <w:pPr>
        <w:snapToGrid w:val="0"/>
        <w:spacing w:line="400" w:lineRule="exact"/>
        <w:ind w:firstLine="420" w:firstLineChars="200"/>
        <w:rPr>
          <w:rFonts w:ascii="宋体" w:hAnsi="宋体"/>
          <w:color w:val="auto"/>
        </w:rPr>
      </w:pPr>
      <w:r>
        <w:rPr>
          <w:rFonts w:hint="eastAsia" w:ascii="宋体" w:hAnsi="宋体"/>
          <w:color w:val="auto"/>
        </w:rPr>
        <w:t>（2）具有良好的商业信誉和健全的财务会计制度；</w:t>
      </w:r>
    </w:p>
    <w:p w14:paraId="711CD5A9">
      <w:pPr>
        <w:snapToGrid w:val="0"/>
        <w:spacing w:line="400" w:lineRule="exact"/>
        <w:ind w:firstLine="420" w:firstLineChars="200"/>
        <w:rPr>
          <w:rFonts w:ascii="宋体" w:hAnsi="宋体"/>
          <w:color w:val="auto"/>
        </w:rPr>
      </w:pPr>
      <w:r>
        <w:rPr>
          <w:rFonts w:hint="eastAsia" w:ascii="宋体" w:hAnsi="宋体"/>
          <w:color w:val="auto"/>
        </w:rPr>
        <w:t xml:space="preserve">（3）具有履行合同所需的设备和专业技术能力； </w:t>
      </w:r>
    </w:p>
    <w:p w14:paraId="4A365EDB">
      <w:pPr>
        <w:snapToGrid w:val="0"/>
        <w:spacing w:line="400" w:lineRule="exact"/>
        <w:ind w:firstLine="420" w:firstLineChars="200"/>
        <w:rPr>
          <w:rFonts w:ascii="宋体" w:hAnsi="宋体"/>
          <w:color w:val="auto"/>
        </w:rPr>
      </w:pPr>
      <w:r>
        <w:rPr>
          <w:rFonts w:hint="eastAsia" w:ascii="宋体" w:hAnsi="宋体"/>
          <w:color w:val="auto"/>
        </w:rPr>
        <w:t>（4）有依法缴纳税收和社会保障资金的良好记录；</w:t>
      </w:r>
    </w:p>
    <w:p w14:paraId="7B9EFE4B">
      <w:pPr>
        <w:snapToGrid w:val="0"/>
        <w:spacing w:line="400" w:lineRule="exact"/>
        <w:ind w:firstLine="420" w:firstLineChars="200"/>
        <w:rPr>
          <w:rFonts w:ascii="宋体" w:hAnsi="宋体"/>
          <w:color w:val="auto"/>
        </w:rPr>
      </w:pPr>
      <w:r>
        <w:rPr>
          <w:rFonts w:hint="eastAsia" w:ascii="宋体" w:hAnsi="宋体"/>
          <w:color w:val="auto"/>
        </w:rPr>
        <w:t>（5）参加采购活动前三年内，在经营活动中没有重大违法记录；</w:t>
      </w:r>
    </w:p>
    <w:p w14:paraId="5FDE674D">
      <w:pPr>
        <w:snapToGrid w:val="0"/>
        <w:spacing w:line="400" w:lineRule="exact"/>
        <w:ind w:firstLine="420" w:firstLineChars="200"/>
        <w:rPr>
          <w:rFonts w:ascii="宋体" w:hAnsi="宋体"/>
          <w:color w:val="auto"/>
        </w:rPr>
      </w:pPr>
      <w:r>
        <w:rPr>
          <w:rFonts w:hint="eastAsia" w:ascii="宋体" w:hAnsi="宋体"/>
          <w:color w:val="auto"/>
        </w:rPr>
        <w:t>（6）法律、行政法规规定的其他条件。</w:t>
      </w:r>
    </w:p>
    <w:p w14:paraId="07F5A8D5">
      <w:pPr>
        <w:snapToGrid w:val="0"/>
        <w:spacing w:line="400" w:lineRule="exact"/>
        <w:ind w:firstLine="420" w:firstLineChars="200"/>
        <w:rPr>
          <w:rFonts w:hint="eastAsia" w:ascii="宋体" w:hAnsi="宋体"/>
          <w:color w:val="auto"/>
          <w:lang w:val="en-US" w:eastAsia="zh-CN"/>
        </w:rPr>
      </w:pPr>
      <w:r>
        <w:rPr>
          <w:rFonts w:hint="eastAsia" w:ascii="宋体" w:hAnsi="宋体"/>
          <w:color w:val="auto"/>
          <w:szCs w:val="21"/>
          <w:lang w:val="en-US" w:eastAsia="zh-CN"/>
        </w:rPr>
        <w:t>2</w:t>
      </w:r>
      <w:commentRangeStart w:id="0"/>
      <w:commentRangeStart w:id="1"/>
      <w:commentRangeStart w:id="2"/>
      <w:r>
        <w:rPr>
          <w:rFonts w:hint="eastAsia" w:ascii="宋体" w:hAnsi="宋体"/>
          <w:color w:val="auto"/>
          <w:szCs w:val="21"/>
          <w:lang w:val="en-US" w:eastAsia="zh-CN"/>
        </w:rPr>
        <w:t>.</w:t>
      </w:r>
      <w:r>
        <w:rPr>
          <w:rFonts w:hint="eastAsia" w:ascii="宋体" w:hAnsi="宋体"/>
          <w:color w:val="auto"/>
          <w:lang w:val="en-US" w:eastAsia="zh-CN"/>
        </w:rPr>
        <w:t>项目特定资格条件：须同时</w:t>
      </w:r>
      <w:r>
        <w:rPr>
          <w:rFonts w:hint="eastAsia" w:ascii="宋体" w:hAnsi="宋体"/>
          <w:color w:val="auto"/>
        </w:rPr>
        <w:t>具备</w:t>
      </w:r>
      <w:r>
        <w:rPr>
          <w:rFonts w:hint="eastAsia" w:ascii="宋体" w:hAnsi="宋体"/>
          <w:color w:val="auto"/>
          <w:lang w:eastAsia="zh-CN"/>
        </w:rPr>
        <w:t>（</w:t>
      </w:r>
      <w:r>
        <w:rPr>
          <w:rFonts w:hint="eastAsia" w:ascii="宋体" w:hAnsi="宋体"/>
          <w:color w:val="auto"/>
          <w:lang w:val="en-US" w:eastAsia="zh-CN"/>
        </w:rPr>
        <w:t>1）</w:t>
      </w:r>
      <w:r>
        <w:rPr>
          <w:rFonts w:hint="eastAsia" w:ascii="宋体" w:hAnsi="宋体"/>
          <w:color w:val="auto"/>
        </w:rPr>
        <w:t>工程设计综合甲级资质或建筑行业（建筑工程）甲级资质</w:t>
      </w:r>
      <w:r>
        <w:rPr>
          <w:rFonts w:hint="eastAsia" w:ascii="宋体" w:hAnsi="宋体"/>
          <w:color w:val="auto"/>
          <w:lang w:eastAsia="zh-CN"/>
        </w:rPr>
        <w:t>；（</w:t>
      </w:r>
      <w:r>
        <w:rPr>
          <w:rFonts w:hint="eastAsia" w:ascii="宋体" w:hAnsi="宋体"/>
          <w:color w:val="auto"/>
          <w:lang w:val="en-US" w:eastAsia="zh-CN"/>
        </w:rPr>
        <w:t>2）</w:t>
      </w:r>
      <w:r>
        <w:rPr>
          <w:rFonts w:hint="eastAsia" w:ascii="宋体" w:hAnsi="宋体"/>
          <w:color w:val="auto"/>
        </w:rPr>
        <w:t>工程咨询资质</w:t>
      </w:r>
      <w:commentRangeEnd w:id="0"/>
      <w:r>
        <w:rPr>
          <w:rFonts w:hint="eastAsia" w:ascii="宋体" w:hAnsi="宋体"/>
          <w:color w:val="auto"/>
        </w:rPr>
        <w:commentReference w:id="0"/>
      </w:r>
      <w:commentRangeEnd w:id="1"/>
      <w:r>
        <w:rPr>
          <w:rFonts w:hint="eastAsia" w:ascii="宋体" w:hAnsi="宋体"/>
          <w:color w:val="auto"/>
        </w:rPr>
        <w:commentReference w:id="1"/>
      </w:r>
      <w:commentRangeEnd w:id="2"/>
      <w:r>
        <w:rPr>
          <w:rFonts w:hint="eastAsia" w:ascii="宋体" w:hAnsi="宋体"/>
          <w:color w:val="auto"/>
        </w:rPr>
        <w:commentReference w:id="2"/>
      </w:r>
      <w:r>
        <w:rPr>
          <w:rFonts w:hint="eastAsia" w:ascii="宋体" w:hAnsi="宋体"/>
          <w:color w:val="auto"/>
          <w:lang w:val="en-US" w:eastAsia="zh-CN"/>
        </w:rPr>
        <w:t>。</w:t>
      </w:r>
    </w:p>
    <w:p w14:paraId="625658D6">
      <w:pPr>
        <w:snapToGrid w:val="0"/>
        <w:spacing w:line="400" w:lineRule="exact"/>
        <w:ind w:firstLine="420" w:firstLineChars="200"/>
        <w:rPr>
          <w:rFonts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352868A9">
      <w:pPr>
        <w:snapToGrid w:val="0"/>
        <w:spacing w:line="400" w:lineRule="exact"/>
        <w:ind w:firstLine="420" w:firstLineChars="200"/>
        <w:rPr>
          <w:rFonts w:hint="eastAsia" w:ascii="宋体" w:hAnsi="宋体" w:eastAsia="宋体"/>
          <w:color w:val="auto"/>
          <w:szCs w:val="21"/>
          <w:lang w:eastAsia="zh-CN"/>
        </w:rPr>
      </w:pPr>
      <w:r>
        <w:rPr>
          <w:rFonts w:hint="eastAsia" w:ascii="宋体" w:hAnsi="宋体"/>
          <w:color w:val="auto"/>
          <w:szCs w:val="21"/>
          <w:lang w:val="en-US" w:eastAsia="zh-CN"/>
        </w:rPr>
        <w:t>4</w:t>
      </w:r>
      <w:r>
        <w:rPr>
          <w:rFonts w:hint="eastAsia" w:ascii="宋体" w:hAnsi="宋体"/>
          <w:color w:val="auto"/>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color w:val="auto"/>
          <w:spacing w:val="6"/>
          <w:kern w:val="48"/>
        </w:rPr>
        <w:t>（投标人在“信用中国”网站、中国政府采购网的相关投标人信用记录由采购人或采购代理机构查询）</w:t>
      </w:r>
      <w:r>
        <w:rPr>
          <w:rFonts w:hint="eastAsia"/>
          <w:color w:val="auto"/>
          <w:spacing w:val="6"/>
          <w:kern w:val="48"/>
          <w:lang w:eastAsia="zh-CN"/>
        </w:rPr>
        <w:t>；</w:t>
      </w:r>
    </w:p>
    <w:p w14:paraId="0C1A5738">
      <w:pPr>
        <w:snapToGrid w:val="0"/>
        <w:spacing w:line="400" w:lineRule="exact"/>
        <w:ind w:firstLine="420" w:firstLineChars="200"/>
        <w:rPr>
          <w:rFonts w:hint="eastAsia" w:ascii="宋体" w:hAnsi="宋体" w:eastAsia="宋体"/>
          <w:color w:val="auto"/>
          <w:szCs w:val="21"/>
          <w:lang w:eastAsia="zh-CN"/>
        </w:rPr>
      </w:pPr>
      <w:r>
        <w:rPr>
          <w:rFonts w:hint="eastAsia" w:ascii="宋体" w:hAnsi="宋体"/>
          <w:color w:val="auto"/>
          <w:szCs w:val="21"/>
          <w:lang w:val="en-US" w:eastAsia="zh-CN"/>
        </w:rPr>
        <w:t>5</w:t>
      </w:r>
      <w:r>
        <w:rPr>
          <w:rFonts w:hint="eastAsia" w:ascii="宋体" w:hAnsi="宋体"/>
          <w:color w:val="auto"/>
          <w:szCs w:val="21"/>
        </w:rPr>
        <w:t>.本项目不接受联合体投标</w:t>
      </w:r>
      <w:r>
        <w:rPr>
          <w:rFonts w:hint="eastAsia" w:ascii="宋体" w:hAnsi="宋体"/>
          <w:color w:val="auto"/>
          <w:szCs w:val="21"/>
          <w:lang w:eastAsia="zh-CN"/>
        </w:rPr>
        <w:t>。</w:t>
      </w:r>
    </w:p>
    <w:p w14:paraId="6D352076">
      <w:pPr>
        <w:snapToGrid w:val="0"/>
        <w:spacing w:line="400" w:lineRule="exact"/>
        <w:ind w:left="420" w:leftChars="200" w:firstLine="0" w:firstLineChars="0"/>
        <w:rPr>
          <w:rFonts w:hint="eastAsia" w:ascii="宋体" w:hAnsi="Courier New"/>
          <w:color w:val="auto"/>
          <w:spacing w:val="6"/>
          <w:kern w:val="48"/>
        </w:rPr>
      </w:pPr>
      <w:r>
        <w:rPr>
          <w:rFonts w:hint="eastAsia" w:ascii="宋体" w:hAnsi="Courier New"/>
          <w:b/>
          <w:color w:val="auto"/>
          <w:spacing w:val="6"/>
          <w:kern w:val="48"/>
        </w:rPr>
        <w:t>三、获取采购文件方式：</w:t>
      </w:r>
      <w:r>
        <w:rPr>
          <w:rFonts w:hint="eastAsia" w:ascii="宋体" w:hAnsi="Courier New"/>
          <w:color w:val="auto"/>
          <w:spacing w:val="6"/>
          <w:kern w:val="48"/>
        </w:rPr>
        <w:t>网上下载，本项目不发放纸质采购文件，无需报名。</w:t>
      </w:r>
    </w:p>
    <w:p w14:paraId="2088E2C0">
      <w:pPr>
        <w:snapToGrid w:val="0"/>
        <w:spacing w:line="400" w:lineRule="exact"/>
        <w:ind w:firstLine="444" w:firstLineChars="200"/>
        <w:rPr>
          <w:rFonts w:hint="eastAsia" w:ascii="宋体" w:hAnsi="Courier New"/>
          <w:color w:val="auto"/>
          <w:spacing w:val="6"/>
          <w:kern w:val="48"/>
        </w:rPr>
      </w:pPr>
      <w:r>
        <w:rPr>
          <w:rFonts w:hint="eastAsia" w:ascii="宋体" w:hAnsi="Courier New"/>
          <w:b/>
          <w:color w:val="auto"/>
          <w:spacing w:val="6"/>
          <w:kern w:val="48"/>
        </w:rPr>
        <w:t>四、递交竞价文件时间：</w:t>
      </w:r>
      <w:r>
        <w:rPr>
          <w:rFonts w:hint="eastAsia" w:ascii="宋体" w:hAnsi="Courier New"/>
          <w:bCs/>
          <w:color w:val="auto"/>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7</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14</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9</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时</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0</w:t>
      </w:r>
      <w:r>
        <w:rPr>
          <w:rFonts w:hint="eastAsia" w:ascii="宋体" w:hAnsi="Courier New"/>
          <w:bCs/>
          <w:color w:val="auto"/>
          <w:spacing w:val="6"/>
          <w:kern w:val="48"/>
          <w:u w:val="single"/>
        </w:rPr>
        <w:t xml:space="preserve">0 </w:t>
      </w:r>
      <w:r>
        <w:rPr>
          <w:rFonts w:hint="eastAsia" w:ascii="宋体" w:hAnsi="Courier New"/>
          <w:bCs/>
          <w:color w:val="auto"/>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rPr>
          <w:color w:val="auto"/>
        </w:rPr>
        <w:br w:type="textWrapping"/>
      </w:r>
      <w:r>
        <w:rPr>
          <w:rFonts w:hint="eastAsia" w:ascii="宋体" w:hAnsi="Courier New"/>
          <w:color w:val="auto"/>
          <w:spacing w:val="6"/>
          <w:kern w:val="48"/>
        </w:rPr>
        <w:t xml:space="preserve">    </w:t>
      </w:r>
      <w:r>
        <w:rPr>
          <w:rFonts w:hint="eastAsia" w:ascii="宋体" w:hAnsi="Courier New"/>
          <w:b/>
          <w:color w:val="auto"/>
          <w:spacing w:val="6"/>
          <w:kern w:val="48"/>
        </w:rPr>
        <w:t>五、咨询电话：</w:t>
      </w:r>
      <w:r>
        <w:rPr>
          <w:rFonts w:hint="eastAsia" w:ascii="宋体" w:hAnsi="Courier New"/>
          <w:color w:val="auto"/>
          <w:spacing w:val="6"/>
          <w:kern w:val="48"/>
        </w:rPr>
        <w:t>0771-3939372 盘老师</w:t>
      </w:r>
    </w:p>
    <w:p w14:paraId="2CE78788">
      <w:pPr>
        <w:snapToGrid w:val="0"/>
        <w:spacing w:line="400" w:lineRule="exact"/>
        <w:jc w:val="center"/>
        <w:rPr>
          <w:color w:val="auto"/>
        </w:rPr>
      </w:pPr>
      <w:bookmarkStart w:id="4" w:name="_Toc21161"/>
      <w:bookmarkStart w:id="5" w:name="_Toc18331"/>
      <w:r>
        <w:rPr>
          <w:rFonts w:hint="eastAsia" w:ascii="宋体" w:hAnsi="宋体"/>
          <w:b/>
          <w:bCs/>
          <w:color w:val="auto"/>
          <w:sz w:val="32"/>
        </w:rPr>
        <w:t xml:space="preserve">第二章  </w:t>
      </w:r>
      <w:bookmarkEnd w:id="4"/>
      <w:r>
        <w:rPr>
          <w:rFonts w:hint="eastAsia" w:ascii="宋体" w:hAnsi="宋体"/>
          <w:b/>
          <w:bCs/>
          <w:color w:val="auto"/>
          <w:sz w:val="32"/>
        </w:rPr>
        <w:t>采购项目需求一览表</w:t>
      </w:r>
      <w:bookmarkEnd w:id="5"/>
    </w:p>
    <w:p w14:paraId="630A33B3">
      <w:pPr>
        <w:spacing w:line="400" w:lineRule="exact"/>
        <w:ind w:firstLine="411" w:firstLineChars="196"/>
        <w:rPr>
          <w:rFonts w:ascii="宋体" w:hAnsi="宋体"/>
          <w:b/>
          <w:bCs/>
          <w:color w:val="auto"/>
        </w:rPr>
      </w:pPr>
      <w:r>
        <w:rPr>
          <w:rFonts w:hint="eastAsia" w:ascii="宋体" w:hAnsi="宋体"/>
          <w:b/>
          <w:bCs/>
          <w:color w:val="auto"/>
        </w:rPr>
        <w:t>说明：</w:t>
      </w:r>
    </w:p>
    <w:p w14:paraId="60A992B2">
      <w:pPr>
        <w:spacing w:line="400" w:lineRule="exact"/>
        <w:ind w:left="-10" w:leftChars="-5" w:right="2" w:rightChars="1" w:firstLine="420" w:firstLineChars="200"/>
        <w:rPr>
          <w:rFonts w:ascii="宋体" w:hAnsi="宋体"/>
          <w:b/>
          <w:bCs/>
          <w:color w:val="auto"/>
        </w:rPr>
      </w:pPr>
      <w:r>
        <w:rPr>
          <w:rFonts w:hint="eastAsia" w:ascii="宋体" w:hAnsi="宋体"/>
          <w:b/>
          <w:bCs/>
          <w:color w:val="auto"/>
        </w:rPr>
        <w:t>1、供应商所提供的服务应实质上相当于或优于本需求表中的</w:t>
      </w:r>
      <w:r>
        <w:rPr>
          <w:rFonts w:ascii="宋体" w:hAnsi="宋体"/>
          <w:b/>
          <w:bCs/>
          <w:color w:val="auto"/>
        </w:rPr>
        <w:t>服务内容及技术质量要求</w:t>
      </w:r>
      <w:r>
        <w:rPr>
          <w:rFonts w:hint="eastAsia" w:ascii="宋体" w:hAnsi="宋体"/>
          <w:b/>
          <w:bCs/>
          <w:color w:val="auto"/>
          <w:szCs w:val="21"/>
        </w:rPr>
        <w:t>。</w:t>
      </w:r>
    </w:p>
    <w:p w14:paraId="681E5CB7">
      <w:pPr>
        <w:spacing w:line="400" w:lineRule="exact"/>
        <w:ind w:left="-10" w:leftChars="-5" w:right="2" w:rightChars="1" w:firstLine="420" w:firstLineChars="200"/>
        <w:rPr>
          <w:rFonts w:ascii="宋体" w:hAnsi="宋体"/>
          <w:b/>
          <w:bCs/>
          <w:color w:val="auto"/>
        </w:rPr>
      </w:pPr>
      <w:r>
        <w:rPr>
          <w:rFonts w:hint="eastAsia" w:ascii="宋体" w:hAnsi="宋体"/>
          <w:b/>
          <w:bCs/>
          <w:color w:val="auto"/>
        </w:rPr>
        <w:t>2、本一览表的</w:t>
      </w:r>
      <w:r>
        <w:rPr>
          <w:rFonts w:ascii="宋体" w:hAnsi="宋体"/>
          <w:b/>
          <w:bCs/>
          <w:color w:val="auto"/>
        </w:rPr>
        <w:t>服务内容及技术质量要求不明确或有误的，</w:t>
      </w:r>
      <w:r>
        <w:rPr>
          <w:rFonts w:hint="eastAsia" w:ascii="宋体" w:hAnsi="宋体"/>
          <w:b/>
          <w:bCs/>
          <w:color w:val="auto"/>
        </w:rPr>
        <w:t>供应商</w:t>
      </w:r>
      <w:r>
        <w:rPr>
          <w:rFonts w:ascii="宋体" w:hAnsi="宋体"/>
          <w:b/>
          <w:bCs/>
          <w:color w:val="auto"/>
        </w:rPr>
        <w:t>请以详细、正确的服务内容及技术质量</w:t>
      </w:r>
      <w:r>
        <w:rPr>
          <w:rFonts w:hint="eastAsia" w:ascii="宋体" w:hAnsi="宋体"/>
          <w:b/>
          <w:bCs/>
          <w:color w:val="auto"/>
        </w:rPr>
        <w:t>指标</w:t>
      </w:r>
      <w:r>
        <w:rPr>
          <w:rFonts w:ascii="宋体" w:hAnsi="宋体"/>
          <w:b/>
          <w:bCs/>
          <w:color w:val="auto"/>
        </w:rPr>
        <w:t>同时填写</w:t>
      </w:r>
      <w:r>
        <w:rPr>
          <w:rFonts w:hint="eastAsia" w:ascii="宋体" w:hAnsi="宋体"/>
          <w:b/>
          <w:bCs/>
          <w:color w:val="auto"/>
        </w:rPr>
        <w:t>最终</w:t>
      </w:r>
      <w:r>
        <w:rPr>
          <w:rFonts w:ascii="宋体" w:hAnsi="宋体"/>
          <w:b/>
          <w:bCs/>
          <w:color w:val="auto"/>
        </w:rPr>
        <w:t>报价表和</w:t>
      </w:r>
      <w:r>
        <w:rPr>
          <w:rFonts w:hint="eastAsia" w:ascii="宋体" w:hAnsi="宋体"/>
          <w:b/>
          <w:bCs/>
          <w:color w:val="auto"/>
        </w:rPr>
        <w:t>技术质量响应及偏离情况说明表</w:t>
      </w:r>
      <w:r>
        <w:rPr>
          <w:rFonts w:ascii="宋体" w:hAnsi="宋体"/>
          <w:b/>
          <w:bCs/>
          <w:color w:val="auto"/>
        </w:rPr>
        <w:t>。</w:t>
      </w:r>
    </w:p>
    <w:p w14:paraId="71EED1B8">
      <w:pPr>
        <w:spacing w:line="400" w:lineRule="exact"/>
        <w:ind w:left="-10" w:leftChars="-5" w:right="2" w:rightChars="1" w:firstLine="420" w:firstLineChars="200"/>
        <w:rPr>
          <w:rFonts w:ascii="宋体" w:hAnsi="宋体"/>
          <w:b/>
          <w:bCs/>
          <w:color w:val="auto"/>
        </w:rPr>
      </w:pPr>
      <w:r>
        <w:rPr>
          <w:rFonts w:hint="eastAsia" w:ascii="宋体" w:hAnsi="宋体"/>
          <w:b/>
          <w:bCs/>
          <w:color w:val="auto"/>
        </w:rPr>
        <w:t>3、</w:t>
      </w:r>
      <w:r>
        <w:rPr>
          <w:rFonts w:hint="eastAsia" w:ascii="宋体" w:hAnsi="宋体"/>
          <w:b/>
          <w:bCs/>
          <w:color w:val="auto"/>
          <w:sz w:val="24"/>
        </w:rPr>
        <w:t>本项目所有采购需求均不允许负偏离，对采购需求（含技术需求、商务需求）的任何不满足将导致响应无效。</w:t>
      </w:r>
    </w:p>
    <w:p w14:paraId="12EC28AD">
      <w:pPr>
        <w:spacing w:line="400" w:lineRule="exact"/>
        <w:ind w:left="-10" w:leftChars="-5" w:right="2" w:rightChars="1" w:firstLine="420" w:firstLineChars="200"/>
        <w:rPr>
          <w:rFonts w:ascii="宋体" w:hAnsi="宋体"/>
          <w:b/>
          <w:bCs/>
          <w:color w:val="auto"/>
        </w:rPr>
      </w:pPr>
      <w:r>
        <w:rPr>
          <w:rFonts w:hint="eastAsia" w:ascii="宋体" w:hAnsi="宋体"/>
          <w:b/>
          <w:bCs/>
          <w:color w:val="auto"/>
        </w:rPr>
        <w:t>4、项目采购需求具有国家或其他强制性标准、规范等要求的，响应文件中必须提供相关强制性认证资料，否则投标无效。</w:t>
      </w:r>
    </w:p>
    <w:tbl>
      <w:tblPr>
        <w:tblStyle w:val="20"/>
        <w:tblW w:w="10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387"/>
        <w:gridCol w:w="4708"/>
        <w:gridCol w:w="1209"/>
        <w:gridCol w:w="2461"/>
      </w:tblGrid>
      <w:tr w14:paraId="77112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5" w:hRule="atLeast"/>
          <w:jc w:val="center"/>
        </w:trPr>
        <w:tc>
          <w:tcPr>
            <w:tcW w:w="614" w:type="dxa"/>
            <w:vAlign w:val="center"/>
          </w:tcPr>
          <w:p w14:paraId="0C3E1EB1">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387" w:type="dxa"/>
            <w:vAlign w:val="center"/>
          </w:tcPr>
          <w:p w14:paraId="55EC329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货物（或服务）名称</w:t>
            </w:r>
          </w:p>
        </w:tc>
        <w:tc>
          <w:tcPr>
            <w:tcW w:w="4708" w:type="dxa"/>
            <w:tcBorders>
              <w:right w:val="single" w:color="auto" w:sz="4" w:space="0"/>
            </w:tcBorders>
            <w:vAlign w:val="center"/>
          </w:tcPr>
          <w:p w14:paraId="14C260CB">
            <w:pPr>
              <w:pStyle w:val="5"/>
              <w:keepNext w:val="0"/>
              <w:keepLines w:val="0"/>
              <w:pageBreakBefore w:val="0"/>
              <w:widowControl w:val="0"/>
              <w:kinsoku/>
              <w:wordWrap/>
              <w:overflowPunct/>
              <w:topLinePunct w:val="0"/>
              <w:bidi w:val="0"/>
              <w:adjustRightInd/>
              <w:snapToGrid w:val="0"/>
              <w:spacing w:after="0" w:line="320" w:lineRule="exact"/>
              <w:ind w:firstLine="0"/>
              <w:jc w:val="center"/>
              <w:textAlignment w:val="auto"/>
              <w:rPr>
                <w:rFonts w:ascii="仿宋" w:hAnsi="仿宋" w:eastAsia="仿宋" w:cs="仿宋"/>
                <w:color w:val="auto"/>
                <w:sz w:val="20"/>
                <w:szCs w:val="24"/>
              </w:rPr>
            </w:pPr>
            <w:r>
              <w:rPr>
                <w:rFonts w:hint="eastAsia" w:ascii="仿宋" w:hAnsi="仿宋" w:eastAsia="仿宋" w:cs="仿宋"/>
                <w:b/>
                <w:bCs/>
                <w:color w:val="auto"/>
                <w:sz w:val="24"/>
                <w:szCs w:val="24"/>
              </w:rPr>
              <w:t>技术需求</w:t>
            </w:r>
          </w:p>
        </w:tc>
        <w:tc>
          <w:tcPr>
            <w:tcW w:w="1209" w:type="dxa"/>
            <w:tcBorders>
              <w:left w:val="single" w:color="auto" w:sz="4" w:space="0"/>
            </w:tcBorders>
            <w:vAlign w:val="center"/>
          </w:tcPr>
          <w:p w14:paraId="3FB0215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单位及数量</w:t>
            </w:r>
          </w:p>
        </w:tc>
        <w:tc>
          <w:tcPr>
            <w:tcW w:w="2461" w:type="dxa"/>
            <w:tcBorders>
              <w:bottom w:val="single" w:color="000000" w:sz="4" w:space="0"/>
            </w:tcBorders>
            <w:vAlign w:val="center"/>
          </w:tcPr>
          <w:p w14:paraId="1A730218">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下浮系数控制数</w:t>
            </w:r>
          </w:p>
        </w:tc>
      </w:tr>
      <w:tr w14:paraId="3CDEF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3C04E53">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方正仿宋_GB2312" w:hAnsi="方正仿宋_GB2312" w:eastAsia="方正仿宋_GB2312" w:cs="方正仿宋_GB2312"/>
                <w:color w:val="auto"/>
                <w:kern w:val="2"/>
                <w:sz w:val="21"/>
                <w:szCs w:val="21"/>
                <w:lang w:val="en-US" w:eastAsia="zh-CN" w:bidi="ar-SA"/>
              </w:rPr>
            </w:pPr>
            <w:r>
              <w:rPr>
                <w:rFonts w:hint="eastAsia" w:ascii="宋体" w:hAnsi="宋体" w:eastAsia="宋体" w:cs="宋体"/>
                <w:b w:val="0"/>
                <w:bCs w:val="0"/>
                <w:color w:val="auto"/>
                <w:sz w:val="21"/>
                <w:szCs w:val="21"/>
                <w:highlight w:val="none"/>
              </w:rPr>
              <w:t>1</w:t>
            </w:r>
          </w:p>
        </w:tc>
        <w:tc>
          <w:tcPr>
            <w:tcW w:w="1387" w:type="dxa"/>
            <w:tcBorders>
              <w:top w:val="single" w:color="000000" w:sz="4" w:space="0"/>
              <w:left w:val="single" w:color="000000" w:sz="4" w:space="0"/>
              <w:bottom w:val="single" w:color="auto" w:sz="4" w:space="0"/>
              <w:right w:val="single" w:color="000000" w:sz="4" w:space="0"/>
            </w:tcBorders>
            <w:shd w:val="clear" w:color="auto" w:fill="auto"/>
            <w:vAlign w:val="center"/>
          </w:tcPr>
          <w:p w14:paraId="114A3BD9">
            <w:pPr>
              <w:keepNext w:val="0"/>
              <w:keepLines w:val="0"/>
              <w:pageBreakBefore w:val="0"/>
              <w:widowControl w:val="0"/>
              <w:kinsoku/>
              <w:wordWrap/>
              <w:overflowPunct/>
              <w:topLinePunct w:val="0"/>
              <w:bidi w:val="0"/>
              <w:adjustRightInd/>
              <w:spacing w:line="300" w:lineRule="exact"/>
              <w:jc w:val="center"/>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工程设计服务</w:t>
            </w:r>
          </w:p>
        </w:tc>
        <w:tc>
          <w:tcPr>
            <w:tcW w:w="4708" w:type="dxa"/>
            <w:tcBorders>
              <w:top w:val="single" w:color="000000" w:sz="4" w:space="0"/>
              <w:left w:val="single" w:color="000000" w:sz="4" w:space="0"/>
              <w:bottom w:val="single" w:color="auto" w:sz="4" w:space="0"/>
              <w:right w:val="single" w:color="auto" w:sz="4" w:space="0"/>
            </w:tcBorders>
            <w:shd w:val="clear" w:color="auto" w:fill="auto"/>
            <w:vAlign w:val="center"/>
          </w:tcPr>
          <w:p w14:paraId="11CFFC49">
            <w:pPr>
              <w:keepNext w:val="0"/>
              <w:keepLines w:val="0"/>
              <w:pageBreakBefore w:val="0"/>
              <w:widowControl w:val="0"/>
              <w:kinsoku/>
              <w:wordWrap/>
              <w:overflowPunct/>
              <w:topLinePunct w:val="0"/>
              <w:bidi w:val="0"/>
              <w:adjustRightInd/>
              <w:spacing w:line="30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负责学校基建、修缮及改造项目的方案设计、施工图设计，配合完成设计交底、现场技术服务及设计变更等工作，确保设计成果符合规范要求及项目实际需求。</w:t>
            </w:r>
          </w:p>
        </w:tc>
        <w:tc>
          <w:tcPr>
            <w:tcW w:w="1209" w:type="dxa"/>
            <w:tcBorders>
              <w:top w:val="single" w:color="000000" w:sz="4" w:space="0"/>
              <w:left w:val="single" w:color="auto" w:sz="4" w:space="0"/>
              <w:bottom w:val="single" w:color="auto" w:sz="4" w:space="0"/>
              <w:right w:val="single" w:color="000000" w:sz="4" w:space="0"/>
            </w:tcBorders>
            <w:shd w:val="clear" w:color="auto" w:fill="auto"/>
            <w:vAlign w:val="center"/>
          </w:tcPr>
          <w:p w14:paraId="52BE15E6">
            <w:pPr>
              <w:keepNext w:val="0"/>
              <w:keepLines w:val="0"/>
              <w:pageBreakBefore w:val="0"/>
              <w:widowControl w:val="0"/>
              <w:kinsoku/>
              <w:wordWrap/>
              <w:overflowPunct/>
              <w:topLinePunct w:val="0"/>
              <w:bidi w:val="0"/>
              <w:adjustRightInd/>
              <w:spacing w:line="300" w:lineRule="exact"/>
              <w:jc w:val="center"/>
              <w:textAlignment w:val="auto"/>
              <w:rPr>
                <w:rFonts w:hint="eastAsia" w:ascii="方正仿宋_GB2312" w:hAnsi="方正仿宋_GB2312" w:eastAsia="仿宋" w:cs="方正仿宋_GB2312"/>
                <w:b/>
                <w:color w:val="auto"/>
                <w:kern w:val="0"/>
                <w:sz w:val="21"/>
                <w:szCs w:val="21"/>
                <w:shd w:val="clear" w:color="auto" w:fill="FFFFFF"/>
                <w:lang w:val="en-US" w:eastAsia="zh-CN" w:bidi="ar"/>
              </w:rPr>
            </w:pPr>
            <w:r>
              <w:rPr>
                <w:rFonts w:hint="eastAsia" w:ascii="仿宋" w:hAnsi="仿宋" w:eastAsia="仿宋" w:cs="仿宋"/>
                <w:i w:val="0"/>
                <w:iCs w:val="0"/>
                <w:color w:val="auto"/>
                <w:kern w:val="0"/>
                <w:sz w:val="21"/>
                <w:szCs w:val="21"/>
                <w:u w:val="none"/>
                <w:lang w:val="en-US" w:eastAsia="zh-CN" w:bidi="ar"/>
              </w:rPr>
              <w:t>1项</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6A6FA42">
            <w:pPr>
              <w:pStyle w:val="5"/>
              <w:keepNext w:val="0"/>
              <w:keepLines w:val="0"/>
              <w:pageBreakBefore w:val="0"/>
              <w:widowControl w:val="0"/>
              <w:kinsoku/>
              <w:wordWrap/>
              <w:overflowPunct/>
              <w:topLinePunct w:val="0"/>
              <w:bidi w:val="0"/>
              <w:adjustRightInd/>
              <w:spacing w:after="0" w:line="300" w:lineRule="exact"/>
              <w:ind w:left="0" w:leftChars="0" w:right="240" w:rightChars="0" w:firstLine="0" w:firstLineChars="0"/>
              <w:jc w:val="left"/>
              <w:textAlignment w:val="auto"/>
              <w:rPr>
                <w:rFonts w:hint="default" w:ascii="仿宋" w:hAnsi="仿宋" w:eastAsia="仿宋" w:cs="仿宋"/>
                <w:i w:val="0"/>
                <w:iCs w:val="0"/>
                <w:color w:val="auto"/>
                <w:kern w:val="0"/>
                <w:sz w:val="21"/>
                <w:szCs w:val="21"/>
                <w:u w:val="none"/>
                <w:lang w:val="en-US" w:eastAsia="zh-CN" w:bidi="ar"/>
              </w:rPr>
            </w:pPr>
            <w:commentRangeStart w:id="3"/>
            <w:commentRangeStart w:id="4"/>
            <w:r>
              <w:rPr>
                <w:rFonts w:hint="eastAsia" w:ascii="仿宋" w:hAnsi="仿宋" w:eastAsia="仿宋" w:cs="仿宋"/>
                <w:i w:val="0"/>
                <w:iCs w:val="0"/>
                <w:color w:val="auto"/>
                <w:kern w:val="0"/>
                <w:sz w:val="21"/>
                <w:szCs w:val="21"/>
                <w:u w:val="none"/>
                <w:lang w:val="en-US" w:eastAsia="zh-CN" w:bidi="ar"/>
              </w:rPr>
              <w:t>以《广西壮族自治区工程建设其他费用定额》（2018年版）相关收费标准为基数，下浮率不低于10%</w:t>
            </w:r>
            <w:commentRangeEnd w:id="3"/>
            <w:r>
              <w:rPr>
                <w:color w:val="auto"/>
              </w:rPr>
              <w:commentReference w:id="3"/>
            </w:r>
            <w:commentRangeEnd w:id="4"/>
            <w:r>
              <w:rPr>
                <w:color w:val="auto"/>
              </w:rPr>
              <w:commentReference w:id="4"/>
            </w:r>
          </w:p>
        </w:tc>
      </w:tr>
      <w:tr w14:paraId="51F03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063723A0">
            <w:pPr>
              <w:keepNext w:val="0"/>
              <w:keepLines w:val="0"/>
              <w:pageBreakBefore w:val="0"/>
              <w:widowControl w:val="0"/>
              <w:kinsoku/>
              <w:wordWrap/>
              <w:overflowPunct/>
              <w:topLinePunct w:val="0"/>
              <w:bidi w:val="0"/>
              <w:adjustRightInd/>
              <w:snapToGrid/>
              <w:spacing w:line="30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387" w:type="dxa"/>
            <w:tcBorders>
              <w:top w:val="single" w:color="000000" w:sz="4" w:space="0"/>
              <w:left w:val="single" w:color="000000" w:sz="4" w:space="0"/>
              <w:bottom w:val="single" w:color="auto" w:sz="4" w:space="0"/>
              <w:right w:val="single" w:color="000000" w:sz="4" w:space="0"/>
            </w:tcBorders>
            <w:shd w:val="clear" w:color="auto" w:fill="auto"/>
            <w:vAlign w:val="center"/>
          </w:tcPr>
          <w:p w14:paraId="30192D60">
            <w:pPr>
              <w:keepNext w:val="0"/>
              <w:keepLines w:val="0"/>
              <w:pageBreakBefore w:val="0"/>
              <w:widowControl w:val="0"/>
              <w:kinsoku/>
              <w:wordWrap/>
              <w:overflowPunct/>
              <w:topLinePunct w:val="0"/>
              <w:bidi w:val="0"/>
              <w:adjustRightInd/>
              <w:spacing w:line="300" w:lineRule="exact"/>
              <w:jc w:val="center"/>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工程预算编制服务</w:t>
            </w:r>
          </w:p>
        </w:tc>
        <w:tc>
          <w:tcPr>
            <w:tcW w:w="4708" w:type="dxa"/>
            <w:tcBorders>
              <w:top w:val="single" w:color="000000" w:sz="4" w:space="0"/>
              <w:left w:val="single" w:color="000000" w:sz="4" w:space="0"/>
              <w:bottom w:val="single" w:color="auto" w:sz="4" w:space="0"/>
              <w:right w:val="single" w:color="auto" w:sz="4" w:space="0"/>
            </w:tcBorders>
            <w:shd w:val="clear" w:color="auto" w:fill="auto"/>
            <w:vAlign w:val="center"/>
          </w:tcPr>
          <w:p w14:paraId="6C2A42C8">
            <w:pPr>
              <w:keepNext w:val="0"/>
              <w:keepLines w:val="0"/>
              <w:pageBreakBefore w:val="0"/>
              <w:widowControl w:val="0"/>
              <w:kinsoku/>
              <w:wordWrap/>
              <w:overflowPunct/>
              <w:topLinePunct w:val="0"/>
              <w:bidi w:val="0"/>
              <w:adjustRightInd/>
              <w:spacing w:line="300" w:lineRule="exact"/>
              <w:jc w:val="both"/>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负责根据施工图纸及相关资料，编制项目工程量清单、施工图预算，对成果的准确性、合规性负责，配合完成造价答疑及相关解释工作。</w:t>
            </w:r>
          </w:p>
        </w:tc>
        <w:tc>
          <w:tcPr>
            <w:tcW w:w="1209" w:type="dxa"/>
            <w:tcBorders>
              <w:top w:val="single" w:color="000000" w:sz="4" w:space="0"/>
              <w:left w:val="single" w:color="auto" w:sz="4" w:space="0"/>
              <w:bottom w:val="single" w:color="auto" w:sz="4" w:space="0"/>
              <w:right w:val="single" w:color="000000" w:sz="4" w:space="0"/>
            </w:tcBorders>
            <w:shd w:val="clear" w:color="auto" w:fill="auto"/>
            <w:vAlign w:val="center"/>
          </w:tcPr>
          <w:p w14:paraId="083C9B04">
            <w:pPr>
              <w:keepNext w:val="0"/>
              <w:keepLines w:val="0"/>
              <w:pageBreakBefore w:val="0"/>
              <w:widowControl w:val="0"/>
              <w:kinsoku/>
              <w:wordWrap/>
              <w:overflowPunct/>
              <w:topLinePunct w:val="0"/>
              <w:bidi w:val="0"/>
              <w:adjustRightInd/>
              <w:spacing w:line="300" w:lineRule="exact"/>
              <w:jc w:val="center"/>
              <w:textAlignment w:val="auto"/>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1项</w:t>
            </w:r>
          </w:p>
        </w:tc>
        <w:tc>
          <w:tcPr>
            <w:tcW w:w="2461" w:type="dxa"/>
            <w:tcBorders>
              <w:top w:val="single" w:color="000000" w:sz="4" w:space="0"/>
              <w:left w:val="single" w:color="000000" w:sz="4" w:space="0"/>
              <w:bottom w:val="single" w:color="auto" w:sz="4" w:space="0"/>
              <w:right w:val="single" w:color="000000" w:sz="4" w:space="0"/>
            </w:tcBorders>
            <w:shd w:val="clear" w:color="auto" w:fill="auto"/>
            <w:vAlign w:val="center"/>
          </w:tcPr>
          <w:p w14:paraId="1BC91B73">
            <w:pPr>
              <w:pStyle w:val="5"/>
              <w:keepNext w:val="0"/>
              <w:keepLines w:val="0"/>
              <w:pageBreakBefore w:val="0"/>
              <w:widowControl w:val="0"/>
              <w:kinsoku/>
              <w:wordWrap/>
              <w:overflowPunct/>
              <w:topLinePunct w:val="0"/>
              <w:bidi w:val="0"/>
              <w:adjustRightInd/>
              <w:spacing w:after="0" w:line="300" w:lineRule="exact"/>
              <w:ind w:left="0" w:leftChars="0" w:right="240" w:rightChars="0" w:firstLine="0" w:firstLineChars="0"/>
              <w:jc w:val="left"/>
              <w:textAlignment w:val="auto"/>
              <w:rPr>
                <w:rFonts w:hint="default" w:ascii="仿宋" w:hAnsi="仿宋" w:eastAsia="仿宋" w:cs="仿宋"/>
                <w:i w:val="0"/>
                <w:iCs w:val="0"/>
                <w:color w:val="auto"/>
                <w:kern w:val="0"/>
                <w:sz w:val="21"/>
                <w:szCs w:val="21"/>
                <w:u w:val="none"/>
                <w:lang w:val="en-US" w:eastAsia="zh-CN" w:bidi="ar"/>
              </w:rPr>
            </w:pPr>
            <w:commentRangeStart w:id="5"/>
            <w:commentRangeStart w:id="6"/>
            <w:r>
              <w:rPr>
                <w:rFonts w:hint="eastAsia" w:ascii="仿宋" w:hAnsi="仿宋" w:eastAsia="仿宋" w:cs="仿宋"/>
                <w:i w:val="0"/>
                <w:iCs w:val="0"/>
                <w:color w:val="auto"/>
                <w:kern w:val="0"/>
                <w:sz w:val="21"/>
                <w:szCs w:val="21"/>
                <w:u w:val="none"/>
                <w:lang w:val="en-US" w:eastAsia="zh-CN" w:bidi="ar"/>
              </w:rPr>
              <w:t>以《广西壮族自治区工程建设其他费用定额》（2018年版）相关收费标准为基数，下浮率不低于5%</w:t>
            </w:r>
            <w:commentRangeEnd w:id="5"/>
            <w:r>
              <w:rPr>
                <w:color w:val="auto"/>
              </w:rPr>
              <w:commentReference w:id="5"/>
            </w:r>
            <w:commentRangeEnd w:id="6"/>
            <w:r>
              <w:rPr>
                <w:color w:val="auto"/>
              </w:rPr>
              <w:commentReference w:id="6"/>
            </w:r>
          </w:p>
        </w:tc>
      </w:tr>
      <w:tr w14:paraId="7564C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10379" w:type="dxa"/>
            <w:gridSpan w:val="5"/>
            <w:tcBorders>
              <w:top w:val="single" w:color="auto" w:sz="4" w:space="0"/>
            </w:tcBorders>
            <w:vAlign w:val="center"/>
          </w:tcPr>
          <w:p w14:paraId="27BBFA83">
            <w:pPr>
              <w:adjustRightInd w:val="0"/>
              <w:snapToGrid w:val="0"/>
              <w:spacing w:line="500" w:lineRule="exact"/>
              <w:jc w:val="center"/>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商务需求</w:t>
            </w:r>
          </w:p>
        </w:tc>
      </w:tr>
      <w:tr w14:paraId="0A440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10379" w:type="dxa"/>
            <w:gridSpan w:val="5"/>
            <w:vAlign w:val="center"/>
          </w:tcPr>
          <w:p w14:paraId="6F9F8021">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一、资质资格要求</w:t>
            </w:r>
          </w:p>
          <w:p w14:paraId="26E1C3EE">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投标人须具备建筑工程设计甲级资质。</w:t>
            </w:r>
          </w:p>
          <w:p w14:paraId="73F6582D">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二、主要服务内容</w:t>
            </w:r>
          </w:p>
          <w:p w14:paraId="3ABE4E37">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承接学校各类投资项目的工程设计、施工图绘制、工程量清单及工程预算编制等相关技术咨询服务，并配合完成后续修改、答疑、资料完善等配套工作。</w:t>
            </w:r>
          </w:p>
          <w:p w14:paraId="28B5BE25">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三、设计及预算编制工作标准</w:t>
            </w:r>
          </w:p>
          <w:p w14:paraId="30CC662C">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1.所有工程量清单、预算编制严格执行《广西壮族自治区工程建设其他费用定额》《广西建设工程造价咨询服务行业收费参考标准》</w:t>
            </w:r>
            <w:r>
              <w:rPr>
                <w:rFonts w:hint="eastAsia" w:eastAsia="仿宋_GB2312"/>
                <w:b w:val="0"/>
                <w:bCs w:val="0"/>
                <w:color w:val="auto"/>
                <w:sz w:val="24"/>
                <w:lang w:eastAsia="zh-CN"/>
              </w:rPr>
              <w:t>（</w:t>
            </w:r>
            <w:r>
              <w:rPr>
                <w:rFonts w:hint="eastAsia" w:hAnsi="宋体" w:eastAsia="仿宋_GB2312"/>
                <w:b w:val="0"/>
                <w:bCs w:val="0"/>
                <w:color w:val="auto"/>
                <w:sz w:val="24"/>
              </w:rPr>
              <w:t>桂价费〔2013〕88号</w:t>
            </w:r>
            <w:r>
              <w:rPr>
                <w:rFonts w:hint="eastAsia" w:eastAsia="仿宋_GB2312"/>
                <w:b w:val="0"/>
                <w:bCs w:val="0"/>
                <w:color w:val="auto"/>
                <w:sz w:val="24"/>
                <w:lang w:eastAsia="zh-CN"/>
              </w:rPr>
              <w:t>）</w:t>
            </w:r>
            <w:r>
              <w:rPr>
                <w:rFonts w:hint="eastAsia" w:hAnsi="宋体" w:eastAsia="仿宋_GB2312"/>
                <w:b w:val="0"/>
                <w:bCs w:val="0"/>
                <w:color w:val="auto"/>
                <w:sz w:val="24"/>
              </w:rPr>
              <w:t>及广西现行造价管理相关法律法规、计价标准；若国家、自治区出台最新规范及标准，按最新规定执行。</w:t>
            </w:r>
          </w:p>
          <w:p w14:paraId="3EBEE956">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2.编制工程量清单时，不得采用图集号节点描述项目特征，须按工程实际情况准确描述、规范列项。</w:t>
            </w:r>
          </w:p>
          <w:p w14:paraId="3C7CF3F2">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3.施工图设计须严格按照国家设计标准及深度要求完成，包含排水、照明、地面等全套施工图纸，图纸需加盖有效出图章，满足施工图审查合格要求。</w:t>
            </w:r>
          </w:p>
          <w:p w14:paraId="1840ECB0">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4.工程预算书、材料清单须按广西造价管理相关规定编制，需同步提供对应计量计价软件版本成果。</w:t>
            </w:r>
          </w:p>
          <w:p w14:paraId="6BF57B8E">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四、人员及服务时效要求</w:t>
            </w:r>
          </w:p>
          <w:p w14:paraId="0A5A0F60">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1.中标单位需具备充足的人力、物力、财力及技术资源，接到学校委托任务后，须主动对接校方，落实项目细节，合理配置专业人员。</w:t>
            </w:r>
          </w:p>
          <w:p w14:paraId="6CA6FB92">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2.严格依据校方移交资料、工程现场实际情况开展工作，保质、保量、按时提交设计图纸、预算文件等服务成果。</w:t>
            </w:r>
          </w:p>
          <w:p w14:paraId="50105B35">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3.需无条件配合校方及政府主管部门要求，对已完成的成果文件及时进行调整、修改、补充完善。</w:t>
            </w:r>
          </w:p>
          <w:p w14:paraId="0CB4AB50">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五、服务管理及工作规范要求</w:t>
            </w:r>
          </w:p>
          <w:p w14:paraId="706F3AC1">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1.建立规范的项目档案管理制度及工作流程，对项目设计、造价相关资料全程规范管理，确保资料完整、清晰、可追溯。</w:t>
            </w:r>
          </w:p>
          <w:p w14:paraId="32212080">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2.妥善保管校方提供的图纸、资料及相关资产，项目全部工作完成后，按要求及时完成资料整理、归档及移交手续。</w:t>
            </w:r>
          </w:p>
          <w:p w14:paraId="7CE90888">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3.严格遵守校方本项目造价业务工作流程及各项管理规定，针对校方提出的成果质疑、疑问，需及时、细致、合理出具书面解答。</w:t>
            </w:r>
          </w:p>
          <w:p w14:paraId="499C8C0B">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六、现场验收配合要求</w:t>
            </w:r>
          </w:p>
          <w:p w14:paraId="615423F9">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项目结算金额大于2万元的项目，中标单位必须安排专业技术人员到场参与项目现场验收，全程配合校方完成验收相关技术工作。</w:t>
            </w:r>
          </w:p>
          <w:p w14:paraId="2814D8CA">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七、合同期限</w:t>
            </w:r>
          </w:p>
          <w:p w14:paraId="533BD8CA">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1.本项目定点服务合同期限为1年，自合同正式签订生效之日起计算。</w:t>
            </w:r>
          </w:p>
          <w:p w14:paraId="4DFE0568">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2.合同期满后，乙方履约服务质量良好、全程配合甲方工作、无违规违约记录、服务得到甲方认可的，经甲方审核同意后，双方可协商续签服务合同。</w:t>
            </w:r>
          </w:p>
          <w:p w14:paraId="6E4D9E3F">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bCs/>
                <w:color w:val="auto"/>
                <w:sz w:val="24"/>
              </w:rPr>
            </w:pPr>
            <w:r>
              <w:rPr>
                <w:rFonts w:hint="eastAsia" w:hAnsi="宋体" w:eastAsia="仿宋_GB2312"/>
                <w:b/>
                <w:bCs/>
                <w:color w:val="auto"/>
                <w:sz w:val="24"/>
              </w:rPr>
              <w:t>八、付款要求</w:t>
            </w:r>
          </w:p>
          <w:p w14:paraId="3409E74D">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1</w:t>
            </w:r>
            <w:r>
              <w:rPr>
                <w:rFonts w:hint="eastAsia" w:eastAsia="仿宋_GB2312"/>
                <w:b w:val="0"/>
                <w:bCs w:val="0"/>
                <w:color w:val="auto"/>
                <w:sz w:val="24"/>
                <w:lang w:val="en-US" w:eastAsia="zh-CN"/>
              </w:rPr>
              <w:t>.</w:t>
            </w:r>
            <w:r>
              <w:rPr>
                <w:rFonts w:hint="eastAsia" w:hAnsi="宋体" w:eastAsia="仿宋_GB2312"/>
                <w:b w:val="0"/>
                <w:bCs w:val="0"/>
                <w:color w:val="auto"/>
                <w:sz w:val="24"/>
              </w:rPr>
              <w:t>项目工程设计服务：设计项目成果文件通过验收后，乙方开具等额增值税发票后甲方按照单个项目单独按次进行结算。</w:t>
            </w:r>
          </w:p>
          <w:p w14:paraId="7E7CD47C">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commentRangeStart w:id="7"/>
            <w:commentRangeStart w:id="8"/>
            <w:r>
              <w:rPr>
                <w:rFonts w:hint="eastAsia" w:hAnsi="宋体" w:eastAsia="仿宋_GB2312"/>
                <w:b w:val="0"/>
                <w:bCs w:val="0"/>
                <w:color w:val="auto"/>
                <w:sz w:val="24"/>
                <w:lang w:eastAsia="zh-CN"/>
              </w:rPr>
              <w:t>计算公式：</w:t>
            </w:r>
            <w:r>
              <w:rPr>
                <w:rFonts w:hint="eastAsia" w:hAnsi="宋体" w:eastAsia="仿宋_GB2312"/>
                <w:b w:val="0"/>
                <w:bCs w:val="0"/>
                <w:color w:val="auto"/>
                <w:sz w:val="24"/>
              </w:rPr>
              <w:t>项目工程设计结算价</w:t>
            </w:r>
            <w:r>
              <w:rPr>
                <w:rFonts w:hint="eastAsia" w:hAnsi="宋体" w:eastAsia="仿宋_GB2312"/>
                <w:b w:val="0"/>
                <w:bCs w:val="0"/>
                <w:color w:val="auto"/>
                <w:sz w:val="24"/>
                <w:lang w:val="en-US" w:eastAsia="zh-CN"/>
              </w:rPr>
              <w:t>=</w:t>
            </w:r>
            <w:r>
              <w:rPr>
                <w:rFonts w:hint="eastAsia" w:hAnsi="宋体" w:eastAsia="仿宋_GB2312"/>
                <w:b w:val="0"/>
                <w:bCs w:val="0"/>
                <w:color w:val="auto"/>
                <w:sz w:val="24"/>
              </w:rPr>
              <w:t>按</w:t>
            </w:r>
            <w:r>
              <w:rPr>
                <w:rFonts w:hint="eastAsia" w:hAnsi="宋体" w:eastAsia="仿宋_GB2312"/>
                <w:b w:val="0"/>
                <w:bCs w:val="0"/>
                <w:color w:val="auto"/>
                <w:sz w:val="24"/>
                <w:lang w:val="en-US" w:eastAsia="zh-CN"/>
              </w:rPr>
              <w:t>《广西壮族自治区工程建设其他费用定额》（2018年版）相关收费</w:t>
            </w:r>
            <w:r>
              <w:rPr>
                <w:rFonts w:hint="eastAsia" w:hAnsi="宋体" w:eastAsia="仿宋_GB2312"/>
                <w:b w:val="0"/>
                <w:bCs w:val="0"/>
                <w:color w:val="auto"/>
                <w:sz w:val="24"/>
              </w:rPr>
              <w:t>标准计算</w:t>
            </w:r>
            <w:r>
              <w:rPr>
                <w:rFonts w:hint="eastAsia" w:hAnsi="宋体" w:eastAsia="仿宋_GB2312"/>
                <w:b w:val="0"/>
                <w:bCs w:val="0"/>
                <w:color w:val="auto"/>
                <w:sz w:val="24"/>
                <w:lang w:eastAsia="zh-CN"/>
              </w:rPr>
              <w:t>的</w:t>
            </w:r>
            <w:r>
              <w:rPr>
                <w:rFonts w:hint="eastAsia" w:hAnsi="宋体" w:eastAsia="仿宋_GB2312"/>
                <w:b w:val="0"/>
                <w:bCs w:val="0"/>
                <w:color w:val="auto"/>
                <w:sz w:val="24"/>
              </w:rPr>
              <w:t>价</w:t>
            </w:r>
            <w:r>
              <w:rPr>
                <w:rFonts w:hint="eastAsia" w:hAnsi="宋体" w:eastAsia="仿宋_GB2312"/>
                <w:b w:val="0"/>
                <w:bCs w:val="0"/>
                <w:color w:val="auto"/>
                <w:sz w:val="24"/>
                <w:lang w:eastAsia="zh-CN"/>
              </w:rPr>
              <w:t>格</w:t>
            </w:r>
            <w:r>
              <w:rPr>
                <w:rFonts w:hint="eastAsia" w:hAnsi="宋体" w:eastAsia="仿宋_GB2312"/>
                <w:b w:val="0"/>
                <w:bCs w:val="0"/>
                <w:color w:val="auto"/>
                <w:sz w:val="24"/>
              </w:rPr>
              <w:t>×</w:t>
            </w:r>
            <w:r>
              <w:rPr>
                <w:rFonts w:hint="eastAsia" w:hAnsi="宋体" w:eastAsia="仿宋_GB2312"/>
                <w:b w:val="0"/>
                <w:bCs w:val="0"/>
                <w:color w:val="auto"/>
                <w:sz w:val="24"/>
                <w:lang w:eastAsia="zh-CN"/>
              </w:rPr>
              <w:t>（</w:t>
            </w:r>
            <w:r>
              <w:rPr>
                <w:rFonts w:hint="eastAsia" w:hAnsi="宋体" w:eastAsia="仿宋_GB2312"/>
                <w:b w:val="0"/>
                <w:bCs w:val="0"/>
                <w:color w:val="auto"/>
                <w:sz w:val="24"/>
                <w:lang w:val="en-US" w:eastAsia="zh-CN"/>
              </w:rPr>
              <w:t>1-</w:t>
            </w:r>
            <w:r>
              <w:rPr>
                <w:rFonts w:hint="eastAsia" w:hAnsi="宋体" w:eastAsia="仿宋_GB2312"/>
                <w:b w:val="0"/>
                <w:bCs w:val="0"/>
                <w:color w:val="auto"/>
                <w:sz w:val="24"/>
                <w:lang w:eastAsia="zh-CN"/>
              </w:rPr>
              <w:t>供应商下浮率）</w:t>
            </w:r>
            <w:commentRangeEnd w:id="7"/>
            <w:r>
              <w:rPr>
                <w:rFonts w:hint="eastAsia" w:hAnsi="宋体" w:eastAsia="仿宋_GB2312"/>
                <w:b w:val="0"/>
                <w:bCs w:val="0"/>
                <w:color w:val="auto"/>
                <w:sz w:val="24"/>
              </w:rPr>
              <w:commentReference w:id="7"/>
            </w:r>
            <w:commentRangeEnd w:id="8"/>
            <w:r>
              <w:rPr>
                <w:color w:val="auto"/>
              </w:rPr>
              <w:commentReference w:id="8"/>
            </w:r>
          </w:p>
          <w:p w14:paraId="68DE68D5">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r>
              <w:rPr>
                <w:rFonts w:hint="eastAsia" w:hAnsi="宋体" w:eastAsia="仿宋_GB2312"/>
                <w:b w:val="0"/>
                <w:bCs w:val="0"/>
                <w:color w:val="auto"/>
                <w:sz w:val="24"/>
              </w:rPr>
              <w:t>项目工程编制预算服务：项目完成</w:t>
            </w:r>
            <w:r>
              <w:rPr>
                <w:rFonts w:hint="eastAsia"/>
                <w:color w:val="auto"/>
                <w:lang w:eastAsia="zh-CN"/>
              </w:rPr>
              <w:t>工程施工</w:t>
            </w:r>
            <w:commentRangeStart w:id="9"/>
            <w:commentRangeStart w:id="10"/>
            <w:r>
              <w:rPr>
                <w:rFonts w:hint="eastAsia" w:hAnsi="宋体" w:eastAsia="仿宋_GB2312"/>
                <w:b w:val="0"/>
                <w:bCs w:val="0"/>
                <w:color w:val="auto"/>
                <w:sz w:val="24"/>
              </w:rPr>
              <w:t>招标后</w:t>
            </w:r>
            <w:commentRangeEnd w:id="9"/>
            <w:r>
              <w:rPr>
                <w:rFonts w:hint="eastAsia" w:hAnsi="宋体" w:eastAsia="仿宋_GB2312"/>
                <w:b w:val="0"/>
                <w:bCs w:val="0"/>
                <w:color w:val="auto"/>
                <w:sz w:val="24"/>
              </w:rPr>
              <w:commentReference w:id="9"/>
            </w:r>
            <w:commentRangeEnd w:id="10"/>
            <w:r>
              <w:rPr>
                <w:color w:val="auto"/>
              </w:rPr>
              <w:commentReference w:id="10"/>
            </w:r>
            <w:r>
              <w:rPr>
                <w:rFonts w:hint="eastAsia" w:hAnsi="宋体" w:eastAsia="仿宋_GB2312"/>
                <w:b w:val="0"/>
                <w:bCs w:val="0"/>
                <w:color w:val="auto"/>
                <w:sz w:val="24"/>
              </w:rPr>
              <w:t>，乙方开具等额增值税发票后甲方按照单个项目单独按次进行结算。</w:t>
            </w:r>
          </w:p>
          <w:p w14:paraId="0347D0B6">
            <w:pPr>
              <w:pStyle w:val="5"/>
              <w:keepNext w:val="0"/>
              <w:keepLines w:val="0"/>
              <w:pageBreakBefore w:val="0"/>
              <w:widowControl w:val="0"/>
              <w:kinsoku/>
              <w:wordWrap/>
              <w:overflowPunct/>
              <w:topLinePunct w:val="0"/>
              <w:autoSpaceDE/>
              <w:autoSpaceDN/>
              <w:bidi w:val="0"/>
              <w:adjustRightInd/>
              <w:snapToGrid w:val="0"/>
              <w:spacing w:after="0" w:line="350" w:lineRule="exact"/>
              <w:ind w:left="0" w:leftChars="0" w:right="238" w:firstLine="0" w:firstLineChars="0"/>
              <w:jc w:val="both"/>
              <w:textAlignment w:val="auto"/>
              <w:rPr>
                <w:rFonts w:hint="eastAsia" w:hAnsi="宋体" w:eastAsia="仿宋_GB2312"/>
                <w:b w:val="0"/>
                <w:bCs w:val="0"/>
                <w:color w:val="auto"/>
                <w:sz w:val="24"/>
              </w:rPr>
            </w:pPr>
            <w:commentRangeStart w:id="11"/>
            <w:commentRangeStart w:id="12"/>
            <w:r>
              <w:rPr>
                <w:rFonts w:hint="eastAsia" w:hAnsi="宋体" w:eastAsia="仿宋_GB2312"/>
                <w:b w:val="0"/>
                <w:bCs w:val="0"/>
                <w:color w:val="auto"/>
                <w:sz w:val="24"/>
                <w:lang w:eastAsia="zh-CN"/>
              </w:rPr>
              <w:t>计算公式：</w:t>
            </w:r>
            <w:r>
              <w:rPr>
                <w:rFonts w:hint="eastAsia" w:hAnsi="宋体" w:eastAsia="仿宋_GB2312"/>
                <w:b w:val="0"/>
                <w:bCs w:val="0"/>
                <w:color w:val="auto"/>
                <w:sz w:val="24"/>
              </w:rPr>
              <w:t>项目工程编制预算结算价</w:t>
            </w:r>
            <w:r>
              <w:rPr>
                <w:rFonts w:hint="eastAsia" w:hAnsi="宋体" w:eastAsia="仿宋_GB2312"/>
                <w:b w:val="0"/>
                <w:bCs w:val="0"/>
                <w:color w:val="auto"/>
                <w:sz w:val="24"/>
                <w:lang w:val="en-US" w:eastAsia="zh-CN"/>
              </w:rPr>
              <w:t>=</w:t>
            </w:r>
            <w:r>
              <w:rPr>
                <w:rFonts w:hint="eastAsia" w:hAnsi="宋体" w:eastAsia="仿宋_GB2312"/>
                <w:b w:val="0"/>
                <w:bCs w:val="0"/>
                <w:color w:val="auto"/>
                <w:sz w:val="24"/>
              </w:rPr>
              <w:t>按</w:t>
            </w:r>
            <w:r>
              <w:rPr>
                <w:rFonts w:hint="eastAsia" w:hAnsi="宋体" w:eastAsia="仿宋_GB2312"/>
                <w:b w:val="0"/>
                <w:bCs w:val="0"/>
                <w:color w:val="auto"/>
                <w:sz w:val="24"/>
                <w:lang w:val="en-US" w:eastAsia="zh-CN"/>
              </w:rPr>
              <w:t>《广西壮族自治区工程建设其他费用定额》（2018年版）相关收费</w:t>
            </w:r>
            <w:r>
              <w:rPr>
                <w:rFonts w:hint="eastAsia" w:hAnsi="宋体" w:eastAsia="仿宋_GB2312"/>
                <w:b w:val="0"/>
                <w:bCs w:val="0"/>
                <w:color w:val="auto"/>
                <w:sz w:val="24"/>
              </w:rPr>
              <w:t>标准计算</w:t>
            </w:r>
            <w:r>
              <w:rPr>
                <w:rFonts w:hint="eastAsia" w:hAnsi="宋体" w:eastAsia="仿宋_GB2312"/>
                <w:b w:val="0"/>
                <w:bCs w:val="0"/>
                <w:color w:val="auto"/>
                <w:sz w:val="24"/>
                <w:lang w:eastAsia="zh-CN"/>
              </w:rPr>
              <w:t>的</w:t>
            </w:r>
            <w:r>
              <w:rPr>
                <w:rFonts w:hint="eastAsia" w:hAnsi="宋体" w:eastAsia="仿宋_GB2312"/>
                <w:b w:val="0"/>
                <w:bCs w:val="0"/>
                <w:color w:val="auto"/>
                <w:sz w:val="24"/>
              </w:rPr>
              <w:t>价</w:t>
            </w:r>
            <w:r>
              <w:rPr>
                <w:rFonts w:hint="eastAsia" w:hAnsi="宋体" w:eastAsia="仿宋_GB2312"/>
                <w:b w:val="0"/>
                <w:bCs w:val="0"/>
                <w:color w:val="auto"/>
                <w:sz w:val="24"/>
                <w:lang w:eastAsia="zh-CN"/>
              </w:rPr>
              <w:t>格</w:t>
            </w:r>
            <w:r>
              <w:rPr>
                <w:rFonts w:hint="eastAsia" w:hAnsi="宋体" w:eastAsia="仿宋_GB2312"/>
                <w:b w:val="0"/>
                <w:bCs w:val="0"/>
                <w:color w:val="auto"/>
                <w:sz w:val="24"/>
              </w:rPr>
              <w:t>×</w:t>
            </w:r>
            <w:r>
              <w:rPr>
                <w:rFonts w:hint="eastAsia" w:hAnsi="宋体" w:eastAsia="仿宋_GB2312"/>
                <w:b w:val="0"/>
                <w:bCs w:val="0"/>
                <w:color w:val="auto"/>
                <w:sz w:val="24"/>
                <w:lang w:eastAsia="zh-CN"/>
              </w:rPr>
              <w:t>（</w:t>
            </w:r>
            <w:r>
              <w:rPr>
                <w:rFonts w:hint="eastAsia" w:hAnsi="宋体" w:eastAsia="仿宋_GB2312"/>
                <w:b w:val="0"/>
                <w:bCs w:val="0"/>
                <w:color w:val="auto"/>
                <w:sz w:val="24"/>
                <w:lang w:val="en-US" w:eastAsia="zh-CN"/>
              </w:rPr>
              <w:t>1-</w:t>
            </w:r>
            <w:r>
              <w:rPr>
                <w:rFonts w:hint="eastAsia" w:hAnsi="宋体" w:eastAsia="仿宋_GB2312"/>
                <w:b w:val="0"/>
                <w:bCs w:val="0"/>
                <w:color w:val="auto"/>
                <w:sz w:val="24"/>
                <w:lang w:eastAsia="zh-CN"/>
              </w:rPr>
              <w:t>供应商下浮率）</w:t>
            </w:r>
            <w:commentRangeEnd w:id="11"/>
            <w:r>
              <w:rPr>
                <w:rFonts w:hint="eastAsia" w:hAnsi="宋体" w:eastAsia="仿宋_GB2312"/>
                <w:b w:val="0"/>
                <w:bCs w:val="0"/>
                <w:color w:val="auto"/>
                <w:sz w:val="24"/>
              </w:rPr>
              <w:commentReference w:id="11"/>
            </w:r>
            <w:commentRangeEnd w:id="12"/>
            <w:r>
              <w:rPr>
                <w:color w:val="auto"/>
              </w:rPr>
              <w:commentReference w:id="12"/>
            </w:r>
          </w:p>
        </w:tc>
      </w:tr>
    </w:tbl>
    <w:p w14:paraId="7A107660">
      <w:pPr>
        <w:pStyle w:val="26"/>
        <w:rPr>
          <w:rFonts w:ascii="宋体" w:hAnsi="宋体"/>
          <w:b/>
          <w:bCs/>
          <w:color w:val="auto"/>
        </w:rPr>
      </w:pPr>
    </w:p>
    <w:p w14:paraId="333D654A">
      <w:pPr>
        <w:spacing w:line="400" w:lineRule="exact"/>
        <w:jc w:val="center"/>
        <w:rPr>
          <w:rStyle w:val="27"/>
          <w:rFonts w:hint="eastAsia"/>
          <w:color w:val="auto"/>
        </w:rPr>
      </w:pPr>
    </w:p>
    <w:p w14:paraId="51B7197F">
      <w:pPr>
        <w:spacing w:line="400" w:lineRule="exact"/>
        <w:jc w:val="center"/>
        <w:rPr>
          <w:rStyle w:val="27"/>
          <w:rFonts w:hint="eastAsia"/>
          <w:color w:val="auto"/>
        </w:rPr>
      </w:pPr>
    </w:p>
    <w:p w14:paraId="30517F65">
      <w:pPr>
        <w:spacing w:line="400" w:lineRule="exact"/>
        <w:jc w:val="center"/>
        <w:rPr>
          <w:rStyle w:val="27"/>
          <w:rFonts w:hint="eastAsia"/>
          <w:color w:val="auto"/>
        </w:rPr>
      </w:pPr>
    </w:p>
    <w:p w14:paraId="3C2233B3">
      <w:pPr>
        <w:spacing w:line="400" w:lineRule="exact"/>
        <w:jc w:val="center"/>
        <w:rPr>
          <w:rStyle w:val="27"/>
          <w:rFonts w:hint="eastAsia"/>
          <w:color w:val="auto"/>
        </w:rPr>
      </w:pPr>
    </w:p>
    <w:p w14:paraId="789BFB56">
      <w:pPr>
        <w:pStyle w:val="26"/>
        <w:rPr>
          <w:rStyle w:val="27"/>
          <w:rFonts w:hint="eastAsia"/>
          <w:color w:val="auto"/>
        </w:rPr>
      </w:pPr>
    </w:p>
    <w:p w14:paraId="4D1E6CB0">
      <w:pPr>
        <w:pStyle w:val="26"/>
        <w:rPr>
          <w:rStyle w:val="27"/>
          <w:rFonts w:hint="eastAsia"/>
          <w:color w:val="auto"/>
        </w:rPr>
      </w:pPr>
    </w:p>
    <w:p w14:paraId="6D2BA722">
      <w:pPr>
        <w:pStyle w:val="26"/>
        <w:rPr>
          <w:rStyle w:val="27"/>
          <w:rFonts w:hint="eastAsia"/>
          <w:color w:val="auto"/>
        </w:rPr>
      </w:pPr>
    </w:p>
    <w:p w14:paraId="50B03C38">
      <w:pPr>
        <w:pStyle w:val="26"/>
        <w:rPr>
          <w:rStyle w:val="27"/>
          <w:rFonts w:hint="eastAsia"/>
          <w:color w:val="auto"/>
        </w:rPr>
      </w:pPr>
    </w:p>
    <w:p w14:paraId="5556B2A2">
      <w:pPr>
        <w:spacing w:line="400" w:lineRule="exact"/>
        <w:jc w:val="center"/>
        <w:rPr>
          <w:rStyle w:val="27"/>
          <w:color w:val="auto"/>
        </w:rPr>
      </w:pPr>
      <w:r>
        <w:rPr>
          <w:rStyle w:val="27"/>
          <w:rFonts w:hint="eastAsia"/>
          <w:color w:val="auto"/>
        </w:rPr>
        <w:t xml:space="preserve">第三章  </w:t>
      </w:r>
      <w:commentRangeStart w:id="13"/>
      <w:commentRangeStart w:id="14"/>
      <w:r>
        <w:rPr>
          <w:rStyle w:val="27"/>
          <w:rFonts w:hint="eastAsia"/>
          <w:color w:val="auto"/>
        </w:rPr>
        <w:t>评审方法</w:t>
      </w:r>
      <w:commentRangeEnd w:id="13"/>
      <w:r>
        <w:rPr>
          <w:color w:val="auto"/>
        </w:rPr>
        <w:commentReference w:id="13"/>
      </w:r>
      <w:commentRangeEnd w:id="14"/>
      <w:r>
        <w:rPr>
          <w:color w:val="auto"/>
        </w:rPr>
        <w:commentReference w:id="14"/>
      </w:r>
    </w:p>
    <w:p w14:paraId="73496186">
      <w:pPr>
        <w:pStyle w:val="19"/>
        <w:rPr>
          <w:color w:val="auto"/>
        </w:rPr>
      </w:pPr>
    </w:p>
    <w:p w14:paraId="2F1147E5">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65587DC0">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25FC3A62">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299AB26F">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2511A714">
      <w:pPr>
        <w:spacing w:line="400" w:lineRule="exact"/>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color w:val="auto"/>
          <w:szCs w:val="20"/>
        </w:rPr>
        <w:t>（2）</w:t>
      </w:r>
      <w:r>
        <w:rPr>
          <w:rFonts w:hint="eastAsia" w:ascii="宋体" w:hAnsi="宋体" w:eastAsia="宋体" w:cs="宋体"/>
          <w:bCs/>
          <w:color w:val="auto"/>
          <w:kern w:val="2"/>
          <w:sz w:val="21"/>
          <w:szCs w:val="21"/>
          <w:highlight w:val="none"/>
          <w:lang w:val="en-US" w:eastAsia="zh-CN" w:bidi="ar-SA"/>
        </w:rPr>
        <w:t>本项目</w:t>
      </w:r>
      <w:r>
        <w:rPr>
          <w:rFonts w:hint="eastAsia" w:ascii="宋体" w:hAnsi="宋体" w:cs="宋体"/>
          <w:bCs/>
          <w:color w:val="auto"/>
          <w:kern w:val="2"/>
          <w:sz w:val="21"/>
          <w:szCs w:val="21"/>
          <w:highlight w:val="none"/>
          <w:lang w:val="en-US" w:eastAsia="zh-CN" w:bidi="ar-SA"/>
        </w:rPr>
        <w:t>价格</w:t>
      </w:r>
      <w:r>
        <w:rPr>
          <w:rFonts w:hint="eastAsia" w:ascii="宋体" w:hAnsi="宋体" w:eastAsia="宋体" w:cs="宋体"/>
          <w:bCs/>
          <w:color w:val="auto"/>
          <w:kern w:val="2"/>
          <w:sz w:val="21"/>
          <w:szCs w:val="21"/>
          <w:highlight w:val="none"/>
          <w:lang w:val="en-US" w:eastAsia="zh-CN" w:bidi="ar-SA"/>
        </w:rPr>
        <w:t>分=工程设计价格分1（15分）+工程预算编制价格分2（15分），计算公式如下：</w:t>
      </w:r>
    </w:p>
    <w:p w14:paraId="343F3A0E">
      <w:pPr>
        <w:spacing w:line="400" w:lineRule="exact"/>
        <w:ind w:firstLine="420" w:firstLineChars="200"/>
        <w:rPr>
          <w:rFonts w:hint="eastAsia" w:ascii="宋体" w:hAnsi="宋体" w:eastAsia="宋体" w:cs="宋体"/>
          <w:bCs/>
          <w:color w:val="auto"/>
          <w:kern w:val="2"/>
          <w:sz w:val="21"/>
          <w:szCs w:val="21"/>
          <w:highlight w:val="none"/>
          <w:lang w:val="en-US" w:eastAsia="zh-CN" w:bidi="ar-SA"/>
        </w:rPr>
      </w:pPr>
    </w:p>
    <w:p w14:paraId="71E3758D">
      <w:pPr>
        <w:spacing w:line="400" w:lineRule="exact"/>
        <w:ind w:firstLine="3780" w:firstLineChars="1800"/>
        <w:rPr>
          <w:rFonts w:ascii="宋体" w:hAnsi="宋体"/>
          <w:color w:val="auto"/>
          <w:szCs w:val="20"/>
        </w:rPr>
      </w:pPr>
      <w:r>
        <w:rPr>
          <w:rFonts w:hint="eastAsia" w:ascii="宋体" w:hAnsi="宋体" w:cs="宋体"/>
          <w:color w:val="auto"/>
          <w:sz w:val="21"/>
          <w:szCs w:val="21"/>
          <w:highlight w:val="none"/>
          <w:lang w:val="en-US" w:eastAsia="zh-CN"/>
        </w:rPr>
        <w:t>1-</w:t>
      </w:r>
      <w:r>
        <w:rPr>
          <w:rFonts w:hint="eastAsia" w:ascii="宋体" w:hAnsi="宋体"/>
          <w:color w:val="auto"/>
          <w:szCs w:val="20"/>
          <w:lang w:eastAsia="zh-CN"/>
        </w:rPr>
        <w:t>工程设计</w:t>
      </w:r>
      <w:r>
        <w:rPr>
          <w:rFonts w:ascii="宋体" w:hAnsi="宋体" w:cs="宋体"/>
          <w:color w:val="auto"/>
          <w:sz w:val="21"/>
          <w:szCs w:val="21"/>
          <w:highlight w:val="none"/>
        </w:rPr>
        <w:t>下浮</w:t>
      </w:r>
      <w:r>
        <w:rPr>
          <w:rFonts w:hint="eastAsia" w:ascii="宋体" w:hAnsi="宋体" w:cs="宋体"/>
          <w:color w:val="auto"/>
          <w:sz w:val="21"/>
          <w:szCs w:val="21"/>
          <w:highlight w:val="none"/>
          <w:lang w:eastAsia="zh-CN"/>
        </w:rPr>
        <w:t>率</w:t>
      </w:r>
      <w:r>
        <w:rPr>
          <w:rFonts w:ascii="宋体" w:hAnsi="宋体" w:cs="宋体"/>
          <w:color w:val="auto"/>
          <w:sz w:val="21"/>
          <w:szCs w:val="21"/>
          <w:highlight w:val="none"/>
        </w:rPr>
        <w:t>最大的</w:t>
      </w:r>
    </w:p>
    <w:p w14:paraId="11023BA0">
      <w:pPr>
        <w:spacing w:line="400" w:lineRule="exact"/>
        <w:ind w:firstLine="420" w:firstLineChars="200"/>
        <w:rPr>
          <w:rFonts w:ascii="宋体" w:hAnsi="宋体"/>
          <w:color w:val="auto"/>
          <w:szCs w:val="20"/>
        </w:rPr>
      </w:pPr>
      <w:r>
        <w:rPr>
          <w:rFonts w:hint="eastAsia" w:ascii="宋体" w:hAnsi="宋体"/>
          <w:color w:val="auto"/>
          <w:szCs w:val="20"/>
        </w:rPr>
        <w:t>某投标供应商</w:t>
      </w:r>
      <w:r>
        <w:rPr>
          <w:rFonts w:hint="eastAsia" w:ascii="宋体" w:hAnsi="宋体"/>
          <w:color w:val="auto"/>
          <w:szCs w:val="20"/>
          <w:lang w:eastAsia="zh-CN"/>
        </w:rPr>
        <w:t>工程设计</w:t>
      </w:r>
      <w:r>
        <w:rPr>
          <w:rFonts w:hint="eastAsia" w:ascii="宋体" w:hAnsi="宋体"/>
          <w:color w:val="auto"/>
          <w:szCs w:val="20"/>
        </w:rPr>
        <w:t>价格分</w:t>
      </w:r>
      <w:r>
        <w:rPr>
          <w:rFonts w:hint="eastAsia" w:ascii="宋体" w:hAnsi="宋体"/>
          <w:color w:val="auto"/>
          <w:szCs w:val="20"/>
          <w:lang w:val="en-US" w:eastAsia="zh-CN"/>
        </w:rPr>
        <w:t>1</w:t>
      </w:r>
      <w:r>
        <w:rPr>
          <w:rFonts w:hint="eastAsia" w:ascii="宋体" w:hAnsi="宋体"/>
          <w:color w:val="auto"/>
          <w:szCs w:val="20"/>
        </w:rPr>
        <w:t xml:space="preserve">＝ </w:t>
      </w:r>
      <w:r>
        <w:rPr>
          <w:rFonts w:hint="eastAsia" w:ascii="宋体" w:hAnsi="宋体"/>
          <w:color w:val="auto"/>
          <w:szCs w:val="20"/>
          <w:u w:val="single"/>
        </w:rPr>
        <w:t xml:space="preserve">                                     </w:t>
      </w:r>
      <w:r>
        <w:rPr>
          <w:rFonts w:hint="eastAsia" w:ascii="宋体" w:hAnsi="宋体"/>
          <w:color w:val="auto"/>
          <w:szCs w:val="20"/>
        </w:rPr>
        <w:t xml:space="preserve">  ×</w:t>
      </w:r>
      <w:r>
        <w:rPr>
          <w:rFonts w:hint="eastAsia" w:ascii="宋体" w:hAnsi="宋体"/>
          <w:color w:val="auto"/>
          <w:szCs w:val="20"/>
          <w:lang w:val="en-US" w:eastAsia="zh-CN"/>
        </w:rPr>
        <w:t>15</w:t>
      </w:r>
      <w:r>
        <w:rPr>
          <w:rFonts w:hint="eastAsia" w:ascii="宋体" w:hAnsi="宋体"/>
          <w:color w:val="auto"/>
          <w:szCs w:val="20"/>
        </w:rPr>
        <w:t>分</w:t>
      </w:r>
    </w:p>
    <w:p w14:paraId="2A0970BE">
      <w:pPr>
        <w:spacing w:line="400" w:lineRule="exact"/>
        <w:ind w:firstLine="420" w:firstLineChars="200"/>
        <w:rPr>
          <w:rFonts w:hint="eastAsia" w:ascii="宋体" w:hAnsi="宋体" w:eastAsia="宋体"/>
          <w:color w:val="auto"/>
          <w:szCs w:val="20"/>
          <w:lang w:eastAsia="zh-CN"/>
        </w:rPr>
      </w:pPr>
      <w:r>
        <w:rPr>
          <w:rFonts w:hint="eastAsia" w:ascii="宋体" w:hAnsi="宋体"/>
          <w:color w:val="auto"/>
          <w:szCs w:val="20"/>
        </w:rPr>
        <w:t xml:space="preserve">　                        </w:t>
      </w:r>
      <w:r>
        <w:rPr>
          <w:rFonts w:hint="eastAsia" w:ascii="宋体" w:hAnsi="宋体"/>
          <w:color w:val="auto"/>
          <w:szCs w:val="20"/>
          <w:lang w:val="en-US" w:eastAsia="zh-CN"/>
        </w:rPr>
        <w:t xml:space="preserve">     1-</w:t>
      </w:r>
      <w:r>
        <w:rPr>
          <w:rFonts w:ascii="宋体" w:hAnsi="宋体" w:cs="宋体"/>
          <w:color w:val="auto"/>
          <w:sz w:val="21"/>
          <w:szCs w:val="21"/>
          <w:highlight w:val="none"/>
        </w:rPr>
        <w:t>某投标</w:t>
      </w:r>
      <w:r>
        <w:rPr>
          <w:rFonts w:hint="eastAsia" w:ascii="宋体" w:hAnsi="宋体" w:cs="宋体"/>
          <w:color w:val="auto"/>
          <w:sz w:val="21"/>
          <w:szCs w:val="21"/>
          <w:highlight w:val="none"/>
          <w:lang w:eastAsia="zh-CN"/>
        </w:rPr>
        <w:t>供应商工程设计</w:t>
      </w:r>
      <w:r>
        <w:rPr>
          <w:rFonts w:ascii="宋体" w:hAnsi="宋体" w:cs="宋体"/>
          <w:color w:val="auto"/>
          <w:sz w:val="21"/>
          <w:szCs w:val="21"/>
          <w:highlight w:val="none"/>
        </w:rPr>
        <w:t>报价下浮</w:t>
      </w:r>
      <w:r>
        <w:rPr>
          <w:rFonts w:hint="eastAsia" w:ascii="宋体" w:hAnsi="宋体" w:cs="宋体"/>
          <w:color w:val="auto"/>
          <w:sz w:val="21"/>
          <w:szCs w:val="21"/>
          <w:highlight w:val="none"/>
          <w:lang w:eastAsia="zh-CN"/>
        </w:rPr>
        <w:t>率</w:t>
      </w:r>
    </w:p>
    <w:p w14:paraId="7B8B39B3">
      <w:pPr>
        <w:spacing w:line="400" w:lineRule="exact"/>
        <w:ind w:firstLine="420" w:firstLineChars="200"/>
        <w:rPr>
          <w:rFonts w:hint="eastAsia" w:ascii="宋体" w:hAnsi="宋体"/>
          <w:b/>
          <w:bCs/>
          <w:color w:val="auto"/>
          <w:szCs w:val="20"/>
          <w:lang w:eastAsia="zh-CN"/>
        </w:rPr>
      </w:pPr>
    </w:p>
    <w:p w14:paraId="5410B50F">
      <w:pPr>
        <w:spacing w:line="400" w:lineRule="exact"/>
        <w:ind w:firstLine="3990" w:firstLineChars="1900"/>
        <w:rPr>
          <w:rFonts w:ascii="宋体" w:hAnsi="宋体"/>
          <w:color w:val="auto"/>
          <w:szCs w:val="20"/>
        </w:rPr>
      </w:pP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工程预算编制</w:t>
      </w:r>
      <w:r>
        <w:rPr>
          <w:rFonts w:ascii="宋体" w:hAnsi="宋体" w:cs="宋体"/>
          <w:color w:val="auto"/>
          <w:sz w:val="21"/>
          <w:szCs w:val="21"/>
          <w:highlight w:val="none"/>
        </w:rPr>
        <w:t>报价下浮</w:t>
      </w:r>
      <w:r>
        <w:rPr>
          <w:rFonts w:hint="eastAsia" w:ascii="宋体" w:hAnsi="宋体" w:cs="宋体"/>
          <w:color w:val="auto"/>
          <w:sz w:val="21"/>
          <w:szCs w:val="21"/>
          <w:highlight w:val="none"/>
          <w:lang w:eastAsia="zh-CN"/>
        </w:rPr>
        <w:t>率</w:t>
      </w:r>
      <w:r>
        <w:rPr>
          <w:rFonts w:ascii="宋体" w:hAnsi="宋体" w:cs="宋体"/>
          <w:color w:val="auto"/>
          <w:sz w:val="21"/>
          <w:szCs w:val="21"/>
          <w:highlight w:val="none"/>
        </w:rPr>
        <w:t>最大的</w:t>
      </w:r>
    </w:p>
    <w:p w14:paraId="6DF9EC5E">
      <w:pPr>
        <w:spacing w:line="400" w:lineRule="exact"/>
        <w:ind w:firstLine="420" w:firstLineChars="200"/>
        <w:rPr>
          <w:rFonts w:ascii="宋体" w:hAnsi="宋体"/>
          <w:color w:val="auto"/>
          <w:szCs w:val="20"/>
        </w:rPr>
      </w:pPr>
      <w:r>
        <w:rPr>
          <w:rFonts w:hint="eastAsia" w:ascii="宋体" w:hAnsi="宋体"/>
          <w:color w:val="auto"/>
          <w:szCs w:val="20"/>
        </w:rPr>
        <w:t>某投标供应商</w:t>
      </w:r>
      <w:r>
        <w:rPr>
          <w:rFonts w:hint="eastAsia" w:ascii="宋体" w:hAnsi="宋体"/>
          <w:color w:val="auto"/>
          <w:szCs w:val="20"/>
          <w:lang w:eastAsia="zh-CN"/>
        </w:rPr>
        <w:t>工程预算编制</w:t>
      </w:r>
      <w:r>
        <w:rPr>
          <w:rFonts w:hint="eastAsia" w:ascii="宋体" w:hAnsi="宋体"/>
          <w:color w:val="auto"/>
          <w:szCs w:val="20"/>
        </w:rPr>
        <w:t>价格分</w:t>
      </w:r>
      <w:r>
        <w:rPr>
          <w:rFonts w:hint="eastAsia" w:ascii="宋体" w:hAnsi="宋体"/>
          <w:color w:val="auto"/>
          <w:szCs w:val="20"/>
          <w:lang w:val="en-US" w:eastAsia="zh-CN"/>
        </w:rPr>
        <w:t>2</w:t>
      </w:r>
      <w:r>
        <w:rPr>
          <w:rFonts w:hint="eastAsia" w:ascii="宋体" w:hAnsi="宋体"/>
          <w:color w:val="auto"/>
          <w:szCs w:val="20"/>
        </w:rPr>
        <w:t xml:space="preserve">＝ </w:t>
      </w:r>
      <w:r>
        <w:rPr>
          <w:rFonts w:hint="eastAsia" w:ascii="宋体" w:hAnsi="宋体"/>
          <w:color w:val="auto"/>
          <w:szCs w:val="20"/>
          <w:u w:val="single"/>
        </w:rPr>
        <w:t xml:space="preserve">                                     </w:t>
      </w:r>
      <w:r>
        <w:rPr>
          <w:rFonts w:hint="eastAsia" w:ascii="宋体" w:hAnsi="宋体"/>
          <w:color w:val="auto"/>
          <w:szCs w:val="20"/>
        </w:rPr>
        <w:t xml:space="preserve">  ×</w:t>
      </w:r>
      <w:r>
        <w:rPr>
          <w:rFonts w:hint="eastAsia" w:ascii="宋体" w:hAnsi="宋体"/>
          <w:color w:val="auto"/>
          <w:szCs w:val="20"/>
          <w:lang w:val="en-US" w:eastAsia="zh-CN"/>
        </w:rPr>
        <w:t>15</w:t>
      </w:r>
      <w:r>
        <w:rPr>
          <w:rFonts w:hint="eastAsia" w:ascii="宋体" w:hAnsi="宋体"/>
          <w:color w:val="auto"/>
          <w:szCs w:val="20"/>
        </w:rPr>
        <w:t>分</w:t>
      </w:r>
    </w:p>
    <w:p w14:paraId="42E11009">
      <w:pPr>
        <w:spacing w:line="400" w:lineRule="exact"/>
        <w:ind w:firstLine="420" w:firstLineChars="200"/>
        <w:rPr>
          <w:rFonts w:hint="eastAsia" w:ascii="宋体" w:hAnsi="宋体" w:eastAsia="宋体"/>
          <w:color w:val="auto"/>
          <w:szCs w:val="20"/>
          <w:lang w:eastAsia="zh-CN"/>
        </w:rPr>
      </w:pPr>
      <w:r>
        <w:rPr>
          <w:rFonts w:hint="eastAsia" w:ascii="宋体" w:hAnsi="宋体"/>
          <w:color w:val="auto"/>
          <w:szCs w:val="20"/>
        </w:rPr>
        <w:t xml:space="preserve">　                        </w:t>
      </w:r>
      <w:r>
        <w:rPr>
          <w:rFonts w:hint="eastAsia" w:ascii="宋体" w:hAnsi="宋体"/>
          <w:color w:val="auto"/>
          <w:szCs w:val="20"/>
          <w:lang w:val="en-US" w:eastAsia="zh-CN"/>
        </w:rPr>
        <w:t xml:space="preserve">        </w:t>
      </w:r>
      <w:r>
        <w:rPr>
          <w:rFonts w:hint="eastAsia" w:ascii="宋体" w:hAnsi="宋体" w:cs="宋体"/>
          <w:color w:val="auto"/>
          <w:sz w:val="21"/>
          <w:szCs w:val="21"/>
          <w:highlight w:val="none"/>
          <w:lang w:val="en-US" w:eastAsia="zh-CN"/>
        </w:rPr>
        <w:t>1-</w:t>
      </w:r>
      <w:r>
        <w:rPr>
          <w:rFonts w:ascii="宋体" w:hAnsi="宋体" w:cs="宋体"/>
          <w:color w:val="auto"/>
          <w:sz w:val="21"/>
          <w:szCs w:val="21"/>
          <w:highlight w:val="none"/>
        </w:rPr>
        <w:t>某投标</w:t>
      </w:r>
      <w:r>
        <w:rPr>
          <w:rFonts w:hint="eastAsia" w:ascii="宋体" w:hAnsi="宋体" w:cs="宋体"/>
          <w:color w:val="auto"/>
          <w:sz w:val="21"/>
          <w:szCs w:val="21"/>
          <w:highlight w:val="none"/>
          <w:lang w:eastAsia="zh-CN"/>
        </w:rPr>
        <w:t>供应商</w:t>
      </w:r>
      <w:r>
        <w:rPr>
          <w:rFonts w:hint="eastAsia" w:ascii="宋体" w:hAnsi="宋体"/>
          <w:color w:val="auto"/>
          <w:szCs w:val="20"/>
          <w:lang w:eastAsia="zh-CN"/>
        </w:rPr>
        <w:t>工程预算编制</w:t>
      </w:r>
      <w:r>
        <w:rPr>
          <w:rFonts w:ascii="宋体" w:hAnsi="宋体" w:cs="宋体"/>
          <w:color w:val="auto"/>
          <w:sz w:val="21"/>
          <w:szCs w:val="21"/>
          <w:highlight w:val="none"/>
        </w:rPr>
        <w:t>下浮</w:t>
      </w:r>
      <w:r>
        <w:rPr>
          <w:rFonts w:hint="eastAsia" w:ascii="宋体" w:hAnsi="宋体" w:cs="宋体"/>
          <w:color w:val="auto"/>
          <w:sz w:val="21"/>
          <w:szCs w:val="21"/>
          <w:highlight w:val="none"/>
          <w:lang w:eastAsia="zh-CN"/>
        </w:rPr>
        <w:t>率</w:t>
      </w:r>
    </w:p>
    <w:p w14:paraId="68F1B25E">
      <w:pPr>
        <w:spacing w:line="400" w:lineRule="exact"/>
        <w:ind w:firstLine="420" w:firstLineChars="200"/>
        <w:rPr>
          <w:rFonts w:hint="eastAsia" w:ascii="宋体" w:hAnsi="宋体"/>
          <w:b/>
          <w:bCs/>
          <w:color w:val="auto"/>
          <w:szCs w:val="20"/>
          <w:lang w:eastAsia="zh-CN"/>
        </w:rPr>
      </w:pPr>
    </w:p>
    <w:p w14:paraId="2A08F04E">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50</w:t>
      </w:r>
      <w:r>
        <w:rPr>
          <w:rFonts w:hint="eastAsia" w:ascii="宋体" w:hAnsi="宋体"/>
          <w:b/>
          <w:bCs/>
          <w:color w:val="auto"/>
          <w:szCs w:val="20"/>
        </w:rPr>
        <w:t>分</w:t>
      </w:r>
    </w:p>
    <w:p w14:paraId="0A36D967">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37CD7AD0">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1、设计项目</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w:t>
      </w:r>
      <w:r>
        <w:rPr>
          <w:rFonts w:hint="eastAsia" w:ascii="宋体" w:hAnsi="宋体"/>
          <w:b/>
          <w:bCs/>
          <w:color w:val="auto"/>
          <w:szCs w:val="21"/>
          <w:lang w:val="en-US" w:eastAsia="zh-CN"/>
        </w:rPr>
        <w:t>18</w:t>
      </w:r>
      <w:r>
        <w:rPr>
          <w:rFonts w:hint="eastAsia" w:ascii="宋体" w:hAnsi="宋体"/>
          <w:b/>
          <w:bCs/>
          <w:color w:val="auto"/>
          <w:szCs w:val="21"/>
        </w:rPr>
        <w:t>分）</w:t>
      </w:r>
    </w:p>
    <w:p w14:paraId="5D97DB08">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cs="Times New Roman"/>
          <w:color w:val="auto"/>
          <w:szCs w:val="20"/>
          <w:lang w:val="en-US" w:eastAsia="zh-CN"/>
        </w:rPr>
        <w:t>6</w:t>
      </w:r>
      <w:r>
        <w:rPr>
          <w:rFonts w:hint="eastAsia" w:ascii="宋体" w:hAnsi="宋体" w:eastAsia="宋体" w:cs="Times New Roman"/>
          <w:color w:val="auto"/>
          <w:szCs w:val="20"/>
        </w:rPr>
        <w:t>分）：</w:t>
      </w:r>
      <w:r>
        <w:rPr>
          <w:rFonts w:hint="eastAsia" w:ascii="宋体" w:hAnsi="宋体" w:cs="宋体"/>
          <w:color w:val="auto"/>
          <w:szCs w:val="21"/>
        </w:rPr>
        <w:t>设计方案在对本项目的认识、理解和工作重点、难点及其解决措施及进度保障措施、质量保障措施方面的阐述较为简单，实施方案</w:t>
      </w:r>
      <w:r>
        <w:rPr>
          <w:rFonts w:hint="eastAsia" w:ascii="宋体" w:hAnsi="宋体" w:cs="宋体"/>
          <w:color w:val="auto"/>
          <w:szCs w:val="21"/>
          <w:lang w:eastAsia="zh-CN"/>
        </w:rPr>
        <w:t>简单</w:t>
      </w:r>
      <w:r>
        <w:rPr>
          <w:rFonts w:hint="eastAsia" w:ascii="宋体" w:hAnsi="宋体" w:cs="宋体"/>
          <w:color w:val="auto"/>
          <w:szCs w:val="21"/>
        </w:rPr>
        <w:t>，技术方法和思路</w:t>
      </w:r>
      <w:r>
        <w:rPr>
          <w:rFonts w:hint="eastAsia" w:ascii="宋体" w:hAnsi="宋体" w:cs="宋体"/>
          <w:color w:val="auto"/>
          <w:szCs w:val="21"/>
          <w:lang w:eastAsia="zh-CN"/>
        </w:rPr>
        <w:t>简单</w:t>
      </w:r>
      <w:r>
        <w:rPr>
          <w:rFonts w:hint="eastAsia" w:ascii="宋体" w:hAnsi="宋体" w:cs="宋体"/>
          <w:color w:val="auto"/>
          <w:szCs w:val="21"/>
        </w:rPr>
        <w:t>；各项措施</w:t>
      </w:r>
      <w:r>
        <w:rPr>
          <w:rFonts w:hint="eastAsia" w:ascii="宋体" w:hAnsi="宋体" w:cs="宋体"/>
          <w:color w:val="auto"/>
          <w:szCs w:val="21"/>
          <w:lang w:eastAsia="zh-CN"/>
        </w:rPr>
        <w:t>仅满足项目基本要求</w:t>
      </w:r>
      <w:r>
        <w:rPr>
          <w:rFonts w:hint="eastAsia" w:ascii="宋体" w:hAnsi="宋体" w:eastAsia="宋体" w:cs="Times New Roman"/>
          <w:color w:val="auto"/>
          <w:szCs w:val="20"/>
        </w:rPr>
        <w:t>。</w:t>
      </w:r>
    </w:p>
    <w:p w14:paraId="3CD2C521">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cs="Times New Roman"/>
          <w:color w:val="auto"/>
          <w:szCs w:val="20"/>
          <w:lang w:val="en-US" w:eastAsia="zh-CN"/>
        </w:rPr>
        <w:t>12</w:t>
      </w:r>
      <w:r>
        <w:rPr>
          <w:rFonts w:hint="eastAsia" w:ascii="宋体" w:hAnsi="宋体" w:eastAsia="宋体" w:cs="Times New Roman"/>
          <w:color w:val="auto"/>
          <w:szCs w:val="20"/>
        </w:rPr>
        <w:t>分）：</w:t>
      </w:r>
      <w:r>
        <w:rPr>
          <w:rFonts w:hint="eastAsia" w:ascii="宋体" w:hAnsi="宋体" w:cs="宋体"/>
          <w:color w:val="auto"/>
          <w:szCs w:val="21"/>
          <w:lang w:eastAsia="zh-CN"/>
        </w:rPr>
        <w:t>满足一档的情况下，</w:t>
      </w:r>
      <w:r>
        <w:rPr>
          <w:rFonts w:hint="eastAsia" w:ascii="宋体" w:hAnsi="宋体" w:cs="宋体"/>
          <w:color w:val="auto"/>
          <w:szCs w:val="21"/>
        </w:rPr>
        <w:t>设计方案在对本项目的认识、理解和工作重点、难点及其解决措施及进度保障措施、质量保障措施方面均有阐述，实施方案相对合理，有一定操作性的；</w:t>
      </w:r>
      <w:r>
        <w:rPr>
          <w:rFonts w:hint="eastAsia" w:ascii="宋体" w:hAnsi="宋体" w:cs="宋体"/>
          <w:color w:val="auto"/>
          <w:szCs w:val="21"/>
          <w:lang w:eastAsia="zh-CN"/>
        </w:rPr>
        <w:t>售后保障可行，</w:t>
      </w:r>
      <w:r>
        <w:rPr>
          <w:rFonts w:hint="eastAsia" w:ascii="宋体" w:hAnsi="宋体" w:cs="宋体"/>
          <w:color w:val="auto"/>
          <w:szCs w:val="21"/>
        </w:rPr>
        <w:t>对本项目的服务有正确理解与认识，表述清晰、完整，有基本风险预防措施，各项措施</w:t>
      </w:r>
      <w:r>
        <w:rPr>
          <w:rFonts w:hint="eastAsia" w:ascii="宋体" w:hAnsi="宋体" w:cs="宋体"/>
          <w:color w:val="auto"/>
          <w:szCs w:val="21"/>
          <w:lang w:eastAsia="zh-CN"/>
        </w:rPr>
        <w:t>较好</w:t>
      </w:r>
      <w:r>
        <w:rPr>
          <w:rFonts w:hint="eastAsia" w:ascii="宋体" w:hAnsi="宋体" w:cs="宋体"/>
          <w:color w:val="auto"/>
          <w:szCs w:val="21"/>
        </w:rPr>
        <w:t>满足项目要求</w:t>
      </w:r>
      <w:r>
        <w:rPr>
          <w:rFonts w:hint="eastAsia" w:ascii="宋体" w:hAnsi="宋体" w:eastAsia="宋体" w:cs="Times New Roman"/>
          <w:color w:val="auto"/>
          <w:szCs w:val="20"/>
        </w:rPr>
        <w:t>。</w:t>
      </w:r>
    </w:p>
    <w:p w14:paraId="1BC81A97">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cs="Times New Roman"/>
          <w:color w:val="auto"/>
          <w:szCs w:val="20"/>
          <w:lang w:val="en-US" w:eastAsia="zh-CN"/>
        </w:rPr>
        <w:t>18</w:t>
      </w:r>
      <w:r>
        <w:rPr>
          <w:rFonts w:hint="eastAsia" w:ascii="宋体" w:hAnsi="宋体" w:eastAsia="宋体" w:cs="Times New Roman"/>
          <w:color w:val="auto"/>
          <w:szCs w:val="20"/>
        </w:rPr>
        <w:t>分）：</w:t>
      </w:r>
      <w:r>
        <w:rPr>
          <w:rFonts w:hint="eastAsia" w:ascii="宋体" w:hAnsi="宋体" w:cs="宋体"/>
          <w:color w:val="auto"/>
          <w:szCs w:val="21"/>
          <w:lang w:eastAsia="zh-CN"/>
        </w:rPr>
        <w:t>满足二档的条件下，</w:t>
      </w:r>
      <w:r>
        <w:rPr>
          <w:rFonts w:hint="eastAsia" w:ascii="宋体" w:hAnsi="宋体" w:cs="宋体"/>
          <w:color w:val="auto"/>
          <w:szCs w:val="21"/>
        </w:rPr>
        <w:t>设计方案</w:t>
      </w:r>
      <w:r>
        <w:rPr>
          <w:rFonts w:hint="eastAsia" w:ascii="宋体" w:hAnsi="宋体" w:cs="宋体"/>
          <w:color w:val="auto"/>
          <w:szCs w:val="21"/>
          <w:lang w:eastAsia="zh-CN"/>
        </w:rPr>
        <w:t>在</w:t>
      </w:r>
      <w:r>
        <w:rPr>
          <w:rFonts w:hint="eastAsia" w:ascii="宋体" w:hAnsi="宋体" w:cs="宋体"/>
          <w:color w:val="auto"/>
          <w:szCs w:val="21"/>
        </w:rPr>
        <w:t>对本项目的认识、理解和工作重点、难点及其解决措施及进度保障措施、质量保障措施方面阐述全面，实施方案的可行性及合理性强、体系严密，工作思路清晰，工作内容全面，技术方法合理，操作性强；针对项目可能遇到的问题有不同的应对措施，而且相应的应对措施能有效的解决相对的问题；</w:t>
      </w:r>
      <w:r>
        <w:rPr>
          <w:rFonts w:hint="eastAsia" w:ascii="宋体" w:hAnsi="宋体" w:cs="宋体"/>
          <w:color w:val="auto"/>
          <w:szCs w:val="21"/>
          <w:lang w:eastAsia="zh-CN"/>
        </w:rPr>
        <w:t>售后保障周全，</w:t>
      </w:r>
      <w:r>
        <w:rPr>
          <w:rFonts w:hint="eastAsia" w:ascii="宋体" w:hAnsi="宋体" w:cs="宋体"/>
          <w:color w:val="auto"/>
          <w:szCs w:val="21"/>
        </w:rPr>
        <w:t>对项目的服务有正确深刻理解与充分认识，表述清晰、完整、严谨、合理</w:t>
      </w:r>
      <w:r>
        <w:rPr>
          <w:rFonts w:hint="eastAsia" w:ascii="宋体" w:hAnsi="宋体" w:cs="宋体"/>
          <w:color w:val="auto"/>
          <w:szCs w:val="21"/>
          <w:lang w:eastAsia="zh-CN"/>
        </w:rPr>
        <w:t>、</w:t>
      </w:r>
      <w:r>
        <w:rPr>
          <w:rFonts w:hint="eastAsia" w:ascii="宋体" w:hAnsi="宋体" w:cs="宋体"/>
          <w:color w:val="auto"/>
          <w:szCs w:val="21"/>
        </w:rPr>
        <w:t>细致，对在服务中存在的风险具有有效的防范措施，确保能按时按量完成此次的各项服务内容，各项措施能够以较大优势及便利地完全满足项目要求。</w:t>
      </w:r>
    </w:p>
    <w:p w14:paraId="3DBCE9E8">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15D56F48">
      <w:pPr>
        <w:spacing w:line="400" w:lineRule="atLeast"/>
        <w:ind w:firstLine="420" w:firstLineChars="200"/>
        <w:rPr>
          <w:rFonts w:hint="eastAsia" w:ascii="宋体" w:hAnsi="宋体" w:eastAsia="宋体" w:cs="宋体"/>
          <w:b/>
          <w:bCs w:val="0"/>
          <w:color w:val="auto"/>
          <w:szCs w:val="20"/>
        </w:rPr>
      </w:pPr>
      <w:r>
        <w:rPr>
          <w:rFonts w:hint="eastAsia" w:ascii="宋体" w:hAnsi="宋体" w:eastAsia="宋体" w:cs="宋体"/>
          <w:b/>
          <w:bCs w:val="0"/>
          <w:color w:val="auto"/>
          <w:sz w:val="21"/>
          <w:szCs w:val="21"/>
          <w:highlight w:val="none"/>
          <w:lang w:val="en-US" w:eastAsia="zh-CN"/>
        </w:rPr>
        <w:t>2、工程预算编制项目实施方案分</w:t>
      </w:r>
      <w:r>
        <w:rPr>
          <w:rFonts w:hint="eastAsia" w:ascii="宋体" w:hAnsi="宋体" w:eastAsia="宋体" w:cs="宋体"/>
          <w:b/>
          <w:bCs w:val="0"/>
          <w:color w:val="auto"/>
          <w:szCs w:val="20"/>
        </w:rPr>
        <w:t>（</w:t>
      </w:r>
      <w:r>
        <w:rPr>
          <w:rFonts w:hint="eastAsia" w:ascii="宋体" w:hAnsi="宋体" w:cs="宋体"/>
          <w:b/>
          <w:bCs w:val="0"/>
          <w:color w:val="auto"/>
          <w:szCs w:val="20"/>
          <w:lang w:eastAsia="zh-CN"/>
        </w:rPr>
        <w:t>满分</w:t>
      </w:r>
      <w:r>
        <w:rPr>
          <w:rFonts w:hint="eastAsia" w:ascii="宋体" w:hAnsi="宋体" w:cs="宋体"/>
          <w:b/>
          <w:bCs w:val="0"/>
          <w:color w:val="auto"/>
          <w:szCs w:val="20"/>
          <w:lang w:val="en-US" w:eastAsia="zh-CN"/>
        </w:rPr>
        <w:t>18</w:t>
      </w:r>
      <w:r>
        <w:rPr>
          <w:rFonts w:hint="eastAsia" w:ascii="宋体" w:hAnsi="宋体" w:eastAsia="宋体" w:cs="宋体"/>
          <w:b/>
          <w:bCs w:val="0"/>
          <w:color w:val="auto"/>
          <w:szCs w:val="20"/>
        </w:rPr>
        <w:t>分）</w:t>
      </w:r>
    </w:p>
    <w:p w14:paraId="0670F243">
      <w:pPr>
        <w:snapToGrid w:val="0"/>
        <w:spacing w:line="400" w:lineRule="exac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一档（</w:t>
      </w:r>
      <w:r>
        <w:rPr>
          <w:rFonts w:hint="eastAsia" w:ascii="宋体" w:hAnsi="宋体" w:cs="宋体"/>
          <w:b w:val="0"/>
          <w:bCs/>
          <w:color w:val="auto"/>
          <w:szCs w:val="20"/>
          <w:lang w:val="en-US" w:eastAsia="zh-CN"/>
        </w:rPr>
        <w:t>6</w:t>
      </w:r>
      <w:r>
        <w:rPr>
          <w:rFonts w:hint="eastAsia" w:ascii="宋体" w:hAnsi="宋体" w:eastAsia="宋体" w:cs="宋体"/>
          <w:b w:val="0"/>
          <w:bCs/>
          <w:color w:val="auto"/>
          <w:szCs w:val="20"/>
          <w:lang w:eastAsia="zh-CN"/>
        </w:rPr>
        <w:t>分）：</w:t>
      </w:r>
      <w:r>
        <w:rPr>
          <w:rFonts w:hint="eastAsia" w:ascii="宋体" w:hAnsi="宋体" w:cs="宋体"/>
          <w:color w:val="auto"/>
          <w:szCs w:val="21"/>
        </w:rPr>
        <w:t>进度计划编制基本合理，人员责任分工不明确；进度控制措施基本可行；质量保证措施可行，满足</w:t>
      </w:r>
      <w:r>
        <w:rPr>
          <w:rFonts w:hint="eastAsia" w:ascii="宋体" w:hAnsi="宋体" w:cs="宋体"/>
          <w:color w:val="auto"/>
          <w:szCs w:val="21"/>
          <w:lang w:eastAsia="zh-CN"/>
        </w:rPr>
        <w:t>采购</w:t>
      </w:r>
      <w:r>
        <w:rPr>
          <w:rFonts w:hint="eastAsia" w:ascii="宋体" w:hAnsi="宋体" w:cs="宋体"/>
          <w:color w:val="auto"/>
          <w:szCs w:val="21"/>
        </w:rPr>
        <w:t>文件的质量要求。</w:t>
      </w:r>
    </w:p>
    <w:p w14:paraId="13CB6453">
      <w:pPr>
        <w:snapToGrid w:val="0"/>
        <w:spacing w:line="400" w:lineRule="exac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二档（</w:t>
      </w:r>
      <w:r>
        <w:rPr>
          <w:rFonts w:hint="eastAsia" w:ascii="宋体" w:hAnsi="宋体" w:cs="宋体"/>
          <w:b w:val="0"/>
          <w:bCs/>
          <w:color w:val="auto"/>
          <w:szCs w:val="20"/>
          <w:lang w:val="en-US" w:eastAsia="zh-CN"/>
        </w:rPr>
        <w:t>12</w:t>
      </w:r>
      <w:r>
        <w:rPr>
          <w:rFonts w:hint="eastAsia" w:ascii="宋体" w:hAnsi="宋体" w:eastAsia="宋体" w:cs="宋体"/>
          <w:b w:val="0"/>
          <w:bCs/>
          <w:color w:val="auto"/>
          <w:szCs w:val="20"/>
          <w:lang w:eastAsia="zh-CN"/>
        </w:rPr>
        <w:t>分）：</w:t>
      </w:r>
      <w:r>
        <w:rPr>
          <w:rFonts w:hint="eastAsia" w:ascii="宋体" w:hAnsi="宋体" w:cs="宋体"/>
          <w:color w:val="auto"/>
          <w:szCs w:val="21"/>
        </w:rPr>
        <w:t>进度计划编制可行，人员责任分工较明确；进度控制措施合理、可行；具备可行、具体的质量保证措施，满足</w:t>
      </w:r>
      <w:r>
        <w:rPr>
          <w:rFonts w:hint="eastAsia" w:ascii="宋体" w:hAnsi="宋体" w:cs="宋体"/>
          <w:color w:val="auto"/>
          <w:szCs w:val="21"/>
          <w:lang w:eastAsia="zh-CN"/>
        </w:rPr>
        <w:t>采购</w:t>
      </w:r>
      <w:r>
        <w:rPr>
          <w:rFonts w:hint="eastAsia" w:ascii="宋体" w:hAnsi="宋体" w:cs="宋体"/>
          <w:color w:val="auto"/>
          <w:szCs w:val="21"/>
        </w:rPr>
        <w:t>文件的质量要求。</w:t>
      </w:r>
    </w:p>
    <w:p w14:paraId="2CDEE2DB">
      <w:pPr>
        <w:spacing w:line="400" w:lineRule="atLeast"/>
        <w:ind w:firstLine="420" w:firstLineChars="200"/>
        <w:rPr>
          <w:rFonts w:hint="eastAsia" w:ascii="宋体" w:hAnsi="宋体" w:eastAsia="宋体" w:cs="宋体"/>
          <w:b w:val="0"/>
          <w:bCs/>
          <w:color w:val="auto"/>
          <w:szCs w:val="20"/>
          <w:lang w:eastAsia="zh-CN"/>
        </w:rPr>
      </w:pPr>
      <w:r>
        <w:rPr>
          <w:rFonts w:hint="eastAsia" w:ascii="宋体" w:hAnsi="宋体" w:eastAsia="宋体" w:cs="宋体"/>
          <w:b w:val="0"/>
          <w:bCs/>
          <w:color w:val="auto"/>
          <w:szCs w:val="20"/>
          <w:lang w:eastAsia="zh-CN"/>
        </w:rPr>
        <w:t>三档（</w:t>
      </w:r>
      <w:r>
        <w:rPr>
          <w:rFonts w:hint="eastAsia" w:ascii="宋体" w:hAnsi="宋体" w:cs="宋体"/>
          <w:b w:val="0"/>
          <w:bCs/>
          <w:color w:val="auto"/>
          <w:szCs w:val="20"/>
          <w:lang w:val="en-US" w:eastAsia="zh-CN"/>
        </w:rPr>
        <w:t>18</w:t>
      </w:r>
      <w:r>
        <w:rPr>
          <w:rFonts w:hint="eastAsia" w:ascii="宋体" w:hAnsi="宋体" w:eastAsia="宋体" w:cs="宋体"/>
          <w:b w:val="0"/>
          <w:bCs/>
          <w:color w:val="auto"/>
          <w:szCs w:val="20"/>
          <w:lang w:eastAsia="zh-CN"/>
        </w:rPr>
        <w:t>分）：</w:t>
      </w:r>
      <w:r>
        <w:rPr>
          <w:rFonts w:hint="eastAsia" w:ascii="宋体" w:hAnsi="宋体" w:cs="宋体"/>
          <w:color w:val="auto"/>
          <w:szCs w:val="21"/>
        </w:rPr>
        <w:t>进度计划编制合理、可行，人员责任分工明确；进度控制措施有力、合理、可行；具备先进、可行、具体的质量保证体系，超过</w:t>
      </w:r>
      <w:r>
        <w:rPr>
          <w:rFonts w:hint="eastAsia" w:ascii="宋体" w:hAnsi="宋体" w:cs="宋体"/>
          <w:color w:val="auto"/>
          <w:szCs w:val="21"/>
          <w:lang w:eastAsia="zh-CN"/>
        </w:rPr>
        <w:t>采购</w:t>
      </w:r>
      <w:r>
        <w:rPr>
          <w:rFonts w:hint="eastAsia" w:ascii="宋体" w:hAnsi="宋体" w:cs="宋体"/>
          <w:color w:val="auto"/>
          <w:szCs w:val="21"/>
        </w:rPr>
        <w:t>文件的质量要求。</w:t>
      </w:r>
    </w:p>
    <w:p w14:paraId="66C010D1">
      <w:pPr>
        <w:spacing w:line="400" w:lineRule="atLeas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2AAB82F3">
      <w:pPr>
        <w:pStyle w:val="7"/>
        <w:spacing w:line="400" w:lineRule="exact"/>
        <w:ind w:firstLine="420" w:firstLineChars="200"/>
        <w:rPr>
          <w:rFonts w:hAnsi="宋体" w:cs="宋体"/>
          <w:b/>
          <w:bCs/>
          <w:color w:val="auto"/>
          <w:szCs w:val="21"/>
          <w:highlight w:val="none"/>
        </w:rPr>
      </w:pPr>
      <w:r>
        <w:rPr>
          <w:rFonts w:hint="eastAsia" w:ascii="宋体" w:hAnsi="宋体" w:eastAsia="宋体" w:cs="宋体"/>
          <w:b/>
          <w:bCs w:val="0"/>
          <w:color w:val="auto"/>
          <w:kern w:val="0"/>
          <w:sz w:val="21"/>
          <w:szCs w:val="21"/>
          <w:highlight w:val="none"/>
          <w:lang w:val="en-US" w:eastAsia="zh-CN"/>
        </w:rPr>
        <w:t>3、</w:t>
      </w:r>
      <w:r>
        <w:rPr>
          <w:rFonts w:hint="eastAsia"/>
          <w:b/>
          <w:bCs/>
          <w:color w:val="auto"/>
          <w:highlight w:val="none"/>
        </w:rPr>
        <w:t>拟投入人员配置（满分</w:t>
      </w:r>
      <w:r>
        <w:rPr>
          <w:rFonts w:hint="eastAsia"/>
          <w:b/>
          <w:bCs/>
          <w:color w:val="auto"/>
          <w:highlight w:val="none"/>
          <w:lang w:val="en-US" w:eastAsia="zh-CN"/>
        </w:rPr>
        <w:t>16</w:t>
      </w:r>
      <w:r>
        <w:rPr>
          <w:rFonts w:hint="eastAsia"/>
          <w:b/>
          <w:bCs/>
          <w:color w:val="auto"/>
          <w:highlight w:val="none"/>
        </w:rPr>
        <w:t>分）</w:t>
      </w:r>
    </w:p>
    <w:p w14:paraId="771AD2E1">
      <w:pPr>
        <w:spacing w:line="400" w:lineRule="atLeas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一档</w:t>
      </w:r>
      <w:r>
        <w:rPr>
          <w:rFonts w:hint="eastAsia" w:ascii="宋体" w:hAnsi="宋体" w:cs="宋体"/>
          <w:color w:val="auto"/>
          <w:szCs w:val="21"/>
        </w:rPr>
        <w:t>（</w:t>
      </w:r>
      <w:r>
        <w:rPr>
          <w:rFonts w:hint="eastAsia" w:ascii="宋体" w:hAnsi="宋体" w:cs="宋体"/>
          <w:color w:val="auto"/>
          <w:szCs w:val="21"/>
          <w:lang w:val="en-US" w:eastAsia="zh-CN"/>
        </w:rPr>
        <w:t>8</w:t>
      </w:r>
      <w:r>
        <w:rPr>
          <w:rFonts w:hint="eastAsia" w:ascii="宋体" w:hAnsi="宋体" w:cs="宋体"/>
          <w:color w:val="auto"/>
          <w:szCs w:val="21"/>
        </w:rPr>
        <w:t>分）：拟投入人员</w:t>
      </w:r>
      <w:r>
        <w:rPr>
          <w:rFonts w:hint="eastAsia" w:ascii="宋体" w:hAnsi="宋体" w:cs="宋体"/>
          <w:color w:val="auto"/>
          <w:szCs w:val="21"/>
          <w:lang w:eastAsia="zh-CN"/>
        </w:rPr>
        <w:t>中设计方面规划、道路、电气、建筑、园林、结构、给排水、土木工程方向</w:t>
      </w:r>
      <w:r>
        <w:rPr>
          <w:rFonts w:hint="eastAsia" w:ascii="宋体" w:hAnsi="宋体" w:cs="宋体"/>
          <w:color w:val="auto"/>
          <w:szCs w:val="21"/>
          <w:lang w:val="en-US" w:eastAsia="zh-CN"/>
        </w:rPr>
        <w:t>高级职称人员均不少于1人，同时</w:t>
      </w:r>
      <w:r>
        <w:rPr>
          <w:rFonts w:hint="eastAsia" w:ascii="宋体" w:hAnsi="宋体" w:eastAsia="宋体" w:cs="宋体"/>
          <w:b w:val="0"/>
          <w:bCs/>
          <w:color w:val="auto"/>
          <w:sz w:val="21"/>
          <w:szCs w:val="21"/>
          <w:highlight w:val="none"/>
          <w:lang w:val="en-US" w:eastAsia="zh-CN"/>
        </w:rPr>
        <w:t>工</w:t>
      </w:r>
      <w:r>
        <w:rPr>
          <w:rFonts w:hint="eastAsia" w:ascii="宋体" w:hAnsi="宋体" w:cs="宋体"/>
          <w:color w:val="auto"/>
          <w:szCs w:val="21"/>
          <w:lang w:val="en-US" w:eastAsia="zh-CN"/>
        </w:rPr>
        <w:t>程预算编制方面造价高级职称人员或具有一级注册造价工程师资质的造价中级职称人员不少于1人。</w:t>
      </w:r>
    </w:p>
    <w:p w14:paraId="056360FF">
      <w:pPr>
        <w:spacing w:line="400" w:lineRule="atLeast"/>
        <w:ind w:firstLine="420" w:firstLineChars="200"/>
        <w:rPr>
          <w:rFonts w:hint="eastAsia" w:ascii="宋体" w:hAnsi="宋体" w:cs="宋体"/>
          <w:color w:val="auto"/>
          <w:szCs w:val="21"/>
          <w:lang w:val="en-US" w:eastAsia="zh-CN"/>
        </w:rPr>
      </w:pPr>
      <w:r>
        <w:rPr>
          <w:rFonts w:hint="eastAsia" w:ascii="宋体" w:hAnsi="宋体" w:cs="宋体"/>
          <w:color w:val="auto"/>
          <w:szCs w:val="21"/>
          <w:lang w:val="en-US" w:eastAsia="zh-CN"/>
        </w:rPr>
        <w:t>二档</w:t>
      </w:r>
      <w:r>
        <w:rPr>
          <w:rFonts w:hint="eastAsia" w:ascii="宋体" w:hAnsi="宋体" w:cs="宋体"/>
          <w:color w:val="auto"/>
          <w:szCs w:val="21"/>
        </w:rPr>
        <w:t>（</w:t>
      </w:r>
      <w:r>
        <w:rPr>
          <w:rFonts w:hint="eastAsia" w:ascii="宋体" w:hAnsi="宋体" w:cs="宋体"/>
          <w:color w:val="auto"/>
          <w:szCs w:val="21"/>
          <w:lang w:val="en-US" w:eastAsia="zh-CN"/>
        </w:rPr>
        <w:t>16</w:t>
      </w:r>
      <w:r>
        <w:rPr>
          <w:rFonts w:hint="eastAsia" w:ascii="宋体" w:hAnsi="宋体" w:cs="宋体"/>
          <w:color w:val="auto"/>
          <w:szCs w:val="21"/>
        </w:rPr>
        <w:t>分）：拟投入人员</w:t>
      </w:r>
      <w:r>
        <w:rPr>
          <w:rFonts w:hint="eastAsia" w:ascii="宋体" w:hAnsi="宋体" w:cs="宋体"/>
          <w:color w:val="auto"/>
          <w:szCs w:val="21"/>
          <w:lang w:eastAsia="zh-CN"/>
        </w:rPr>
        <w:t>中设计方面规划、道路、电气、建筑、园林、结构、给排水、土木工程方向</w:t>
      </w:r>
      <w:r>
        <w:rPr>
          <w:rFonts w:hint="eastAsia" w:ascii="宋体" w:hAnsi="宋体" w:cs="宋体"/>
          <w:color w:val="auto"/>
          <w:szCs w:val="21"/>
          <w:lang w:val="en-US" w:eastAsia="zh-CN"/>
        </w:rPr>
        <w:t>高级职称人员均不少于2人，同时</w:t>
      </w:r>
      <w:r>
        <w:rPr>
          <w:rFonts w:hint="eastAsia" w:ascii="宋体" w:hAnsi="宋体" w:eastAsia="宋体" w:cs="宋体"/>
          <w:b w:val="0"/>
          <w:bCs/>
          <w:color w:val="auto"/>
          <w:sz w:val="21"/>
          <w:szCs w:val="21"/>
          <w:highlight w:val="none"/>
          <w:lang w:val="en-US" w:eastAsia="zh-CN"/>
        </w:rPr>
        <w:t>工</w:t>
      </w:r>
      <w:r>
        <w:rPr>
          <w:rFonts w:hint="eastAsia" w:ascii="宋体" w:hAnsi="宋体" w:cs="宋体"/>
          <w:color w:val="auto"/>
          <w:szCs w:val="21"/>
          <w:lang w:val="en-US" w:eastAsia="zh-CN"/>
        </w:rPr>
        <w:t>程预算编制方面造价高级职称人员或具有一级注册造价工程师资质的造价中级职称人员不少于2人。</w:t>
      </w:r>
    </w:p>
    <w:p w14:paraId="6882AA84">
      <w:pPr>
        <w:spacing w:line="40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Cs w:val="21"/>
        </w:rPr>
        <w:t>备注：以上人员要求须提供职称证复印件、投标截止时间前半年内</w:t>
      </w:r>
      <w:r>
        <w:rPr>
          <w:rFonts w:hint="eastAsia" w:ascii="宋体" w:hAnsi="宋体" w:cs="宋体"/>
          <w:b/>
          <w:bCs/>
          <w:color w:val="auto"/>
          <w:szCs w:val="21"/>
          <w:lang w:val="en-US" w:eastAsia="zh-CN"/>
        </w:rPr>
        <w:t>1</w:t>
      </w:r>
      <w:r>
        <w:rPr>
          <w:rFonts w:hint="eastAsia" w:ascii="宋体" w:hAnsi="宋体" w:cs="宋体"/>
          <w:b/>
          <w:bCs/>
          <w:color w:val="auto"/>
          <w:szCs w:val="21"/>
        </w:rPr>
        <w:t>个月缴纳社保的证明</w:t>
      </w:r>
      <w:r>
        <w:rPr>
          <w:rFonts w:hint="eastAsia" w:ascii="宋体" w:hAnsi="宋体" w:cs="宋体"/>
          <w:b/>
          <w:bCs/>
          <w:color w:val="auto"/>
          <w:szCs w:val="21"/>
          <w:lang w:eastAsia="zh-CN"/>
        </w:rPr>
        <w:t>或</w:t>
      </w:r>
      <w:bookmarkStart w:id="6" w:name="OLE_LINK2"/>
      <w:r>
        <w:rPr>
          <w:rFonts w:hint="eastAsia" w:ascii="宋体" w:hAnsi="宋体" w:cs="宋体"/>
          <w:b/>
          <w:bCs/>
          <w:color w:val="auto"/>
          <w:szCs w:val="21"/>
          <w:lang w:eastAsia="zh-CN"/>
        </w:rPr>
        <w:t>劳动合同</w:t>
      </w:r>
      <w:bookmarkEnd w:id="6"/>
      <w:r>
        <w:rPr>
          <w:rFonts w:hint="eastAsia" w:ascii="宋体" w:hAnsi="宋体" w:cs="宋体"/>
          <w:b/>
          <w:bCs/>
          <w:color w:val="auto"/>
          <w:szCs w:val="21"/>
        </w:rPr>
        <w:t>。未提供证明材料的不计分。</w:t>
      </w:r>
    </w:p>
    <w:p w14:paraId="528C8D25">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18</w:t>
      </w:r>
      <w:r>
        <w:rPr>
          <w:rFonts w:hint="eastAsia" w:ascii="宋体" w:hAnsi="宋体"/>
          <w:b/>
          <w:bCs/>
          <w:color w:val="auto"/>
          <w:szCs w:val="20"/>
        </w:rPr>
        <w:t>分</w:t>
      </w:r>
    </w:p>
    <w:p w14:paraId="7E34220D">
      <w:pPr>
        <w:spacing w:line="400" w:lineRule="exact"/>
        <w:ind w:firstLine="420" w:firstLineChars="200"/>
        <w:rPr>
          <w:rFonts w:hint="eastAsia"/>
          <w:color w:val="auto"/>
          <w:highlight w:val="none"/>
          <w:lang w:eastAsia="zh-CN"/>
        </w:rPr>
      </w:pPr>
      <w:r>
        <w:rPr>
          <w:rFonts w:hint="eastAsia"/>
          <w:color w:val="auto"/>
          <w:highlight w:val="none"/>
          <w:lang w:val="en-US" w:eastAsia="zh-CN"/>
        </w:rPr>
        <w:t>1.</w:t>
      </w:r>
      <w:r>
        <w:rPr>
          <w:rFonts w:hint="eastAsia"/>
          <w:color w:val="auto"/>
          <w:highlight w:val="none"/>
        </w:rPr>
        <w:t>供应商自2023年</w:t>
      </w:r>
      <w:r>
        <w:rPr>
          <w:rFonts w:hint="eastAsia"/>
          <w:color w:val="auto"/>
          <w:highlight w:val="none"/>
          <w:lang w:val="en-US" w:eastAsia="zh-CN"/>
        </w:rPr>
        <w:t>6</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工程设计等</w:t>
      </w:r>
      <w:r>
        <w:rPr>
          <w:rFonts w:hint="eastAsia"/>
          <w:color w:val="auto"/>
          <w:highlight w:val="none"/>
        </w:rPr>
        <w:t>同类业绩，每个业绩得</w:t>
      </w:r>
      <w:r>
        <w:rPr>
          <w:rFonts w:hint="eastAsia"/>
          <w:color w:val="auto"/>
          <w:highlight w:val="none"/>
          <w:lang w:val="en-US" w:eastAsia="zh-CN"/>
        </w:rPr>
        <w:t>3</w:t>
      </w:r>
      <w:r>
        <w:rPr>
          <w:rFonts w:hint="eastAsia"/>
          <w:color w:val="auto"/>
          <w:highlight w:val="none"/>
        </w:rPr>
        <w:t>分；此项满分</w:t>
      </w:r>
      <w:r>
        <w:rPr>
          <w:rFonts w:hint="eastAsia"/>
          <w:color w:val="auto"/>
          <w:highlight w:val="none"/>
          <w:lang w:val="en-US" w:eastAsia="zh-CN"/>
        </w:rPr>
        <w:t>9</w:t>
      </w:r>
      <w:r>
        <w:rPr>
          <w:rFonts w:hint="eastAsia"/>
          <w:color w:val="auto"/>
          <w:highlight w:val="none"/>
        </w:rPr>
        <w:t>分</w:t>
      </w:r>
      <w:r>
        <w:rPr>
          <w:rFonts w:hint="eastAsia"/>
          <w:color w:val="auto"/>
          <w:highlight w:val="none"/>
          <w:lang w:eastAsia="zh-CN"/>
        </w:rPr>
        <w:t>；</w:t>
      </w:r>
    </w:p>
    <w:p w14:paraId="6F308ED2">
      <w:pPr>
        <w:spacing w:line="400" w:lineRule="exact"/>
        <w:ind w:firstLine="420" w:firstLineChars="200"/>
        <w:rPr>
          <w:rFonts w:hint="eastAsia"/>
          <w:color w:val="auto"/>
          <w:highlight w:val="none"/>
        </w:rPr>
      </w:pPr>
      <w:r>
        <w:rPr>
          <w:rFonts w:hint="eastAsia"/>
          <w:color w:val="auto"/>
          <w:highlight w:val="none"/>
          <w:lang w:val="en-US" w:eastAsia="zh-CN"/>
        </w:rPr>
        <w:t>2.</w:t>
      </w:r>
      <w:r>
        <w:rPr>
          <w:rFonts w:hint="eastAsia"/>
          <w:color w:val="auto"/>
          <w:highlight w:val="none"/>
        </w:rPr>
        <w:t>供应商自2023年</w:t>
      </w:r>
      <w:r>
        <w:rPr>
          <w:rFonts w:hint="eastAsia"/>
          <w:color w:val="auto"/>
          <w:highlight w:val="none"/>
          <w:lang w:val="en-US" w:eastAsia="zh-CN"/>
        </w:rPr>
        <w:t>6</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ascii="宋体" w:hAnsi="宋体" w:eastAsia="宋体" w:cs="宋体"/>
          <w:b w:val="0"/>
          <w:bCs/>
          <w:color w:val="auto"/>
          <w:sz w:val="21"/>
          <w:szCs w:val="21"/>
          <w:highlight w:val="none"/>
          <w:lang w:val="en-US" w:eastAsia="zh-CN"/>
        </w:rPr>
        <w:t>工</w:t>
      </w:r>
      <w:r>
        <w:rPr>
          <w:rFonts w:hint="eastAsia" w:ascii="宋体" w:hAnsi="宋体" w:cs="宋体"/>
          <w:color w:val="auto"/>
          <w:szCs w:val="21"/>
          <w:lang w:val="en-US" w:eastAsia="zh-CN"/>
        </w:rPr>
        <w:t>程预算编制</w:t>
      </w:r>
      <w:r>
        <w:rPr>
          <w:rFonts w:hint="eastAsia"/>
          <w:color w:val="auto"/>
          <w:highlight w:val="none"/>
          <w:lang w:eastAsia="zh-CN"/>
        </w:rPr>
        <w:t>等</w:t>
      </w:r>
      <w:r>
        <w:rPr>
          <w:rFonts w:hint="eastAsia"/>
          <w:color w:val="auto"/>
          <w:highlight w:val="none"/>
        </w:rPr>
        <w:t>同类业绩，每个业绩得</w:t>
      </w:r>
      <w:r>
        <w:rPr>
          <w:rFonts w:hint="eastAsia"/>
          <w:color w:val="auto"/>
          <w:highlight w:val="none"/>
          <w:lang w:val="en-US" w:eastAsia="zh-CN"/>
        </w:rPr>
        <w:t>3</w:t>
      </w:r>
      <w:r>
        <w:rPr>
          <w:rFonts w:hint="eastAsia"/>
          <w:color w:val="auto"/>
          <w:highlight w:val="none"/>
        </w:rPr>
        <w:t>分；此项满分</w:t>
      </w:r>
      <w:r>
        <w:rPr>
          <w:rFonts w:hint="eastAsia"/>
          <w:color w:val="auto"/>
          <w:highlight w:val="none"/>
          <w:lang w:val="en-US" w:eastAsia="zh-CN"/>
        </w:rPr>
        <w:t>9</w:t>
      </w:r>
      <w:r>
        <w:rPr>
          <w:rFonts w:hint="eastAsia"/>
          <w:color w:val="auto"/>
          <w:highlight w:val="none"/>
        </w:rPr>
        <w:t>分</w:t>
      </w:r>
      <w:r>
        <w:rPr>
          <w:rFonts w:hint="eastAsia"/>
          <w:color w:val="auto"/>
          <w:highlight w:val="none"/>
          <w:lang w:eastAsia="zh-CN"/>
        </w:rPr>
        <w:t>；</w:t>
      </w:r>
    </w:p>
    <w:p w14:paraId="13B78E71">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62946D8D">
      <w:pPr>
        <w:spacing w:line="400" w:lineRule="exact"/>
        <w:ind w:firstLine="420" w:firstLineChars="200"/>
        <w:rPr>
          <w:rFonts w:ascii="宋体" w:hAnsi="宋体"/>
          <w:b/>
          <w:bCs/>
          <w:color w:val="auto"/>
          <w:szCs w:val="20"/>
        </w:rPr>
      </w:pPr>
      <w:r>
        <w:rPr>
          <w:rFonts w:hint="eastAsia" w:ascii="宋体" w:hAnsi="宋体"/>
          <w:b/>
          <w:bCs/>
          <w:color w:val="auto"/>
          <w:szCs w:val="20"/>
        </w:rPr>
        <w:t>三、总得分=1+2+3</w:t>
      </w:r>
    </w:p>
    <w:p w14:paraId="3EE5EEDE">
      <w:pPr>
        <w:spacing w:line="400" w:lineRule="exact"/>
        <w:ind w:firstLine="420" w:firstLineChars="200"/>
        <w:rPr>
          <w:rFonts w:ascii="宋体" w:hAnsi="宋体"/>
          <w:color w:val="auto"/>
          <w:szCs w:val="20"/>
        </w:rPr>
      </w:pPr>
      <w:r>
        <w:rPr>
          <w:rFonts w:hint="eastAsia" w:ascii="宋体" w:hAnsi="宋体"/>
          <w:color w:val="auto"/>
          <w:szCs w:val="20"/>
        </w:rPr>
        <w:t>四、成交标准：</w:t>
      </w:r>
    </w:p>
    <w:p w14:paraId="590768FE">
      <w:pPr>
        <w:spacing w:line="400" w:lineRule="exact"/>
        <w:ind w:firstLine="420" w:firstLineChars="200"/>
        <w:jc w:val="left"/>
        <w:textAlignment w:val="baseline"/>
        <w:rPr>
          <w:rFonts w:ascii="宋体" w:hAnsi="宋体"/>
          <w:color w:val="auto"/>
          <w:sz w:val="20"/>
          <w:szCs w:val="21"/>
        </w:rPr>
      </w:pPr>
      <w:r>
        <w:rPr>
          <w:rFonts w:hint="eastAsia" w:ascii="宋体" w:hAnsi="宋体"/>
          <w:color w:val="auto"/>
          <w:szCs w:val="20"/>
        </w:rPr>
        <w:t>1、</w:t>
      </w:r>
      <w:r>
        <w:rPr>
          <w:rFonts w:hint="eastAsia" w:ascii="宋体" w:hAnsi="宋体"/>
          <w:bCs/>
          <w:color w:val="auto"/>
          <w:szCs w:val="20"/>
        </w:rPr>
        <w:t>评审小组</w:t>
      </w:r>
      <w:r>
        <w:rPr>
          <w:rFonts w:hint="eastAsia" w:ascii="宋体" w:hAnsi="宋体"/>
          <w:color w:val="auto"/>
          <w:szCs w:val="21"/>
        </w:rPr>
        <w:t>应当根据</w:t>
      </w:r>
      <w:r>
        <w:rPr>
          <w:rFonts w:hint="eastAsia" w:ascii="宋体" w:hAnsi="宋体"/>
          <w:bCs/>
          <w:color w:val="auto"/>
          <w:szCs w:val="21"/>
        </w:rPr>
        <w:t>综合</w:t>
      </w:r>
      <w:r>
        <w:rPr>
          <w:rFonts w:hint="eastAsia" w:ascii="宋体" w:hAnsi="宋体"/>
          <w:color w:val="auto"/>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color w:val="auto"/>
          <w:szCs w:val="21"/>
        </w:rPr>
        <w:t>综合评分第一名的为第一成交候选人，排名第二的为第二成交候选人，以此类推。</w:t>
      </w:r>
    </w:p>
    <w:p w14:paraId="06870C26">
      <w:pPr>
        <w:spacing w:line="360" w:lineRule="exact"/>
        <w:ind w:firstLine="420" w:firstLineChars="200"/>
        <w:rPr>
          <w:rFonts w:hAnsi="宋体"/>
          <w:bCs/>
          <w:color w:val="auto"/>
        </w:rPr>
      </w:pPr>
      <w:r>
        <w:rPr>
          <w:rFonts w:hint="eastAsia" w:hAnsi="宋体"/>
          <w:bCs/>
          <w:color w:val="auto"/>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4BC40022">
      <w:pPr>
        <w:rPr>
          <w:rFonts w:ascii="宋体" w:hAnsi="宋体"/>
          <w:color w:val="auto"/>
          <w:szCs w:val="20"/>
        </w:rPr>
      </w:pPr>
    </w:p>
    <w:p w14:paraId="1FF4B8FF">
      <w:pPr>
        <w:rPr>
          <w:rFonts w:ascii="宋体" w:hAnsi="宋体"/>
          <w:color w:val="auto"/>
          <w:szCs w:val="20"/>
        </w:rPr>
      </w:pPr>
    </w:p>
    <w:p w14:paraId="5AB65684">
      <w:pPr>
        <w:pStyle w:val="5"/>
        <w:rPr>
          <w:rFonts w:ascii="宋体" w:hAnsi="宋体"/>
          <w:color w:val="auto"/>
          <w:szCs w:val="20"/>
        </w:rPr>
      </w:pPr>
    </w:p>
    <w:p w14:paraId="42B99689">
      <w:pPr>
        <w:pStyle w:val="5"/>
        <w:rPr>
          <w:rFonts w:ascii="宋体" w:hAnsi="宋体"/>
          <w:color w:val="auto"/>
          <w:szCs w:val="20"/>
        </w:rPr>
      </w:pPr>
    </w:p>
    <w:p w14:paraId="44883591">
      <w:pPr>
        <w:pStyle w:val="5"/>
        <w:rPr>
          <w:rFonts w:ascii="宋体" w:hAnsi="宋体"/>
          <w:color w:val="auto"/>
          <w:szCs w:val="20"/>
        </w:rPr>
      </w:pPr>
    </w:p>
    <w:p w14:paraId="6FE3C7AF">
      <w:pPr>
        <w:pStyle w:val="5"/>
        <w:rPr>
          <w:rFonts w:ascii="宋体" w:hAnsi="宋体"/>
          <w:color w:val="auto"/>
          <w:szCs w:val="20"/>
        </w:rPr>
      </w:pPr>
    </w:p>
    <w:p w14:paraId="584DC9FA">
      <w:pPr>
        <w:pStyle w:val="5"/>
        <w:rPr>
          <w:rFonts w:ascii="宋体" w:hAnsi="宋体"/>
          <w:color w:val="auto"/>
          <w:szCs w:val="20"/>
        </w:rPr>
      </w:pPr>
    </w:p>
    <w:p w14:paraId="5879E3EF">
      <w:pPr>
        <w:pStyle w:val="9"/>
        <w:spacing w:line="400" w:lineRule="exact"/>
        <w:jc w:val="center"/>
        <w:rPr>
          <w:color w:val="auto"/>
        </w:rPr>
      </w:pPr>
      <w:r>
        <w:rPr>
          <w:rFonts w:hint="eastAsia"/>
          <w:color w:val="auto"/>
        </w:rPr>
        <w:t>第四章 响应文件及格式</w:t>
      </w:r>
    </w:p>
    <w:p w14:paraId="4655A7C3">
      <w:pPr>
        <w:spacing w:line="600" w:lineRule="exact"/>
        <w:jc w:val="center"/>
        <w:rPr>
          <w:rFonts w:ascii="宋体" w:hAnsi="宋体"/>
          <w:b/>
          <w:color w:val="auto"/>
          <w:sz w:val="44"/>
          <w:szCs w:val="44"/>
        </w:rPr>
      </w:pPr>
    </w:p>
    <w:p w14:paraId="7EBCF0A1">
      <w:pPr>
        <w:spacing w:line="600" w:lineRule="exact"/>
        <w:jc w:val="center"/>
        <w:rPr>
          <w:rFonts w:ascii="宋体" w:hAnsi="宋体"/>
          <w:b/>
          <w:color w:val="auto"/>
          <w:sz w:val="44"/>
          <w:szCs w:val="44"/>
        </w:rPr>
      </w:pPr>
      <w:r>
        <w:rPr>
          <w:rFonts w:ascii="宋体" w:hAnsi="宋体"/>
          <w:b/>
          <w:color w:val="auto"/>
          <w:sz w:val="44"/>
          <w:szCs w:val="44"/>
        </w:rPr>
        <w:t>目  录</w:t>
      </w:r>
    </w:p>
    <w:p w14:paraId="6D2D98F4">
      <w:pPr>
        <w:spacing w:line="360" w:lineRule="exact"/>
        <w:ind w:firstLine="420" w:firstLineChars="200"/>
        <w:rPr>
          <w:rFonts w:ascii="宋体" w:hAnsi="宋体"/>
          <w:color w:val="auto"/>
          <w:szCs w:val="21"/>
        </w:rPr>
      </w:pPr>
      <w:r>
        <w:rPr>
          <w:rFonts w:hint="eastAsia" w:ascii="宋体" w:hAnsi="宋体"/>
          <w:color w:val="auto"/>
          <w:szCs w:val="21"/>
        </w:rPr>
        <w:t>一、报价表</w:t>
      </w:r>
      <w:r>
        <w:rPr>
          <w:rFonts w:hint="eastAsia" w:ascii="宋体" w:hAnsi="宋体"/>
          <w:b/>
          <w:color w:val="auto"/>
          <w:szCs w:val="21"/>
        </w:rPr>
        <w:t>（必须提供）（格式后附）</w:t>
      </w:r>
      <w:r>
        <w:rPr>
          <w:rFonts w:hint="eastAsia" w:ascii="宋体" w:hAnsi="宋体"/>
          <w:color w:val="auto"/>
          <w:szCs w:val="21"/>
        </w:rPr>
        <w:t>…………………………………………………………………</w:t>
      </w:r>
    </w:p>
    <w:p w14:paraId="69871379">
      <w:pPr>
        <w:spacing w:line="360" w:lineRule="exact"/>
        <w:ind w:firstLine="420" w:firstLineChars="200"/>
        <w:rPr>
          <w:rFonts w:ascii="宋体" w:hAnsi="宋体"/>
          <w:color w:val="auto"/>
          <w:szCs w:val="21"/>
        </w:rPr>
      </w:pPr>
      <w:r>
        <w:rPr>
          <w:rFonts w:hint="eastAsia" w:ascii="宋体" w:hAnsi="宋体"/>
          <w:color w:val="auto"/>
          <w:szCs w:val="21"/>
        </w:rPr>
        <w:t>二、声明书</w:t>
      </w:r>
      <w:r>
        <w:rPr>
          <w:rFonts w:hint="eastAsia" w:ascii="宋体" w:hAnsi="宋体"/>
          <w:b/>
          <w:color w:val="auto"/>
          <w:szCs w:val="21"/>
        </w:rPr>
        <w:t>（必须提供）（格式后附）</w:t>
      </w:r>
      <w:r>
        <w:rPr>
          <w:rFonts w:hint="eastAsia" w:ascii="宋体" w:hAnsi="宋体"/>
          <w:color w:val="auto"/>
          <w:szCs w:val="21"/>
        </w:rPr>
        <w:t>…………………………………………………………………</w:t>
      </w:r>
    </w:p>
    <w:p w14:paraId="0A7A3C3C">
      <w:pPr>
        <w:spacing w:line="360" w:lineRule="exact"/>
        <w:ind w:firstLine="420" w:firstLineChars="200"/>
        <w:rPr>
          <w:rFonts w:ascii="宋体" w:hAnsi="宋体"/>
          <w:color w:val="auto"/>
          <w:szCs w:val="21"/>
        </w:rPr>
      </w:pPr>
      <w:r>
        <w:rPr>
          <w:rFonts w:hint="eastAsia" w:ascii="宋体" w:hAnsi="宋体"/>
          <w:color w:val="auto"/>
          <w:szCs w:val="21"/>
        </w:rPr>
        <w:t>三、技术及商务响应及偏离情况说明表</w:t>
      </w:r>
      <w:r>
        <w:rPr>
          <w:rFonts w:hint="eastAsia" w:ascii="宋体" w:hAnsi="宋体"/>
          <w:b/>
          <w:color w:val="auto"/>
          <w:szCs w:val="21"/>
        </w:rPr>
        <w:t>（必须提供）（格式后附）</w:t>
      </w:r>
      <w:r>
        <w:rPr>
          <w:rFonts w:hint="eastAsia" w:ascii="宋体" w:hAnsi="宋体"/>
          <w:color w:val="auto"/>
          <w:szCs w:val="21"/>
        </w:rPr>
        <w:t>……………………………………</w:t>
      </w:r>
    </w:p>
    <w:p w14:paraId="473D1D6F">
      <w:pPr>
        <w:spacing w:line="360" w:lineRule="exact"/>
        <w:ind w:firstLine="420" w:firstLineChars="200"/>
        <w:rPr>
          <w:rFonts w:ascii="宋体" w:hAnsi="宋体"/>
          <w:color w:val="auto"/>
          <w:szCs w:val="21"/>
        </w:rPr>
      </w:pPr>
      <w:r>
        <w:rPr>
          <w:rFonts w:hint="eastAsia" w:ascii="宋体" w:hAnsi="宋体"/>
          <w:color w:val="auto"/>
          <w:szCs w:val="21"/>
        </w:rPr>
        <w:t>四、</w:t>
      </w:r>
      <w:r>
        <w:rPr>
          <w:rFonts w:hint="eastAsia" w:ascii="宋体" w:hAnsi="宋体" w:cs="宋体"/>
          <w:color w:val="auto"/>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color w:val="auto"/>
          <w:szCs w:val="21"/>
        </w:rPr>
        <w:t>（必须提供）（格式后附）</w:t>
      </w:r>
      <w:r>
        <w:rPr>
          <w:rFonts w:hint="eastAsia" w:ascii="宋体" w:hAnsi="宋体"/>
          <w:color w:val="auto"/>
          <w:szCs w:val="21"/>
        </w:rPr>
        <w:t>…</w:t>
      </w:r>
    </w:p>
    <w:p w14:paraId="4B6C7862">
      <w:pPr>
        <w:spacing w:line="360" w:lineRule="exact"/>
        <w:ind w:firstLine="420" w:firstLineChars="200"/>
        <w:rPr>
          <w:rFonts w:ascii="宋体" w:hAnsi="宋体"/>
          <w:color w:val="auto"/>
          <w:szCs w:val="21"/>
        </w:rPr>
      </w:pPr>
      <w:r>
        <w:rPr>
          <w:rFonts w:hint="eastAsia" w:ascii="宋体" w:hAnsi="宋体"/>
          <w:color w:val="auto"/>
          <w:szCs w:val="21"/>
        </w:rPr>
        <w:t>五、法定代表人身份证复印件，委托代理时还须提供法定代表人授权委托书原件及被授权人身份证复印件（</w:t>
      </w:r>
      <w:r>
        <w:rPr>
          <w:rFonts w:hint="eastAsia" w:ascii="宋体" w:hAnsi="宋体"/>
          <w:b/>
          <w:color w:val="auto"/>
          <w:szCs w:val="21"/>
        </w:rPr>
        <w:t>除自然人竞标外必须提供</w:t>
      </w:r>
      <w:r>
        <w:rPr>
          <w:rFonts w:hint="eastAsia" w:ascii="宋体" w:hAnsi="宋体"/>
          <w:color w:val="auto"/>
          <w:szCs w:val="21"/>
        </w:rPr>
        <w:t>）………………………………</w:t>
      </w:r>
    </w:p>
    <w:p w14:paraId="6E5CF5F8">
      <w:pPr>
        <w:spacing w:line="440" w:lineRule="exact"/>
        <w:ind w:firstLine="420" w:firstLineChars="200"/>
        <w:textAlignment w:val="baseline"/>
        <w:rPr>
          <w:rFonts w:ascii="宋体" w:hAnsi="宋体"/>
          <w:color w:val="auto"/>
          <w:szCs w:val="21"/>
        </w:rPr>
      </w:pPr>
      <w:r>
        <w:rPr>
          <w:rFonts w:hint="eastAsia" w:ascii="宋体" w:hAnsi="宋体"/>
          <w:color w:val="auto"/>
          <w:szCs w:val="21"/>
        </w:rPr>
        <w:t>六、</w:t>
      </w:r>
      <w:r>
        <w:rPr>
          <w:rFonts w:hint="eastAsia" w:ascii="宋体" w:hAnsi="宋体" w:cs="宋体"/>
          <w:color w:val="auto"/>
          <w:szCs w:val="21"/>
        </w:rPr>
        <w:t>供应商依法缴纳税收的相关材料（</w:t>
      </w:r>
      <w:r>
        <w:rPr>
          <w:rFonts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rPr>
        <w:t>1</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lang w:val="en-US" w:eastAsia="zh-CN"/>
        </w:rPr>
        <w:t>6</w:t>
      </w:r>
      <w:r>
        <w:rPr>
          <w:rFonts w:hint="eastAsia" w:ascii="宋体" w:hAnsi="宋体" w:cs="宋体"/>
          <w:color w:val="auto"/>
          <w:szCs w:val="21"/>
        </w:rPr>
        <w:t>月内连续3个月的依法缴纳税收的凭据复印件；</w:t>
      </w:r>
      <w:r>
        <w:rPr>
          <w:rFonts w:hint="eastAsia" w:ascii="宋体" w:hAnsi="宋体"/>
          <w:color w:val="auto"/>
          <w:szCs w:val="21"/>
        </w:rPr>
        <w:t>依法免税的，必须提供相应文件证明其依法免税。</w:t>
      </w:r>
      <w:r>
        <w:rPr>
          <w:rFonts w:hint="eastAsia" w:ascii="宋体" w:hAnsi="宋体" w:cs="宋体"/>
          <w:color w:val="auto"/>
          <w:szCs w:val="21"/>
        </w:rPr>
        <w:t>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到响应文件提交截止时间止不足要求月数的，只需提供从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的依法缴纳税收</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（格式自拟，复印件）</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p>
    <w:p w14:paraId="62E40509">
      <w:pPr>
        <w:spacing w:line="440" w:lineRule="exact"/>
        <w:ind w:firstLine="420" w:firstLineChars="200"/>
        <w:textAlignment w:val="baseline"/>
        <w:rPr>
          <w:rFonts w:ascii="宋体" w:hAnsi="宋体"/>
          <w:color w:val="auto"/>
          <w:szCs w:val="21"/>
        </w:rPr>
      </w:pPr>
      <w:r>
        <w:rPr>
          <w:rFonts w:hint="eastAsia" w:ascii="宋体" w:hAnsi="宋体"/>
          <w:color w:val="auto"/>
          <w:szCs w:val="21"/>
        </w:rPr>
        <w:t>七、</w:t>
      </w:r>
      <w:r>
        <w:rPr>
          <w:rFonts w:hint="eastAsia" w:ascii="宋体" w:hAnsi="宋体" w:cs="宋体"/>
          <w:color w:val="auto"/>
          <w:szCs w:val="21"/>
        </w:rPr>
        <w:t>供应商依法缴纳社会保障资金的相关材料[</w:t>
      </w:r>
      <w:r>
        <w:rPr>
          <w:rFonts w:ascii="宋体" w:hAnsi="宋体" w:cs="宋体"/>
          <w:color w:val="auto"/>
          <w:szCs w:val="21"/>
          <w:u w:val="single"/>
        </w:rPr>
        <w:t>202</w:t>
      </w:r>
      <w:r>
        <w:rPr>
          <w:rFonts w:hint="eastAsia" w:ascii="宋体" w:hAnsi="宋体" w:cs="宋体"/>
          <w:color w:val="auto"/>
          <w:szCs w:val="21"/>
          <w:u w:val="single"/>
          <w:lang w:val="en-US" w:eastAsia="zh-CN"/>
        </w:rPr>
        <w:t>6</w:t>
      </w:r>
      <w:r>
        <w:rPr>
          <w:rFonts w:hint="eastAsia" w:ascii="宋体" w:hAnsi="宋体" w:cs="宋体"/>
          <w:color w:val="auto"/>
          <w:szCs w:val="21"/>
        </w:rPr>
        <w:t>年</w:t>
      </w:r>
      <w:r>
        <w:rPr>
          <w:rFonts w:hint="eastAsia" w:ascii="宋体" w:hAnsi="宋体" w:cs="宋体"/>
          <w:color w:val="auto"/>
          <w:szCs w:val="21"/>
          <w:u w:val="single"/>
        </w:rPr>
        <w:t>1</w:t>
      </w:r>
      <w:r>
        <w:rPr>
          <w:rFonts w:hint="eastAsia" w:ascii="宋体" w:hAnsi="宋体" w:cs="宋体"/>
          <w:color w:val="auto"/>
          <w:szCs w:val="21"/>
        </w:rPr>
        <w:t>月至</w:t>
      </w:r>
      <w:r>
        <w:rPr>
          <w:rFonts w:ascii="宋体" w:hAnsi="宋体" w:cs="宋体"/>
          <w:color w:val="auto"/>
          <w:szCs w:val="21"/>
          <w:u w:val="single"/>
        </w:rPr>
        <w:t>202</w:t>
      </w:r>
      <w:r>
        <w:rPr>
          <w:rFonts w:hint="eastAsia" w:ascii="宋体" w:hAnsi="宋体" w:cs="宋体"/>
          <w:color w:val="auto"/>
          <w:szCs w:val="21"/>
          <w:u w:val="single"/>
        </w:rPr>
        <w:t>6</w:t>
      </w:r>
      <w:r>
        <w:rPr>
          <w:rFonts w:hint="eastAsia" w:ascii="宋体" w:hAnsi="宋体" w:cs="宋体"/>
          <w:color w:val="auto"/>
          <w:szCs w:val="21"/>
        </w:rPr>
        <w:t>年</w:t>
      </w:r>
      <w:r>
        <w:rPr>
          <w:rFonts w:hint="eastAsia" w:ascii="宋体" w:hAnsi="宋体" w:cs="宋体"/>
          <w:color w:val="auto"/>
          <w:szCs w:val="21"/>
          <w:u w:val="single"/>
          <w:lang w:val="en-US" w:eastAsia="zh-CN"/>
        </w:rPr>
        <w:t>6</w:t>
      </w:r>
      <w:r>
        <w:rPr>
          <w:rFonts w:hint="eastAsia" w:ascii="宋体" w:hAnsi="宋体" w:cs="宋体"/>
          <w:color w:val="auto"/>
          <w:szCs w:val="21"/>
        </w:rPr>
        <w:t>月内连续3个月的依法缴纳社会保障资金的缴费凭证（专用收据或者社会保险缴纳清单）复印件；</w:t>
      </w:r>
      <w:r>
        <w:rPr>
          <w:rFonts w:hint="eastAsia" w:ascii="宋体" w:hAnsi="宋体"/>
          <w:color w:val="auto"/>
          <w:szCs w:val="21"/>
        </w:rPr>
        <w:t>依法不需要缴纳社会保障资金的，必须提供相应文件证明不需要缴纳社会保障资金。</w:t>
      </w:r>
      <w:r>
        <w:rPr>
          <w:rFonts w:hint="eastAsia" w:ascii="宋体" w:hAnsi="宋体" w:cs="宋体"/>
          <w:color w:val="auto"/>
          <w:szCs w:val="21"/>
        </w:rPr>
        <w:t>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到响应文件提交截止时间止不足要求月数的只需提供从</w:t>
      </w:r>
      <w:r>
        <w:rPr>
          <w:rFonts w:ascii="宋体" w:hAnsi="宋体"/>
          <w:color w:val="auto"/>
          <w:szCs w:val="21"/>
        </w:rPr>
        <w:t>成立</w:t>
      </w:r>
      <w:r>
        <w:rPr>
          <w:rFonts w:hint="eastAsia" w:ascii="宋体" w:hAnsi="宋体"/>
          <w:color w:val="auto"/>
          <w:szCs w:val="21"/>
        </w:rPr>
        <w:t>之日起</w:t>
      </w:r>
      <w:r>
        <w:rPr>
          <w:rFonts w:hint="eastAsia" w:ascii="宋体" w:hAnsi="宋体" w:cs="宋体"/>
          <w:color w:val="auto"/>
          <w:szCs w:val="21"/>
        </w:rPr>
        <w:t>的依法缴纳社会保障资金的</w:t>
      </w:r>
      <w:r>
        <w:rPr>
          <w:rFonts w:hint="eastAsia" w:ascii="宋体" w:hAnsi="宋体"/>
          <w:color w:val="auto"/>
          <w:szCs w:val="21"/>
        </w:rPr>
        <w:t>相应证明文件</w:t>
      </w:r>
      <w:r>
        <w:rPr>
          <w:rFonts w:hint="eastAsia" w:ascii="宋体" w:hAnsi="宋体" w:cs="宋体"/>
          <w:color w:val="auto"/>
          <w:szCs w:val="21"/>
        </w:rPr>
        <w:t>]；</w:t>
      </w:r>
      <w:r>
        <w:rPr>
          <w:rFonts w:hint="eastAsia" w:ascii="宋体" w:hAnsi="宋体"/>
          <w:color w:val="auto"/>
          <w:szCs w:val="21"/>
        </w:rPr>
        <w:t>（格式自拟，复印件）</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r>
        <w:rPr>
          <w:rFonts w:hint="eastAsia" w:ascii="宋体" w:hAnsi="宋体"/>
          <w:color w:val="auto"/>
          <w:szCs w:val="21"/>
        </w:rPr>
        <w:t>…………</w:t>
      </w:r>
    </w:p>
    <w:p w14:paraId="6E424650">
      <w:pPr>
        <w:spacing w:line="440" w:lineRule="exact"/>
        <w:ind w:firstLine="420" w:firstLineChars="200"/>
        <w:textAlignment w:val="baseline"/>
        <w:rPr>
          <w:rFonts w:hint="eastAsia" w:ascii="宋体" w:hAnsi="宋体"/>
          <w:color w:val="auto"/>
          <w:szCs w:val="21"/>
        </w:rPr>
      </w:pPr>
      <w:r>
        <w:rPr>
          <w:rFonts w:hint="eastAsia" w:ascii="宋体" w:hAnsi="宋体"/>
          <w:color w:val="auto"/>
          <w:szCs w:val="21"/>
        </w:rPr>
        <w:t>八、供应商直接控股、管理关系信息表</w:t>
      </w:r>
      <w:r>
        <w:rPr>
          <w:rFonts w:hint="eastAsia" w:ascii="宋体" w:hAnsi="宋体"/>
          <w:b/>
          <w:color w:val="auto"/>
          <w:szCs w:val="21"/>
        </w:rPr>
        <w:t>（格式后附）</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r>
        <w:rPr>
          <w:rFonts w:hint="eastAsia" w:ascii="宋体" w:hAnsi="宋体"/>
          <w:color w:val="auto"/>
          <w:szCs w:val="21"/>
        </w:rPr>
        <w:t>…………</w:t>
      </w:r>
    </w:p>
    <w:p w14:paraId="5AAEC4ED">
      <w:pPr>
        <w:spacing w:line="440" w:lineRule="exact"/>
        <w:ind w:firstLine="420" w:firstLineChars="200"/>
        <w:textAlignment w:val="baseline"/>
        <w:rPr>
          <w:rFonts w:hint="eastAsia" w:ascii="宋体" w:hAnsi="宋体" w:eastAsia="宋体"/>
          <w:color w:val="auto"/>
          <w:szCs w:val="21"/>
          <w:lang w:eastAsia="zh-CN"/>
        </w:rPr>
      </w:pPr>
      <w:r>
        <w:rPr>
          <w:rFonts w:hint="eastAsia" w:ascii="宋体" w:hAnsi="宋体"/>
          <w:color w:val="auto"/>
          <w:szCs w:val="21"/>
          <w:lang w:eastAsia="zh-CN"/>
        </w:rPr>
        <w:t>九、</w:t>
      </w:r>
      <w:r>
        <w:rPr>
          <w:rFonts w:hint="eastAsia" w:ascii="宋体" w:hAnsi="宋体"/>
          <w:color w:val="auto"/>
          <w:szCs w:val="21"/>
          <w:lang w:val="en-US" w:eastAsia="zh-CN"/>
        </w:rPr>
        <w:t>项目特定资格条件</w:t>
      </w:r>
      <w:r>
        <w:rPr>
          <w:rFonts w:hint="eastAsia" w:ascii="宋体" w:hAnsi="宋体" w:cs="宋体"/>
          <w:color w:val="auto"/>
          <w:szCs w:val="21"/>
        </w:rPr>
        <w:t>（</w:t>
      </w:r>
      <w:r>
        <w:rPr>
          <w:rFonts w:hint="eastAsia" w:ascii="宋体" w:hAnsi="宋体" w:cs="宋体"/>
          <w:b/>
          <w:color w:val="auto"/>
          <w:szCs w:val="21"/>
        </w:rPr>
        <w:t>必须提供</w:t>
      </w:r>
      <w:r>
        <w:rPr>
          <w:rFonts w:hint="eastAsia" w:ascii="宋体" w:hAnsi="宋体" w:cs="宋体"/>
          <w:color w:val="auto"/>
          <w:szCs w:val="21"/>
        </w:rPr>
        <w:t>）</w:t>
      </w:r>
      <w:r>
        <w:rPr>
          <w:rFonts w:hint="eastAsia" w:ascii="宋体" w:hAnsi="宋体"/>
          <w:color w:val="auto"/>
          <w:szCs w:val="21"/>
        </w:rPr>
        <w:t>…………</w:t>
      </w:r>
    </w:p>
    <w:p w14:paraId="523BE3F9">
      <w:pPr>
        <w:spacing w:line="360" w:lineRule="exact"/>
        <w:ind w:firstLine="420" w:firstLineChars="200"/>
        <w:rPr>
          <w:rFonts w:ascii="宋体" w:hAnsi="宋体" w:cs="宋体"/>
          <w:b/>
          <w:color w:val="auto"/>
          <w:szCs w:val="21"/>
        </w:rPr>
      </w:pPr>
      <w:r>
        <w:rPr>
          <w:rFonts w:hint="eastAsia" w:ascii="宋体" w:hAnsi="宋体"/>
          <w:color w:val="auto"/>
          <w:szCs w:val="21"/>
          <w:lang w:eastAsia="zh-CN"/>
        </w:rPr>
        <w:t>十</w:t>
      </w:r>
      <w:r>
        <w:rPr>
          <w:rFonts w:hint="eastAsia" w:ascii="宋体" w:hAnsi="宋体"/>
          <w:color w:val="auto"/>
          <w:szCs w:val="21"/>
        </w:rPr>
        <w:t>、</w:t>
      </w:r>
      <w:r>
        <w:rPr>
          <w:rFonts w:hint="eastAsia"/>
          <w:color w:val="auto"/>
        </w:rPr>
        <w:t>采购</w:t>
      </w:r>
      <w:r>
        <w:rPr>
          <w:rFonts w:hint="eastAsia" w:ascii="宋体" w:hAnsi="宋体"/>
          <w:color w:val="auto"/>
          <w:szCs w:val="21"/>
        </w:rPr>
        <w:t>文件列明的其他资料，如业绩、方案等</w:t>
      </w:r>
      <w:r>
        <w:rPr>
          <w:rFonts w:hint="eastAsia" w:ascii="宋体" w:hAnsi="宋体"/>
          <w:b/>
          <w:color w:val="auto"/>
          <w:szCs w:val="21"/>
        </w:rPr>
        <w:t>（如有，请提供）</w:t>
      </w:r>
      <w:r>
        <w:rPr>
          <w:rFonts w:hint="eastAsia" w:ascii="宋体" w:hAnsi="宋体"/>
          <w:color w:val="auto"/>
          <w:szCs w:val="21"/>
        </w:rPr>
        <w:t>…………</w:t>
      </w:r>
    </w:p>
    <w:p w14:paraId="6AA92B43">
      <w:pPr>
        <w:snapToGrid w:val="0"/>
        <w:spacing w:line="440" w:lineRule="exact"/>
        <w:ind w:firstLine="420" w:firstLineChars="200"/>
        <w:jc w:val="left"/>
        <w:textAlignment w:val="baseline"/>
        <w:rPr>
          <w:rFonts w:ascii="宋体" w:hAnsi="宋体" w:cs="宋体"/>
          <w:b/>
          <w:color w:val="auto"/>
          <w:szCs w:val="21"/>
        </w:rPr>
      </w:pPr>
      <w:r>
        <w:rPr>
          <w:rFonts w:hint="eastAsia" w:ascii="宋体" w:hAnsi="宋体" w:cs="宋体"/>
          <w:b/>
          <w:color w:val="auto"/>
          <w:szCs w:val="21"/>
        </w:rPr>
        <w:t>注：1.以上标明“必须提供”的材料属于资格证明文件，如不提供的，响应文件按无效响应处理。</w:t>
      </w:r>
    </w:p>
    <w:p w14:paraId="5864D745">
      <w:pPr>
        <w:snapToGrid w:val="0"/>
        <w:spacing w:line="440" w:lineRule="exact"/>
        <w:ind w:firstLine="420" w:firstLineChars="200"/>
        <w:jc w:val="left"/>
        <w:textAlignment w:val="baseline"/>
        <w:rPr>
          <w:rFonts w:ascii="宋体" w:hAnsi="宋体" w:cs="宋体"/>
          <w:b/>
          <w:color w:val="auto"/>
          <w:szCs w:val="21"/>
        </w:rPr>
      </w:pPr>
      <w:r>
        <w:rPr>
          <w:rFonts w:hint="eastAsia" w:ascii="宋体" w:hAnsi="宋体" w:cs="宋体"/>
          <w:b/>
          <w:color w:val="auto"/>
          <w:szCs w:val="21"/>
        </w:rPr>
        <w:t>2.以上标明“必须提供”的材料属于复印件的，必须加盖供应商公章，否则响应文件按无效响应处理。</w:t>
      </w:r>
    </w:p>
    <w:p w14:paraId="4CD8088B">
      <w:pPr>
        <w:spacing w:line="360" w:lineRule="auto"/>
        <w:ind w:left="240"/>
        <w:jc w:val="left"/>
        <w:rPr>
          <w:rFonts w:ascii="宋体" w:hAnsi="宋体"/>
          <w:b/>
          <w:color w:val="auto"/>
          <w:sz w:val="24"/>
        </w:rPr>
      </w:pPr>
      <w:r>
        <w:rPr>
          <w:color w:val="auto"/>
        </w:rPr>
        <w:br w:type="page"/>
      </w:r>
      <w:r>
        <w:rPr>
          <w:rFonts w:hint="eastAsia" w:ascii="宋体" w:hAnsi="宋体"/>
          <w:b/>
          <w:color w:val="auto"/>
          <w:sz w:val="24"/>
        </w:rPr>
        <w:t>一、报价表（格式）</w:t>
      </w:r>
    </w:p>
    <w:p w14:paraId="4170120F">
      <w:pPr>
        <w:spacing w:line="360" w:lineRule="auto"/>
        <w:ind w:left="240"/>
        <w:jc w:val="center"/>
        <w:rPr>
          <w:rFonts w:hint="eastAsia" w:ascii="宋体" w:hAnsi="宋体" w:eastAsia="黑体"/>
          <w:b/>
          <w:color w:val="auto"/>
          <w:sz w:val="24"/>
          <w:lang w:eastAsia="zh-CN"/>
        </w:rPr>
      </w:pPr>
      <w:r>
        <w:rPr>
          <w:rFonts w:hint="eastAsia" w:ascii="黑体" w:hAnsi="黑体" w:eastAsia="黑体"/>
          <w:color w:val="auto"/>
          <w:sz w:val="32"/>
          <w:szCs w:val="32"/>
        </w:rPr>
        <w:t>南宁市卫生学校工程项目设计及预算编制服务</w:t>
      </w:r>
    </w:p>
    <w:tbl>
      <w:tblPr>
        <w:tblStyle w:val="20"/>
        <w:tblW w:w="10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3110"/>
        <w:gridCol w:w="2089"/>
        <w:gridCol w:w="2261"/>
        <w:gridCol w:w="2227"/>
      </w:tblGrid>
      <w:tr w14:paraId="32EB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26" w:type="dxa"/>
            <w:vAlign w:val="center"/>
          </w:tcPr>
          <w:p w14:paraId="330828E3">
            <w:pPr>
              <w:jc w:val="center"/>
              <w:rPr>
                <w:rFonts w:ascii="宋体" w:hAnsi="宋体"/>
                <w:b/>
                <w:bCs/>
                <w:color w:val="auto"/>
                <w:szCs w:val="21"/>
              </w:rPr>
            </w:pPr>
            <w:r>
              <w:rPr>
                <w:rFonts w:hint="eastAsia" w:ascii="宋体" w:hAnsi="宋体"/>
                <w:b/>
                <w:bCs/>
                <w:color w:val="auto"/>
                <w:szCs w:val="21"/>
              </w:rPr>
              <w:t>序号</w:t>
            </w:r>
          </w:p>
        </w:tc>
        <w:tc>
          <w:tcPr>
            <w:tcW w:w="3110" w:type="dxa"/>
            <w:vAlign w:val="center"/>
          </w:tcPr>
          <w:p w14:paraId="0C9DBBD3">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2089" w:type="dxa"/>
            <w:shd w:val="clear" w:color="auto" w:fill="auto"/>
            <w:vAlign w:val="center"/>
          </w:tcPr>
          <w:p w14:paraId="4F8067A7">
            <w:pPr>
              <w:jc w:val="center"/>
              <w:rPr>
                <w:rFonts w:hint="eastAsia" w:ascii="宋体" w:hAnsi="宋体" w:eastAsia="宋体" w:cs="Times New Roman"/>
                <w:b/>
                <w:bCs/>
                <w:color w:val="auto"/>
                <w:kern w:val="2"/>
                <w:sz w:val="21"/>
                <w:szCs w:val="21"/>
                <w:lang w:val="en-US" w:eastAsia="zh-CN" w:bidi="ar-SA"/>
              </w:rPr>
            </w:pPr>
            <w:r>
              <w:rPr>
                <w:rFonts w:hint="eastAsia" w:ascii="宋体" w:hAnsi="宋体"/>
                <w:b/>
                <w:bCs/>
                <w:color w:val="auto"/>
                <w:szCs w:val="21"/>
              </w:rPr>
              <w:t>单位及数量</w:t>
            </w:r>
          </w:p>
        </w:tc>
        <w:tc>
          <w:tcPr>
            <w:tcW w:w="2261" w:type="dxa"/>
            <w:vAlign w:val="center"/>
          </w:tcPr>
          <w:p w14:paraId="5EA70976">
            <w:pPr>
              <w:jc w:val="center"/>
              <w:rPr>
                <w:rFonts w:ascii="宋体" w:hAnsi="宋体"/>
                <w:b/>
                <w:bCs/>
                <w:color w:val="auto"/>
                <w:szCs w:val="21"/>
              </w:rPr>
            </w:pPr>
            <w:r>
              <w:rPr>
                <w:rFonts w:hint="eastAsia" w:ascii="宋体" w:hAnsi="宋体" w:eastAsia="宋体" w:cs="Times New Roman"/>
                <w:b/>
                <w:bCs/>
                <w:color w:val="auto"/>
                <w:szCs w:val="21"/>
                <w:lang w:eastAsia="zh-CN"/>
              </w:rPr>
              <w:t>下浮系数下限</w:t>
            </w:r>
          </w:p>
        </w:tc>
        <w:tc>
          <w:tcPr>
            <w:tcW w:w="2227" w:type="dxa"/>
            <w:vAlign w:val="center"/>
          </w:tcPr>
          <w:p w14:paraId="5FEB18F9">
            <w:pPr>
              <w:jc w:val="center"/>
              <w:rPr>
                <w:rFonts w:hint="eastAsia" w:ascii="宋体" w:hAnsi="宋体" w:eastAsia="宋体"/>
                <w:b/>
                <w:bCs/>
                <w:color w:val="auto"/>
                <w:szCs w:val="21"/>
                <w:lang w:val="en-US" w:eastAsia="zh-CN"/>
              </w:rPr>
            </w:pPr>
            <w:r>
              <w:rPr>
                <w:rFonts w:hint="eastAsia" w:ascii="宋体" w:hAnsi="宋体" w:eastAsia="宋体" w:cs="Times New Roman"/>
                <w:b/>
                <w:bCs/>
                <w:color w:val="auto"/>
                <w:szCs w:val="21"/>
                <w:lang w:val="zh-CN"/>
              </w:rPr>
              <w:t>投标报价下浮系数</w:t>
            </w:r>
          </w:p>
        </w:tc>
      </w:tr>
      <w:tr w14:paraId="62BA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5F6FBF5E">
            <w:pPr>
              <w:keepNext w:val="0"/>
              <w:keepLines w:val="0"/>
              <w:pageBreakBefore w:val="0"/>
              <w:widowControl w:val="0"/>
              <w:kinsoku/>
              <w:wordWrap/>
              <w:overflowPunct/>
              <w:topLinePunct w:val="0"/>
              <w:bidi w:val="0"/>
              <w:adjustRightInd/>
              <w:snapToGrid w:val="0"/>
              <w:spacing w:line="36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w:t>
            </w:r>
          </w:p>
        </w:tc>
        <w:tc>
          <w:tcPr>
            <w:tcW w:w="3110" w:type="dxa"/>
            <w:shd w:val="clear" w:color="auto" w:fill="auto"/>
            <w:vAlign w:val="center"/>
          </w:tcPr>
          <w:p w14:paraId="4E50C983">
            <w:pPr>
              <w:widowControl/>
              <w:jc w:val="center"/>
              <w:rPr>
                <w:rFonts w:hint="eastAsia" w:ascii="仿宋_GB2312" w:hAnsi="仿宋_GB2312" w:eastAsia="仿宋_GB2312" w:cs="Times New Roman"/>
                <w:color w:val="auto"/>
                <w:kern w:val="2"/>
                <w:sz w:val="24"/>
                <w:szCs w:val="24"/>
                <w:lang w:val="en-US" w:eastAsia="zh-CN" w:bidi="ar-SA"/>
              </w:rPr>
            </w:pPr>
            <w:r>
              <w:rPr>
                <w:rFonts w:hint="eastAsia"/>
                <w:color w:val="auto"/>
                <w:lang w:eastAsia="zh-CN"/>
              </w:rPr>
              <w:t>项目工程设计服务</w:t>
            </w:r>
          </w:p>
        </w:tc>
        <w:tc>
          <w:tcPr>
            <w:tcW w:w="2089" w:type="dxa"/>
            <w:shd w:val="clear" w:color="auto" w:fill="auto"/>
            <w:vAlign w:val="center"/>
          </w:tcPr>
          <w:p w14:paraId="0B037C1C">
            <w:pPr>
              <w:spacing w:line="440" w:lineRule="exact"/>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1项</w:t>
            </w:r>
          </w:p>
        </w:tc>
        <w:tc>
          <w:tcPr>
            <w:tcW w:w="2261" w:type="dxa"/>
            <w:vAlign w:val="center"/>
          </w:tcPr>
          <w:p w14:paraId="4E2A0699">
            <w:pPr>
              <w:pStyle w:val="5"/>
              <w:keepNext w:val="0"/>
              <w:keepLines w:val="0"/>
              <w:pageBreakBefore w:val="0"/>
              <w:widowControl w:val="0"/>
              <w:kinsoku/>
              <w:wordWrap/>
              <w:overflowPunct/>
              <w:topLinePunct w:val="0"/>
              <w:bidi w:val="0"/>
              <w:adjustRightInd/>
              <w:spacing w:after="0" w:line="300" w:lineRule="exact"/>
              <w:ind w:left="0" w:leftChars="0" w:right="240" w:rightChars="0" w:firstLine="0" w:firstLineChars="0"/>
              <w:jc w:val="center"/>
              <w:textAlignment w:val="auto"/>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10%</w:t>
            </w:r>
          </w:p>
        </w:tc>
        <w:tc>
          <w:tcPr>
            <w:tcW w:w="2227" w:type="dxa"/>
            <w:vAlign w:val="center"/>
          </w:tcPr>
          <w:p w14:paraId="72859FC4">
            <w:pPr>
              <w:pStyle w:val="5"/>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6D68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0CB20D9E">
            <w:pPr>
              <w:keepNext w:val="0"/>
              <w:keepLines w:val="0"/>
              <w:pageBreakBefore w:val="0"/>
              <w:widowControl w:val="0"/>
              <w:kinsoku/>
              <w:wordWrap/>
              <w:overflowPunct/>
              <w:topLinePunct w:val="0"/>
              <w:bidi w:val="0"/>
              <w:adjustRightInd/>
              <w:snapToGrid w:val="0"/>
              <w:spacing w:line="36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2</w:t>
            </w:r>
          </w:p>
        </w:tc>
        <w:tc>
          <w:tcPr>
            <w:tcW w:w="3110" w:type="dxa"/>
            <w:shd w:val="clear" w:color="auto" w:fill="auto"/>
            <w:vAlign w:val="center"/>
          </w:tcPr>
          <w:p w14:paraId="5C1B1C19">
            <w:pPr>
              <w:widowControl/>
              <w:jc w:val="center"/>
              <w:rPr>
                <w:rFonts w:hint="eastAsia" w:ascii="仿宋_GB2312" w:hAnsi="仿宋_GB2312" w:eastAsia="仿宋_GB2312" w:cs="Times New Roman"/>
                <w:color w:val="auto"/>
                <w:kern w:val="2"/>
                <w:sz w:val="24"/>
                <w:szCs w:val="24"/>
                <w:lang w:val="en-US" w:eastAsia="zh-CN" w:bidi="ar-SA"/>
              </w:rPr>
            </w:pPr>
            <w:r>
              <w:rPr>
                <w:rFonts w:hint="eastAsia"/>
                <w:color w:val="auto"/>
              </w:rPr>
              <w:t>项目工程预算编制服务</w:t>
            </w:r>
          </w:p>
        </w:tc>
        <w:tc>
          <w:tcPr>
            <w:tcW w:w="2089" w:type="dxa"/>
            <w:shd w:val="clear" w:color="auto" w:fill="auto"/>
            <w:vAlign w:val="center"/>
          </w:tcPr>
          <w:p w14:paraId="507CEB7C">
            <w:pPr>
              <w:spacing w:line="440" w:lineRule="exact"/>
              <w:jc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1项</w:t>
            </w:r>
          </w:p>
        </w:tc>
        <w:tc>
          <w:tcPr>
            <w:tcW w:w="2261" w:type="dxa"/>
            <w:vAlign w:val="center"/>
          </w:tcPr>
          <w:p w14:paraId="059078FA">
            <w:pPr>
              <w:pStyle w:val="5"/>
              <w:keepNext w:val="0"/>
              <w:keepLines w:val="0"/>
              <w:pageBreakBefore w:val="0"/>
              <w:widowControl w:val="0"/>
              <w:kinsoku/>
              <w:wordWrap/>
              <w:overflowPunct/>
              <w:topLinePunct w:val="0"/>
              <w:bidi w:val="0"/>
              <w:adjustRightInd/>
              <w:spacing w:after="0" w:line="300" w:lineRule="exact"/>
              <w:ind w:left="0" w:leftChars="0" w:right="240" w:rightChars="0" w:firstLine="0" w:firstLineChars="0"/>
              <w:jc w:val="center"/>
              <w:textAlignment w:val="auto"/>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5%</w:t>
            </w:r>
          </w:p>
        </w:tc>
        <w:tc>
          <w:tcPr>
            <w:tcW w:w="2227" w:type="dxa"/>
            <w:vAlign w:val="center"/>
          </w:tcPr>
          <w:p w14:paraId="1152EDF3">
            <w:pPr>
              <w:pStyle w:val="5"/>
              <w:keepNext w:val="0"/>
              <w:keepLines w:val="0"/>
              <w:pageBreakBefore w:val="0"/>
              <w:widowControl w:val="0"/>
              <w:kinsoku/>
              <w:wordWrap/>
              <w:overflowPunct/>
              <w:topLinePunct w:val="0"/>
              <w:bidi w:val="0"/>
              <w:adjustRightInd/>
              <w:spacing w:after="0" w:line="36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5B7D0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213" w:type="dxa"/>
            <w:gridSpan w:val="5"/>
            <w:vAlign w:val="center"/>
          </w:tcPr>
          <w:p w14:paraId="1100D693">
            <w:pPr>
              <w:pStyle w:val="7"/>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3FC2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0213" w:type="dxa"/>
            <w:gridSpan w:val="5"/>
            <w:vAlign w:val="center"/>
          </w:tcPr>
          <w:p w14:paraId="212C9A21">
            <w:pPr>
              <w:pStyle w:val="7"/>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3BB0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10213" w:type="dxa"/>
            <w:gridSpan w:val="5"/>
            <w:vAlign w:val="center"/>
          </w:tcPr>
          <w:p w14:paraId="13CE2338">
            <w:pPr>
              <w:spacing w:line="400" w:lineRule="exact"/>
              <w:jc w:val="left"/>
              <w:rPr>
                <w:rFonts w:hAnsi="宋体" w:eastAsia="仿宋_GB2312"/>
                <w:color w:val="auto"/>
                <w:sz w:val="24"/>
              </w:rPr>
            </w:pPr>
            <w:r>
              <w:rPr>
                <w:rFonts w:hint="eastAsia" w:hAnsi="宋体" w:eastAsia="仿宋_GB2312"/>
                <w:color w:val="auto"/>
                <w:sz w:val="24"/>
              </w:rPr>
              <w:t>报价要求：</w:t>
            </w:r>
          </w:p>
          <w:p w14:paraId="3A657DA3">
            <w:pPr>
              <w:spacing w:line="400" w:lineRule="exact"/>
              <w:rPr>
                <w:rFonts w:hint="eastAsia" w:hAnsi="宋体" w:eastAsia="仿宋_GB2312"/>
                <w:color w:val="auto"/>
                <w:sz w:val="24"/>
              </w:rPr>
            </w:pPr>
            <w:r>
              <w:rPr>
                <w:rFonts w:hint="eastAsia" w:hAnsi="宋体" w:eastAsia="仿宋_GB2312"/>
                <w:color w:val="auto"/>
                <w:sz w:val="24"/>
              </w:rPr>
              <w:t>本项目按下浮系数进行报价</w:t>
            </w:r>
            <w:r>
              <w:rPr>
                <w:rFonts w:hint="eastAsia" w:hAnsi="宋体" w:eastAsia="仿宋_GB2312"/>
                <w:color w:val="auto"/>
                <w:sz w:val="24"/>
                <w:lang w:eastAsia="zh-CN"/>
              </w:rPr>
              <w:t>，</w:t>
            </w:r>
            <w:r>
              <w:rPr>
                <w:rFonts w:hint="eastAsia" w:hAnsi="宋体" w:eastAsia="仿宋_GB2312"/>
                <w:color w:val="auto"/>
                <w:sz w:val="24"/>
              </w:rPr>
              <w:t>项目工程设计服务和项目工程编制预算服务分别报价，</w:t>
            </w:r>
            <w:r>
              <w:rPr>
                <w:rFonts w:hint="eastAsia" w:hAnsi="宋体" w:eastAsia="仿宋_GB2312"/>
                <w:color w:val="auto"/>
                <w:sz w:val="24"/>
                <w:lang w:eastAsia="zh-CN"/>
              </w:rPr>
              <w:t>投标报价下浮系数应大于或等于下浮系数下限，否则报价无效</w:t>
            </w:r>
            <w:r>
              <w:rPr>
                <w:rFonts w:hint="eastAsia" w:hAnsi="宋体" w:eastAsia="仿宋_GB2312"/>
                <w:color w:val="auto"/>
                <w:sz w:val="24"/>
              </w:rPr>
              <w:t>。</w:t>
            </w:r>
          </w:p>
        </w:tc>
      </w:tr>
    </w:tbl>
    <w:p w14:paraId="228D6879">
      <w:pPr>
        <w:snapToGrid w:val="0"/>
        <w:spacing w:line="340" w:lineRule="exact"/>
        <w:rPr>
          <w:rFonts w:ascii="宋体" w:hAnsi="宋体"/>
          <w:color w:val="auto"/>
          <w:szCs w:val="21"/>
        </w:rPr>
      </w:pPr>
      <w:r>
        <w:rPr>
          <w:rFonts w:hint="eastAsia" w:ascii="宋体" w:hAnsi="宋体"/>
          <w:color w:val="auto"/>
          <w:szCs w:val="21"/>
        </w:rPr>
        <w:t>说明：</w:t>
      </w:r>
    </w:p>
    <w:p w14:paraId="342069D3">
      <w:pPr>
        <w:snapToGrid w:val="0"/>
        <w:spacing w:line="340" w:lineRule="exact"/>
        <w:rPr>
          <w:rFonts w:ascii="宋体" w:hAnsi="宋体"/>
          <w:color w:val="auto"/>
          <w:szCs w:val="21"/>
        </w:rPr>
      </w:pPr>
      <w:r>
        <w:rPr>
          <w:rFonts w:hint="eastAsia" w:ascii="宋体" w:hAnsi="宋体"/>
          <w:color w:val="auto"/>
          <w:szCs w:val="21"/>
        </w:rPr>
        <w:t>本项目报价采用一次报价、本次报价为最终报价。</w:t>
      </w:r>
    </w:p>
    <w:p w14:paraId="7B9ED752">
      <w:pPr>
        <w:pStyle w:val="7"/>
        <w:spacing w:line="340" w:lineRule="exact"/>
        <w:rPr>
          <w:rFonts w:hAnsi="宋体"/>
          <w:color w:val="auto"/>
          <w:szCs w:val="21"/>
        </w:rPr>
      </w:pPr>
    </w:p>
    <w:p w14:paraId="5DF90564">
      <w:pPr>
        <w:pStyle w:val="7"/>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623FDDE7">
      <w:pPr>
        <w:pStyle w:val="7"/>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494D8F12">
      <w:pPr>
        <w:pStyle w:val="5"/>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518EA908">
      <w:pPr>
        <w:spacing w:line="360" w:lineRule="auto"/>
        <w:jc w:val="left"/>
        <w:rPr>
          <w:rFonts w:hint="eastAsia" w:ascii="宋体" w:hAnsi="宋体"/>
          <w:b/>
          <w:color w:val="auto"/>
          <w:sz w:val="24"/>
        </w:rPr>
      </w:pPr>
    </w:p>
    <w:p w14:paraId="10952D61">
      <w:pPr>
        <w:spacing w:line="360" w:lineRule="auto"/>
        <w:jc w:val="left"/>
        <w:rPr>
          <w:rFonts w:hint="eastAsia" w:ascii="宋体" w:hAnsi="宋体"/>
          <w:b/>
          <w:color w:val="auto"/>
          <w:sz w:val="24"/>
        </w:rPr>
      </w:pPr>
    </w:p>
    <w:p w14:paraId="296B04B6">
      <w:pPr>
        <w:spacing w:line="360" w:lineRule="auto"/>
        <w:jc w:val="left"/>
        <w:rPr>
          <w:rFonts w:hint="eastAsia" w:ascii="宋体" w:hAnsi="宋体"/>
          <w:b/>
          <w:color w:val="auto"/>
          <w:sz w:val="24"/>
        </w:rPr>
      </w:pPr>
    </w:p>
    <w:p w14:paraId="17B11FF5">
      <w:pPr>
        <w:spacing w:line="360" w:lineRule="auto"/>
        <w:jc w:val="left"/>
        <w:rPr>
          <w:rFonts w:hint="eastAsia" w:ascii="宋体" w:hAnsi="宋体"/>
          <w:b/>
          <w:color w:val="auto"/>
          <w:sz w:val="24"/>
        </w:rPr>
      </w:pPr>
    </w:p>
    <w:p w14:paraId="7C6AE0AB">
      <w:pPr>
        <w:spacing w:line="360" w:lineRule="auto"/>
        <w:jc w:val="left"/>
        <w:rPr>
          <w:rFonts w:hint="eastAsia" w:ascii="宋体" w:hAnsi="宋体"/>
          <w:b/>
          <w:color w:val="auto"/>
          <w:sz w:val="24"/>
        </w:rPr>
      </w:pPr>
    </w:p>
    <w:p w14:paraId="2B786587">
      <w:pPr>
        <w:spacing w:line="360" w:lineRule="auto"/>
        <w:jc w:val="left"/>
        <w:rPr>
          <w:rFonts w:hint="eastAsia" w:ascii="宋体" w:hAnsi="宋体"/>
          <w:b/>
          <w:color w:val="auto"/>
          <w:sz w:val="24"/>
        </w:rPr>
      </w:pPr>
    </w:p>
    <w:p w14:paraId="63BA5655">
      <w:pPr>
        <w:spacing w:line="360" w:lineRule="auto"/>
        <w:jc w:val="left"/>
        <w:rPr>
          <w:rFonts w:hint="eastAsia" w:ascii="宋体" w:hAnsi="宋体"/>
          <w:b/>
          <w:color w:val="auto"/>
          <w:sz w:val="24"/>
        </w:rPr>
      </w:pPr>
    </w:p>
    <w:p w14:paraId="1566EF01">
      <w:pPr>
        <w:spacing w:line="360" w:lineRule="auto"/>
        <w:jc w:val="left"/>
        <w:rPr>
          <w:rFonts w:hint="eastAsia" w:ascii="宋体" w:hAnsi="宋体"/>
          <w:b/>
          <w:color w:val="auto"/>
          <w:sz w:val="24"/>
        </w:rPr>
      </w:pPr>
    </w:p>
    <w:p w14:paraId="2B4FB0B4">
      <w:pPr>
        <w:spacing w:line="360" w:lineRule="auto"/>
        <w:jc w:val="left"/>
        <w:rPr>
          <w:rFonts w:hint="eastAsia" w:ascii="宋体" w:hAnsi="宋体"/>
          <w:b/>
          <w:color w:val="auto"/>
          <w:sz w:val="24"/>
        </w:rPr>
      </w:pPr>
    </w:p>
    <w:p w14:paraId="2784DB18">
      <w:pPr>
        <w:spacing w:line="360" w:lineRule="auto"/>
        <w:jc w:val="left"/>
        <w:rPr>
          <w:rFonts w:hint="eastAsia" w:ascii="宋体" w:hAnsi="宋体"/>
          <w:b/>
          <w:color w:val="auto"/>
          <w:sz w:val="24"/>
        </w:rPr>
      </w:pPr>
    </w:p>
    <w:p w14:paraId="130A2CAD">
      <w:pPr>
        <w:spacing w:line="360" w:lineRule="auto"/>
        <w:jc w:val="left"/>
        <w:rPr>
          <w:rFonts w:hint="eastAsia" w:ascii="宋体" w:hAnsi="宋体"/>
          <w:b/>
          <w:color w:val="auto"/>
          <w:sz w:val="24"/>
        </w:rPr>
      </w:pPr>
    </w:p>
    <w:p w14:paraId="08DCAE81">
      <w:pPr>
        <w:spacing w:line="360" w:lineRule="auto"/>
        <w:jc w:val="left"/>
        <w:rPr>
          <w:rFonts w:hint="eastAsia" w:ascii="宋体" w:hAnsi="宋体"/>
          <w:b/>
          <w:color w:val="auto"/>
          <w:sz w:val="24"/>
        </w:rPr>
      </w:pPr>
    </w:p>
    <w:p w14:paraId="15307523">
      <w:pPr>
        <w:spacing w:line="360" w:lineRule="auto"/>
        <w:jc w:val="left"/>
        <w:rPr>
          <w:rFonts w:hint="eastAsia" w:ascii="宋体" w:hAnsi="宋体"/>
          <w:b/>
          <w:color w:val="auto"/>
          <w:sz w:val="24"/>
        </w:rPr>
      </w:pPr>
    </w:p>
    <w:p w14:paraId="0B55113C">
      <w:pPr>
        <w:spacing w:line="360" w:lineRule="auto"/>
        <w:jc w:val="left"/>
        <w:rPr>
          <w:rFonts w:hint="eastAsia" w:ascii="宋体" w:hAnsi="宋体"/>
          <w:b/>
          <w:color w:val="auto"/>
          <w:sz w:val="24"/>
        </w:rPr>
      </w:pPr>
    </w:p>
    <w:p w14:paraId="254D3613">
      <w:pPr>
        <w:spacing w:line="360" w:lineRule="auto"/>
        <w:jc w:val="left"/>
        <w:rPr>
          <w:rFonts w:hint="eastAsia" w:ascii="宋体" w:hAnsi="宋体"/>
          <w:b/>
          <w:color w:val="auto"/>
          <w:sz w:val="24"/>
        </w:rPr>
      </w:pPr>
    </w:p>
    <w:p w14:paraId="5DAB1ADA">
      <w:pPr>
        <w:spacing w:line="360" w:lineRule="auto"/>
        <w:jc w:val="left"/>
        <w:rPr>
          <w:rFonts w:ascii="宋体" w:hAnsi="宋体"/>
          <w:b/>
          <w:color w:val="auto"/>
          <w:sz w:val="24"/>
        </w:rPr>
      </w:pPr>
      <w:r>
        <w:rPr>
          <w:rFonts w:hint="eastAsia" w:ascii="宋体" w:hAnsi="宋体"/>
          <w:b/>
          <w:color w:val="auto"/>
          <w:sz w:val="24"/>
        </w:rPr>
        <w:t>二、声明书（格式）</w:t>
      </w:r>
    </w:p>
    <w:p w14:paraId="53EB37E8">
      <w:pPr>
        <w:spacing w:line="360" w:lineRule="auto"/>
        <w:jc w:val="center"/>
        <w:rPr>
          <w:rFonts w:ascii="宋体" w:hAnsi="宋体"/>
          <w:b/>
          <w:color w:val="auto"/>
          <w:sz w:val="32"/>
          <w:szCs w:val="32"/>
        </w:rPr>
      </w:pPr>
      <w:r>
        <w:rPr>
          <w:rFonts w:hint="eastAsia" w:ascii="宋体" w:hAnsi="宋体"/>
          <w:b/>
          <w:color w:val="auto"/>
          <w:sz w:val="32"/>
          <w:szCs w:val="32"/>
        </w:rPr>
        <w:t>声明书</w:t>
      </w:r>
    </w:p>
    <w:p w14:paraId="3793876C">
      <w:pPr>
        <w:spacing w:line="320" w:lineRule="exact"/>
        <w:jc w:val="center"/>
        <w:rPr>
          <w:rFonts w:ascii="宋体" w:hAnsi="宋体"/>
          <w:color w:val="auto"/>
          <w:sz w:val="24"/>
          <w:szCs w:val="20"/>
        </w:rPr>
      </w:pPr>
    </w:p>
    <w:p w14:paraId="31179FCE">
      <w:pPr>
        <w:spacing w:line="360" w:lineRule="auto"/>
        <w:contextualSpacing/>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：（招标采购单位）</w:t>
      </w:r>
    </w:p>
    <w:p w14:paraId="6C2941FA">
      <w:pPr>
        <w:spacing w:line="360" w:lineRule="auto"/>
        <w:contextualSpacing/>
        <w:rPr>
          <w:rFonts w:ascii="宋体" w:hAnsi="宋体"/>
          <w:color w:val="auto"/>
          <w:szCs w:val="21"/>
          <w:u w:val="single"/>
        </w:rPr>
      </w:pPr>
      <w:r>
        <w:rPr>
          <w:rFonts w:hint="eastAsia" w:ascii="宋体" w:hAnsi="宋体"/>
          <w:color w:val="auto"/>
          <w:szCs w:val="21"/>
          <w:u w:val="single"/>
        </w:rPr>
        <w:t>（供应商名称）</w:t>
      </w:r>
      <w:r>
        <w:rPr>
          <w:rFonts w:hint="eastAsia" w:ascii="宋体" w:hAnsi="宋体"/>
          <w:color w:val="auto"/>
          <w:szCs w:val="21"/>
        </w:rPr>
        <w:t>系中华人民共和国合法供应商，经营地址</w:t>
      </w:r>
      <w:r>
        <w:rPr>
          <w:rFonts w:hint="eastAsia" w:ascii="宋体" w:hAnsi="宋体"/>
          <w:color w:val="auto"/>
          <w:szCs w:val="21"/>
          <w:u w:val="single"/>
        </w:rPr>
        <w:t xml:space="preserve">                              </w:t>
      </w:r>
      <w:r>
        <w:rPr>
          <w:rFonts w:hint="eastAsia" w:ascii="宋体" w:hAnsi="宋体"/>
          <w:color w:val="auto"/>
          <w:szCs w:val="21"/>
        </w:rPr>
        <w:t>。</w:t>
      </w:r>
    </w:p>
    <w:p w14:paraId="54F00A40">
      <w:pPr>
        <w:spacing w:line="360" w:lineRule="auto"/>
        <w:contextualSpacing/>
        <w:rPr>
          <w:rFonts w:ascii="宋体" w:hAnsi="宋体"/>
          <w:color w:val="auto"/>
          <w:szCs w:val="21"/>
        </w:rPr>
      </w:pPr>
      <w:r>
        <w:rPr>
          <w:rFonts w:hint="eastAsia" w:ascii="宋体" w:hAnsi="宋体"/>
          <w:color w:val="auto"/>
          <w:szCs w:val="21"/>
        </w:rPr>
        <w:t>我方愿意参加贵方组织的</w:t>
      </w:r>
      <w:r>
        <w:rPr>
          <w:rFonts w:hint="eastAsia" w:ascii="宋体" w:hAnsi="宋体"/>
          <w:color w:val="auto"/>
          <w:szCs w:val="21"/>
          <w:u w:val="single"/>
        </w:rPr>
        <w:t>（项目名称）</w:t>
      </w:r>
      <w:r>
        <w:rPr>
          <w:rFonts w:hint="eastAsia" w:ascii="宋体" w:hAnsi="宋体"/>
          <w:color w:val="auto"/>
          <w:szCs w:val="21"/>
        </w:rPr>
        <w:t>项目的竞标，为便于贵方公正、择优地确定成交供应商及其竞标产品和服务，我方就本次竞标有关事项郑重声明如下：</w:t>
      </w:r>
    </w:p>
    <w:p w14:paraId="7044656A">
      <w:pPr>
        <w:spacing w:line="360" w:lineRule="auto"/>
        <w:contextualSpacing/>
        <w:rPr>
          <w:rFonts w:ascii="宋体" w:hAnsi="宋体"/>
          <w:color w:val="auto"/>
          <w:szCs w:val="21"/>
        </w:rPr>
      </w:pPr>
      <w:r>
        <w:rPr>
          <w:rFonts w:hint="eastAsia" w:ascii="宋体" w:hAnsi="宋体"/>
          <w:color w:val="auto"/>
          <w:szCs w:val="21"/>
        </w:rPr>
        <w:t>1.我方向贵方提交的所有响应文件、资料都是准确的和真实的。</w:t>
      </w:r>
    </w:p>
    <w:p w14:paraId="17C6F99A">
      <w:pPr>
        <w:spacing w:line="360" w:lineRule="auto"/>
        <w:contextualSpacing/>
        <w:rPr>
          <w:rFonts w:ascii="宋体" w:hAnsi="宋体"/>
          <w:color w:val="auto"/>
          <w:szCs w:val="21"/>
        </w:rPr>
      </w:pPr>
      <w:r>
        <w:rPr>
          <w:rFonts w:hint="eastAsia" w:ascii="宋体" w:hAnsi="宋体"/>
          <w:color w:val="auto"/>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739152E">
      <w:pPr>
        <w:spacing w:line="360" w:lineRule="auto"/>
        <w:contextualSpacing/>
        <w:rPr>
          <w:rFonts w:ascii="宋体" w:hAnsi="宋体"/>
          <w:color w:val="auto"/>
          <w:szCs w:val="21"/>
        </w:rPr>
      </w:pPr>
      <w:r>
        <w:rPr>
          <w:rFonts w:hint="eastAsia" w:ascii="宋体" w:hAnsi="宋体"/>
          <w:color w:val="auto"/>
          <w:szCs w:val="21"/>
        </w:rPr>
        <w:t>3.在此，我方宣布同意如下：</w:t>
      </w:r>
    </w:p>
    <w:p w14:paraId="0E4CA0DD">
      <w:pPr>
        <w:spacing w:line="360" w:lineRule="auto"/>
        <w:contextualSpacing/>
        <w:rPr>
          <w:rFonts w:ascii="宋体" w:hAnsi="宋体"/>
          <w:color w:val="auto"/>
          <w:szCs w:val="21"/>
        </w:rPr>
      </w:pPr>
      <w:r>
        <w:rPr>
          <w:rFonts w:hint="eastAsia" w:ascii="宋体" w:hAnsi="宋体"/>
          <w:color w:val="auto"/>
          <w:szCs w:val="21"/>
        </w:rPr>
        <w:t>（1）将按采购文件的约定履行合同责任和义务；</w:t>
      </w:r>
    </w:p>
    <w:p w14:paraId="46349E2B">
      <w:pPr>
        <w:spacing w:line="360" w:lineRule="auto"/>
        <w:contextualSpacing/>
        <w:rPr>
          <w:rFonts w:ascii="宋体" w:hAnsi="宋体"/>
          <w:color w:val="auto"/>
          <w:szCs w:val="21"/>
        </w:rPr>
      </w:pPr>
      <w:r>
        <w:rPr>
          <w:rFonts w:hint="eastAsia" w:ascii="宋体" w:hAnsi="宋体"/>
          <w:color w:val="auto"/>
          <w:szCs w:val="21"/>
        </w:rPr>
        <w:t>（2）已详细审查全部响应文件，包括补遗文件（如有）；</w:t>
      </w:r>
    </w:p>
    <w:p w14:paraId="1EA543F9">
      <w:pPr>
        <w:spacing w:line="360" w:lineRule="auto"/>
        <w:contextualSpacing/>
        <w:rPr>
          <w:rFonts w:ascii="宋体" w:hAnsi="宋体"/>
          <w:color w:val="auto"/>
          <w:szCs w:val="21"/>
        </w:rPr>
      </w:pPr>
      <w:r>
        <w:rPr>
          <w:rFonts w:hint="eastAsia" w:ascii="宋体" w:hAnsi="宋体"/>
          <w:color w:val="auto"/>
          <w:szCs w:val="21"/>
        </w:rPr>
        <w:t>（3）同意提供按照贵方可能要求的与项目有关的一切数据或资料；</w:t>
      </w:r>
    </w:p>
    <w:p w14:paraId="705A177C">
      <w:pPr>
        <w:spacing w:line="360" w:lineRule="auto"/>
        <w:contextualSpacing/>
        <w:rPr>
          <w:rFonts w:ascii="宋体" w:hAnsi="宋体"/>
          <w:color w:val="auto"/>
          <w:szCs w:val="21"/>
        </w:rPr>
      </w:pPr>
      <w:r>
        <w:rPr>
          <w:rFonts w:hint="eastAsia" w:ascii="宋体" w:hAnsi="宋体"/>
          <w:color w:val="auto"/>
          <w:szCs w:val="21"/>
        </w:rPr>
        <w:t>（4）响应采购文件规定的竞标有效期。</w:t>
      </w:r>
    </w:p>
    <w:p w14:paraId="2C50FFB3">
      <w:pPr>
        <w:spacing w:line="360" w:lineRule="auto"/>
        <w:contextualSpacing/>
        <w:rPr>
          <w:rFonts w:ascii="宋体" w:hAnsi="宋体"/>
          <w:color w:val="auto"/>
          <w:szCs w:val="21"/>
        </w:rPr>
      </w:pPr>
      <w:r>
        <w:rPr>
          <w:rFonts w:hint="eastAsia" w:ascii="宋体" w:hAnsi="宋体"/>
          <w:color w:val="auto"/>
          <w:szCs w:val="21"/>
        </w:rPr>
        <w:t>4.我方承诺:</w:t>
      </w:r>
    </w:p>
    <w:p w14:paraId="22D95C12">
      <w:pPr>
        <w:spacing w:line="360" w:lineRule="auto"/>
        <w:contextualSpacing/>
        <w:rPr>
          <w:rFonts w:ascii="宋体" w:hAnsi="宋体"/>
          <w:color w:val="auto"/>
          <w:szCs w:val="21"/>
        </w:rPr>
      </w:pPr>
      <w:r>
        <w:rPr>
          <w:rFonts w:hint="eastAsia" w:ascii="宋体" w:hAnsi="宋体"/>
          <w:color w:val="auto"/>
          <w:szCs w:val="21"/>
        </w:rPr>
        <w:t>（1）我公司符合《中华人民共和国政府采购法》第二十二条规定：</w:t>
      </w:r>
    </w:p>
    <w:p w14:paraId="07C09F1F">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具有独立承担民事责任的能力；</w:t>
      </w:r>
    </w:p>
    <w:p w14:paraId="2711118A">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具有良好的商业信誉和健全的财务会计制度；</w:t>
      </w:r>
    </w:p>
    <w:p w14:paraId="77F4C2B7">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具有履行合同所必需的设备和专业技术能力；</w:t>
      </w:r>
    </w:p>
    <w:p w14:paraId="190179B0">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有依法缴纳税收和社会保障资金的良好记录；</w:t>
      </w:r>
    </w:p>
    <w:p w14:paraId="5AE5CA63">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参加采购活动前三年内，在经营活动中没有重大违法记录；</w:t>
      </w:r>
    </w:p>
    <w:p w14:paraId="6C42646C">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6 \* GB3 \* MERGEFORMAT </w:instrText>
      </w:r>
      <w:r>
        <w:rPr>
          <w:rFonts w:hint="eastAsia" w:ascii="宋体" w:hAnsi="宋体"/>
          <w:color w:val="auto"/>
          <w:szCs w:val="21"/>
        </w:rPr>
        <w:fldChar w:fldCharType="separate"/>
      </w:r>
      <w:r>
        <w:rPr>
          <w:rFonts w:hint="eastAsia" w:ascii="宋体" w:hAnsi="宋体"/>
          <w:color w:val="auto"/>
          <w:szCs w:val="21"/>
        </w:rPr>
        <w:t>⑥</w:t>
      </w:r>
      <w:r>
        <w:rPr>
          <w:rFonts w:hint="eastAsia" w:ascii="宋体" w:hAnsi="宋体"/>
          <w:color w:val="auto"/>
          <w:szCs w:val="21"/>
        </w:rPr>
        <w:fldChar w:fldCharType="end"/>
      </w:r>
      <w:r>
        <w:rPr>
          <w:rFonts w:hint="eastAsia" w:ascii="宋体" w:hAnsi="宋体"/>
          <w:color w:val="auto"/>
          <w:szCs w:val="21"/>
        </w:rPr>
        <w:t>法律、行政法规规定的其他条件。</w:t>
      </w:r>
    </w:p>
    <w:p w14:paraId="0590D33E">
      <w:pPr>
        <w:spacing w:line="360" w:lineRule="auto"/>
        <w:contextualSpacing/>
        <w:rPr>
          <w:rFonts w:ascii="宋体" w:hAnsi="宋体"/>
          <w:color w:val="auto"/>
          <w:szCs w:val="21"/>
        </w:rPr>
      </w:pPr>
      <w:r>
        <w:rPr>
          <w:rFonts w:hint="eastAsia" w:ascii="宋体" w:hAnsi="宋体"/>
          <w:color w:val="auto"/>
          <w:szCs w:val="21"/>
        </w:rPr>
        <w:t>（2）我公司无下列相互串通投标的情形：</w:t>
      </w:r>
    </w:p>
    <w:p w14:paraId="76F13B9C">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不同投标人的投标文件由同一单位或者个人编制；或不同投标人报名的IP地址一致的；</w:t>
      </w:r>
    </w:p>
    <w:p w14:paraId="3468D763">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不同投标人委托同一单位或者个人办理投标事宜；</w:t>
      </w:r>
    </w:p>
    <w:p w14:paraId="5E3AB356">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不同的投标人的投标文件载明的项目管理员为同一个人；</w:t>
      </w:r>
    </w:p>
    <w:p w14:paraId="5D888D6C">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不同投标人的投标文件异常一致或投标报价呈规律性差异；</w:t>
      </w:r>
    </w:p>
    <w:p w14:paraId="0CF7FD4B">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不同投标人的投标文件相互混装。</w:t>
      </w:r>
    </w:p>
    <w:p w14:paraId="1E71C14A">
      <w:pPr>
        <w:spacing w:line="360" w:lineRule="auto"/>
        <w:contextualSpacing/>
        <w:rPr>
          <w:rFonts w:ascii="宋体" w:hAnsi="宋体"/>
          <w:color w:val="auto"/>
          <w:szCs w:val="21"/>
        </w:rPr>
      </w:pPr>
      <w:r>
        <w:rPr>
          <w:rFonts w:hint="eastAsia" w:ascii="宋体" w:hAnsi="宋体"/>
          <w:color w:val="auto"/>
          <w:szCs w:val="21"/>
        </w:rPr>
        <w:t>（3）我公司承诺无下列恶意串通的情形：</w:t>
      </w:r>
    </w:p>
    <w:p w14:paraId="4DD4CA87">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1 \* GB3 \* MERGEFORMAT </w:instrText>
      </w:r>
      <w:r>
        <w:rPr>
          <w:rFonts w:ascii="宋体" w:hAnsi="宋体"/>
          <w:color w:val="auto"/>
          <w:szCs w:val="21"/>
        </w:rPr>
        <w:fldChar w:fldCharType="separate"/>
      </w:r>
      <w:r>
        <w:rPr>
          <w:rFonts w:hint="eastAsia" w:ascii="宋体" w:hAnsi="宋体"/>
          <w:color w:val="auto"/>
          <w:szCs w:val="21"/>
        </w:rPr>
        <w:t>①</w:t>
      </w:r>
      <w:r>
        <w:rPr>
          <w:rFonts w:ascii="宋体" w:hAnsi="宋体"/>
          <w:color w:val="auto"/>
          <w:szCs w:val="21"/>
        </w:rPr>
        <w:fldChar w:fldCharType="end"/>
      </w:r>
      <w:r>
        <w:rPr>
          <w:rFonts w:hint="eastAsia" w:ascii="宋体" w:hAnsi="宋体"/>
          <w:color w:val="auto"/>
          <w:szCs w:val="21"/>
        </w:rPr>
        <w:t>供应商直接或者间接从采购人处获得其他供应商的相关信息并修改其投标文件或者响应文件；</w:t>
      </w:r>
    </w:p>
    <w:p w14:paraId="6714DC62">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2 \* GB3 \* MERGEFORMAT </w:instrText>
      </w:r>
      <w:r>
        <w:rPr>
          <w:rFonts w:ascii="宋体" w:hAnsi="宋体"/>
          <w:color w:val="auto"/>
          <w:szCs w:val="21"/>
        </w:rPr>
        <w:fldChar w:fldCharType="separate"/>
      </w:r>
      <w:r>
        <w:rPr>
          <w:rFonts w:hint="eastAsia" w:ascii="宋体" w:hAnsi="宋体"/>
          <w:color w:val="auto"/>
          <w:szCs w:val="21"/>
        </w:rPr>
        <w:t>②</w:t>
      </w:r>
      <w:r>
        <w:rPr>
          <w:rFonts w:ascii="宋体" w:hAnsi="宋体"/>
          <w:color w:val="auto"/>
          <w:szCs w:val="21"/>
        </w:rPr>
        <w:fldChar w:fldCharType="end"/>
      </w:r>
      <w:r>
        <w:rPr>
          <w:rFonts w:hint="eastAsia" w:ascii="宋体" w:hAnsi="宋体"/>
          <w:color w:val="auto"/>
          <w:szCs w:val="21"/>
        </w:rPr>
        <w:t>供应商按照采购人的授意撤换、修改投标文件或者响应文件；</w:t>
      </w:r>
    </w:p>
    <w:p w14:paraId="2DAE040C">
      <w:pPr>
        <w:spacing w:line="360" w:lineRule="auto"/>
        <w:contextualSpacing/>
        <w:rPr>
          <w:rFonts w:ascii="宋体" w:hAnsi="宋体"/>
          <w:color w:val="auto"/>
          <w:szCs w:val="21"/>
        </w:rPr>
      </w:pPr>
      <w:r>
        <w:rPr>
          <w:rFonts w:ascii="宋体" w:hAnsi="宋体"/>
          <w:color w:val="auto"/>
          <w:szCs w:val="21"/>
        </w:rPr>
        <w:fldChar w:fldCharType="begin"/>
      </w:r>
      <w:r>
        <w:rPr>
          <w:rFonts w:ascii="宋体" w:hAnsi="宋体"/>
          <w:color w:val="auto"/>
          <w:szCs w:val="21"/>
        </w:rPr>
        <w:instrText xml:space="preserve"> = 3 \* GB3 \* MERGEFORMAT </w:instrText>
      </w:r>
      <w:r>
        <w:rPr>
          <w:rFonts w:ascii="宋体" w:hAnsi="宋体"/>
          <w:color w:val="auto"/>
          <w:szCs w:val="21"/>
        </w:rPr>
        <w:fldChar w:fldCharType="separate"/>
      </w:r>
      <w:r>
        <w:rPr>
          <w:rFonts w:hint="eastAsia" w:ascii="宋体" w:hAnsi="宋体"/>
          <w:color w:val="auto"/>
          <w:szCs w:val="21"/>
        </w:rPr>
        <w:t>③</w:t>
      </w:r>
      <w:r>
        <w:rPr>
          <w:rFonts w:ascii="宋体" w:hAnsi="宋体"/>
          <w:color w:val="auto"/>
          <w:szCs w:val="21"/>
        </w:rPr>
        <w:fldChar w:fldCharType="end"/>
      </w:r>
      <w:r>
        <w:rPr>
          <w:rFonts w:hint="eastAsia" w:ascii="宋体" w:hAnsi="宋体"/>
          <w:color w:val="auto"/>
          <w:szCs w:val="21"/>
        </w:rPr>
        <w:t>供应商之间协商报价、技术方案等投标文件或者响应文件的实质性内容；</w:t>
      </w:r>
    </w:p>
    <w:p w14:paraId="77D5D5D9">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4 \* GB3 \* MERGEFORMAT </w:instrText>
      </w:r>
      <w:r>
        <w:rPr>
          <w:rFonts w:hint="eastAsia" w:ascii="宋体" w:hAnsi="宋体"/>
          <w:color w:val="auto"/>
          <w:szCs w:val="21"/>
        </w:rPr>
        <w:fldChar w:fldCharType="separate"/>
      </w:r>
      <w:r>
        <w:rPr>
          <w:rFonts w:hint="eastAsia" w:ascii="宋体" w:hAnsi="宋体"/>
          <w:color w:val="auto"/>
          <w:szCs w:val="21"/>
        </w:rPr>
        <w:t>④</w:t>
      </w:r>
      <w:r>
        <w:rPr>
          <w:rFonts w:hint="eastAsia" w:ascii="宋体" w:hAnsi="宋体"/>
          <w:color w:val="auto"/>
          <w:szCs w:val="21"/>
        </w:rPr>
        <w:fldChar w:fldCharType="end"/>
      </w:r>
      <w:r>
        <w:rPr>
          <w:rFonts w:hint="eastAsia" w:ascii="宋体" w:hAnsi="宋体"/>
          <w:color w:val="auto"/>
          <w:szCs w:val="21"/>
        </w:rPr>
        <w:t>属于同一集团、协会、商会等组织成员的供应商按照该组织要求协同参加采购活动；</w:t>
      </w:r>
    </w:p>
    <w:p w14:paraId="0A3B3AA0">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5 \* GB3 \* MERGEFORMAT </w:instrText>
      </w:r>
      <w:r>
        <w:rPr>
          <w:rFonts w:hint="eastAsia" w:ascii="宋体" w:hAnsi="宋体"/>
          <w:color w:val="auto"/>
          <w:szCs w:val="21"/>
        </w:rPr>
        <w:fldChar w:fldCharType="separate"/>
      </w:r>
      <w:r>
        <w:rPr>
          <w:rFonts w:hint="eastAsia" w:ascii="宋体" w:hAnsi="宋体"/>
          <w:color w:val="auto"/>
          <w:szCs w:val="21"/>
        </w:rPr>
        <w:t>⑤</w:t>
      </w:r>
      <w:r>
        <w:rPr>
          <w:rFonts w:hint="eastAsia" w:ascii="宋体" w:hAnsi="宋体"/>
          <w:color w:val="auto"/>
          <w:szCs w:val="21"/>
        </w:rPr>
        <w:fldChar w:fldCharType="end"/>
      </w:r>
      <w:r>
        <w:rPr>
          <w:rFonts w:hint="eastAsia" w:ascii="宋体" w:hAnsi="宋体"/>
          <w:color w:val="auto"/>
          <w:szCs w:val="21"/>
        </w:rPr>
        <w:t>供应商之间事先约定一致抬高或者压低投标报价,或者在招标项目中事先约定轮流以高价位或者低价位中标,或者事先约定由某一特定供应商中标,然后再参加投标；</w:t>
      </w:r>
    </w:p>
    <w:p w14:paraId="00DAA392">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6 \* GB3 \* MERGEFORMAT </w:instrText>
      </w:r>
      <w:r>
        <w:rPr>
          <w:rFonts w:hint="eastAsia" w:ascii="宋体" w:hAnsi="宋体"/>
          <w:color w:val="auto"/>
          <w:szCs w:val="21"/>
        </w:rPr>
        <w:fldChar w:fldCharType="separate"/>
      </w:r>
      <w:r>
        <w:rPr>
          <w:rFonts w:hint="eastAsia" w:ascii="宋体" w:hAnsi="宋体"/>
          <w:color w:val="auto"/>
          <w:szCs w:val="21"/>
        </w:rPr>
        <w:t>⑥</w:t>
      </w:r>
      <w:r>
        <w:rPr>
          <w:rFonts w:hint="eastAsia" w:ascii="宋体" w:hAnsi="宋体"/>
          <w:color w:val="auto"/>
          <w:szCs w:val="21"/>
        </w:rPr>
        <w:fldChar w:fldCharType="end"/>
      </w:r>
      <w:r>
        <w:rPr>
          <w:rFonts w:hint="eastAsia" w:ascii="宋体" w:hAnsi="宋体"/>
          <w:color w:val="auto"/>
          <w:szCs w:val="21"/>
        </w:rPr>
        <w:t>供应商之间商定部分供应商放弃参加采购活动或者放弃中标；</w:t>
      </w:r>
    </w:p>
    <w:p w14:paraId="58D11580">
      <w:pPr>
        <w:spacing w:line="360" w:lineRule="auto"/>
        <w:contextualSpacing/>
        <w:rPr>
          <w:rFonts w:ascii="宋体" w:hAnsi="宋体"/>
          <w:color w:val="auto"/>
          <w:szCs w:val="21"/>
        </w:rPr>
      </w:pPr>
      <w:r>
        <w:rPr>
          <w:rFonts w:hint="eastAsia" w:ascii="宋体" w:hAnsi="宋体"/>
          <w:color w:val="auto"/>
          <w:szCs w:val="21"/>
        </w:rPr>
        <w:fldChar w:fldCharType="begin"/>
      </w:r>
      <w:r>
        <w:rPr>
          <w:rFonts w:hint="eastAsia" w:ascii="宋体" w:hAnsi="宋体"/>
          <w:color w:val="auto"/>
          <w:szCs w:val="21"/>
        </w:rPr>
        <w:instrText xml:space="preserve"> = 7 \* GB3 \* MERGEFORMAT </w:instrText>
      </w:r>
      <w:r>
        <w:rPr>
          <w:rFonts w:hint="eastAsia" w:ascii="宋体" w:hAnsi="宋体"/>
          <w:color w:val="auto"/>
          <w:szCs w:val="21"/>
        </w:rPr>
        <w:fldChar w:fldCharType="separate"/>
      </w:r>
      <w:r>
        <w:rPr>
          <w:rFonts w:hint="eastAsia" w:ascii="宋体" w:hAnsi="宋体"/>
          <w:color w:val="auto"/>
          <w:szCs w:val="21"/>
        </w:rPr>
        <w:t>⑦</w:t>
      </w:r>
      <w:r>
        <w:rPr>
          <w:rFonts w:hint="eastAsia" w:ascii="宋体" w:hAnsi="宋体"/>
          <w:color w:val="auto"/>
          <w:szCs w:val="21"/>
        </w:rPr>
        <w:fldChar w:fldCharType="end"/>
      </w:r>
      <w:r>
        <w:rPr>
          <w:rFonts w:hint="eastAsia" w:ascii="宋体" w:hAnsi="宋体"/>
          <w:color w:val="auto"/>
          <w:szCs w:val="21"/>
        </w:rPr>
        <w:t>供应商与采购人之间、供应商相互之间，为谋求特定供应商中标或者排斥其他供应商的其他串通行为。</w:t>
      </w:r>
    </w:p>
    <w:p w14:paraId="01008DF4">
      <w:pPr>
        <w:spacing w:line="360" w:lineRule="auto"/>
        <w:contextualSpacing/>
        <w:rPr>
          <w:rFonts w:ascii="宋体" w:hAnsi="宋体"/>
          <w:color w:val="auto"/>
          <w:szCs w:val="21"/>
        </w:rPr>
      </w:pPr>
      <w:r>
        <w:rPr>
          <w:rFonts w:hint="eastAsia" w:ascii="宋体" w:hAnsi="宋体"/>
          <w:color w:val="auto"/>
          <w:szCs w:val="21"/>
        </w:rPr>
        <w:t>5.我方在此声明：</w:t>
      </w:r>
    </w:p>
    <w:p w14:paraId="5EC8346D">
      <w:pPr>
        <w:spacing w:line="360" w:lineRule="auto"/>
        <w:contextualSpacing/>
        <w:rPr>
          <w:rFonts w:ascii="宋体" w:hAnsi="宋体"/>
          <w:color w:val="auto"/>
          <w:szCs w:val="21"/>
        </w:rPr>
      </w:pPr>
      <w:r>
        <w:rPr>
          <w:rFonts w:hint="eastAsia" w:ascii="宋体" w:hAnsi="宋体"/>
          <w:color w:val="auto"/>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A012B99">
      <w:pPr>
        <w:tabs>
          <w:tab w:val="left" w:pos="7200"/>
        </w:tabs>
        <w:spacing w:line="360" w:lineRule="auto"/>
        <w:rPr>
          <w:rFonts w:hAnsi="宋体"/>
          <w:color w:val="auto"/>
          <w:szCs w:val="21"/>
        </w:rPr>
      </w:pPr>
      <w:r>
        <w:rPr>
          <w:rFonts w:hint="eastAsia" w:hAnsi="宋体"/>
          <w:color w:val="auto"/>
          <w:szCs w:val="21"/>
        </w:rPr>
        <w:t>（2）在“信用中国”和“中国政府采购网”网站我方未被列入失信被执行人、重大税收违法案件当事人名单、政府采购严重违法失信行为记录名单。</w:t>
      </w:r>
    </w:p>
    <w:p w14:paraId="1AAA3441">
      <w:pPr>
        <w:snapToGrid w:val="0"/>
        <w:spacing w:before="156" w:after="50"/>
        <w:ind w:firstLine="470" w:firstLineChars="196"/>
        <w:jc w:val="left"/>
        <w:rPr>
          <w:rFonts w:ascii="宋体" w:hAnsi="宋体"/>
          <w:b/>
          <w:color w:val="auto"/>
          <w:sz w:val="24"/>
        </w:rPr>
      </w:pPr>
      <w:r>
        <w:rPr>
          <w:rFonts w:hint="eastAsia" w:ascii="宋体" w:hAnsi="宋体"/>
          <w:b/>
          <w:color w:val="auto"/>
          <w:sz w:val="24"/>
        </w:rPr>
        <w:t>以上情形一经核查属实，我方愿意承担一切后果，并不再寻求任何旨在减轻或免除法律责任的辩解。</w:t>
      </w:r>
    </w:p>
    <w:p w14:paraId="11C00254">
      <w:pPr>
        <w:spacing w:line="360" w:lineRule="auto"/>
        <w:contextualSpacing/>
        <w:rPr>
          <w:rFonts w:ascii="宋体" w:hAnsi="宋体"/>
          <w:color w:val="auto"/>
          <w:kern w:val="0"/>
          <w:szCs w:val="21"/>
        </w:rPr>
      </w:pPr>
      <w:r>
        <w:rPr>
          <w:rFonts w:hint="eastAsia" w:ascii="宋体" w:hAnsi="宋体"/>
          <w:color w:val="auto"/>
          <w:kern w:val="0"/>
          <w:szCs w:val="21"/>
        </w:rPr>
        <w:t>6.与本投标有关的一切正式往来信函请寄：</w:t>
      </w:r>
      <w:r>
        <w:rPr>
          <w:rFonts w:hint="eastAsia" w:ascii="宋体" w:hAnsi="宋体"/>
          <w:color w:val="auto"/>
          <w:kern w:val="0"/>
          <w:szCs w:val="21"/>
          <w:u w:val="single"/>
        </w:rPr>
        <w:t xml:space="preserve">                  </w:t>
      </w:r>
      <w:r>
        <w:rPr>
          <w:rFonts w:hint="eastAsia" w:ascii="宋体" w:hAnsi="宋体"/>
          <w:color w:val="auto"/>
          <w:kern w:val="0"/>
          <w:szCs w:val="21"/>
        </w:rPr>
        <w:t>邮政编号：</w:t>
      </w:r>
      <w:r>
        <w:rPr>
          <w:rFonts w:hint="eastAsia" w:ascii="宋体" w:hAnsi="宋体"/>
          <w:color w:val="auto"/>
          <w:kern w:val="0"/>
          <w:szCs w:val="21"/>
          <w:u w:val="single"/>
        </w:rPr>
        <w:t xml:space="preserve">    </w:t>
      </w:r>
    </w:p>
    <w:p w14:paraId="1D5DD29D">
      <w:pPr>
        <w:spacing w:line="360" w:lineRule="auto"/>
        <w:contextualSpacing/>
        <w:rPr>
          <w:rFonts w:ascii="宋体" w:hAnsi="宋体"/>
          <w:color w:val="auto"/>
          <w:kern w:val="0"/>
          <w:szCs w:val="21"/>
        </w:rPr>
      </w:pPr>
      <w:r>
        <w:rPr>
          <w:rFonts w:hint="eastAsia" w:ascii="宋体" w:hAnsi="宋体"/>
          <w:color w:val="auto"/>
          <w:kern w:val="0"/>
          <w:szCs w:val="21"/>
        </w:rPr>
        <w:t>电话/传真：</w:t>
      </w:r>
      <w:r>
        <w:rPr>
          <w:rFonts w:hint="eastAsia" w:ascii="宋体" w:hAnsi="宋体"/>
          <w:color w:val="auto"/>
          <w:kern w:val="0"/>
          <w:szCs w:val="21"/>
          <w:u w:val="single"/>
        </w:rPr>
        <w:t xml:space="preserve">                        </w:t>
      </w:r>
      <w:r>
        <w:rPr>
          <w:rFonts w:hint="eastAsia" w:ascii="宋体" w:hAnsi="宋体"/>
          <w:color w:val="auto"/>
          <w:kern w:val="0"/>
          <w:szCs w:val="21"/>
        </w:rPr>
        <w:t xml:space="preserve"> 电子函件：</w:t>
      </w:r>
      <w:r>
        <w:rPr>
          <w:rFonts w:hint="eastAsia" w:ascii="宋体" w:hAnsi="宋体"/>
          <w:color w:val="auto"/>
          <w:kern w:val="0"/>
          <w:szCs w:val="21"/>
          <w:u w:val="single"/>
        </w:rPr>
        <w:t xml:space="preserve">             </w:t>
      </w:r>
      <w:r>
        <w:rPr>
          <w:rFonts w:hint="eastAsia" w:ascii="宋体" w:hAnsi="宋体"/>
          <w:color w:val="auto"/>
          <w:kern w:val="0"/>
          <w:szCs w:val="21"/>
        </w:rPr>
        <w:t xml:space="preserve">    </w:t>
      </w:r>
    </w:p>
    <w:p w14:paraId="122C38C2">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rPr>
        <w:t xml:space="preserve">  帐号/行号：</w:t>
      </w:r>
      <w:r>
        <w:rPr>
          <w:rFonts w:hint="eastAsia" w:ascii="宋体" w:hAnsi="宋体"/>
          <w:color w:val="auto"/>
          <w:szCs w:val="21"/>
          <w:u w:val="single"/>
        </w:rPr>
        <w:t xml:space="preserve">           </w:t>
      </w:r>
    </w:p>
    <w:p w14:paraId="6BCEBDFB">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7.以上事项如有虚假或隐瞒，我方愿意承担一切后果，并不再寻求任何旨在减轻或免除法律责任的辩解。</w:t>
      </w:r>
    </w:p>
    <w:p w14:paraId="0322C595">
      <w:pPr>
        <w:tabs>
          <w:tab w:val="left" w:pos="939"/>
        </w:tabs>
        <w:spacing w:line="360" w:lineRule="auto"/>
        <w:ind w:left="140" w:leftChars="67"/>
        <w:contextualSpacing/>
        <w:rPr>
          <w:rFonts w:ascii="宋体" w:hAnsi="宋体"/>
          <w:color w:val="auto"/>
          <w:szCs w:val="21"/>
        </w:rPr>
      </w:pPr>
      <w:r>
        <w:rPr>
          <w:rFonts w:hint="eastAsia" w:ascii="宋体" w:hAnsi="宋体"/>
          <w:color w:val="auto"/>
          <w:szCs w:val="21"/>
        </w:rPr>
        <w:t>特此承诺。</w:t>
      </w:r>
    </w:p>
    <w:p w14:paraId="1955AD78">
      <w:pPr>
        <w:tabs>
          <w:tab w:val="left" w:pos="939"/>
        </w:tabs>
        <w:spacing w:line="360" w:lineRule="auto"/>
        <w:ind w:left="140" w:leftChars="67"/>
        <w:contextualSpacing/>
        <w:rPr>
          <w:rFonts w:ascii="宋体" w:hAnsi="宋体"/>
          <w:color w:val="auto"/>
          <w:szCs w:val="21"/>
        </w:rPr>
      </w:pPr>
    </w:p>
    <w:p w14:paraId="26EE6130">
      <w:pPr>
        <w:spacing w:line="360" w:lineRule="auto"/>
        <w:rPr>
          <w:rFonts w:ascii="宋体" w:hAnsi="宋体"/>
          <w:color w:val="auto"/>
        </w:rPr>
      </w:pPr>
      <w:r>
        <w:rPr>
          <w:rFonts w:hint="eastAsia" w:ascii="宋体" w:hAnsi="宋体"/>
          <w:color w:val="auto"/>
        </w:rPr>
        <w:t>法定代表人（负责人或自然人）（签字）：</w:t>
      </w:r>
      <w:r>
        <w:rPr>
          <w:rFonts w:hint="eastAsia" w:ascii="宋体" w:hAnsi="宋体"/>
          <w:color w:val="auto"/>
          <w:u w:val="single"/>
        </w:rPr>
        <w:t xml:space="preserve">           </w:t>
      </w:r>
      <w:r>
        <w:rPr>
          <w:rFonts w:hint="eastAsia" w:ascii="宋体" w:hAnsi="宋体"/>
          <w:color w:val="auto"/>
        </w:rPr>
        <w:t xml:space="preserve">                                     </w:t>
      </w:r>
    </w:p>
    <w:p w14:paraId="7E4908D3">
      <w:pPr>
        <w:spacing w:line="360" w:lineRule="auto"/>
        <w:rPr>
          <w:rFonts w:ascii="宋体" w:hAnsi="宋体"/>
          <w:color w:val="auto"/>
        </w:rPr>
      </w:pPr>
      <w:r>
        <w:rPr>
          <w:rFonts w:hint="eastAsia" w:ascii="宋体" w:hAnsi="宋体"/>
          <w:color w:val="auto"/>
        </w:rPr>
        <w:t>供应商（盖公章）：</w:t>
      </w:r>
      <w:r>
        <w:rPr>
          <w:rFonts w:hint="eastAsia" w:ascii="宋体" w:hAnsi="宋体"/>
          <w:color w:val="auto"/>
          <w:u w:val="single"/>
        </w:rPr>
        <w:t xml:space="preserve">                               </w:t>
      </w:r>
      <w:r>
        <w:rPr>
          <w:rFonts w:hint="eastAsia" w:ascii="宋体" w:hAnsi="宋体"/>
          <w:color w:val="auto"/>
        </w:rPr>
        <w:t xml:space="preserve">       </w:t>
      </w:r>
      <w:r>
        <w:rPr>
          <w:rFonts w:hint="eastAsia" w:ascii="宋体" w:hAnsi="宋体"/>
          <w:color w:val="auto"/>
          <w:szCs w:val="21"/>
        </w:rPr>
        <w:t xml:space="preserve">    </w:t>
      </w:r>
    </w:p>
    <w:p w14:paraId="5DD2FCFB">
      <w:pPr>
        <w:spacing w:line="360" w:lineRule="auto"/>
        <w:ind w:right="482"/>
        <w:contextualSpacing/>
        <w:jc w:val="center"/>
        <w:rPr>
          <w:rFonts w:ascii="宋体" w:hAnsi="宋体"/>
          <w:color w:val="auto"/>
          <w:szCs w:val="21"/>
        </w:rPr>
      </w:pPr>
      <w:r>
        <w:rPr>
          <w:rFonts w:hint="eastAsia" w:ascii="宋体" w:hAnsi="宋体"/>
          <w:color w:val="auto"/>
          <w:szCs w:val="21"/>
        </w:rPr>
        <w:t xml:space="preserve">                                                        </w:t>
      </w:r>
      <w:r>
        <w:rPr>
          <w:rFonts w:hint="eastAsia" w:ascii="宋体" w:hAnsi="宋体"/>
          <w:color w:val="auto"/>
        </w:rPr>
        <w:t xml:space="preserve"> 年    月    日 </w:t>
      </w:r>
    </w:p>
    <w:p w14:paraId="416F84B1">
      <w:pPr>
        <w:snapToGrid w:val="0"/>
        <w:spacing w:before="156" w:after="50"/>
        <w:ind w:left="420"/>
        <w:jc w:val="center"/>
        <w:rPr>
          <w:rFonts w:ascii="宋体" w:hAnsi="宋体"/>
          <w:b/>
          <w:color w:val="auto"/>
          <w:sz w:val="24"/>
        </w:rPr>
      </w:pPr>
    </w:p>
    <w:p w14:paraId="21402071">
      <w:pPr>
        <w:spacing w:line="400" w:lineRule="exact"/>
        <w:rPr>
          <w:rFonts w:ascii="宋体" w:hAnsi="宋体"/>
          <w:color w:val="auto"/>
          <w:sz w:val="28"/>
          <w:szCs w:val="28"/>
        </w:rPr>
      </w:pPr>
      <w:r>
        <w:rPr>
          <w:rFonts w:hint="eastAsia" w:ascii="宋体" w:hAnsi="宋体"/>
          <w:color w:val="auto"/>
          <w:sz w:val="28"/>
          <w:szCs w:val="28"/>
        </w:rPr>
        <w:t xml:space="preserve">  </w:t>
      </w:r>
    </w:p>
    <w:p w14:paraId="44591A46">
      <w:pPr>
        <w:spacing w:line="400" w:lineRule="exact"/>
        <w:rPr>
          <w:rFonts w:ascii="宋体" w:hAnsi="宋体"/>
          <w:color w:val="auto"/>
          <w:sz w:val="28"/>
          <w:szCs w:val="28"/>
        </w:rPr>
      </w:pPr>
    </w:p>
    <w:p w14:paraId="06F2C158">
      <w:pPr>
        <w:spacing w:line="400" w:lineRule="exact"/>
        <w:rPr>
          <w:rFonts w:ascii="宋体" w:hAnsi="宋体"/>
          <w:b/>
          <w:color w:val="auto"/>
          <w:sz w:val="24"/>
        </w:rPr>
      </w:pPr>
      <w:r>
        <w:rPr>
          <w:rFonts w:hint="eastAsia" w:ascii="宋体" w:hAnsi="宋体"/>
          <w:b/>
          <w:color w:val="auto"/>
          <w:sz w:val="24"/>
        </w:rPr>
        <w:t>三、响应及偏离情况说明表（格式）</w:t>
      </w:r>
    </w:p>
    <w:p w14:paraId="3643AD3A">
      <w:pPr>
        <w:spacing w:line="400" w:lineRule="exact"/>
        <w:rPr>
          <w:rFonts w:ascii="宋体" w:hAnsi="宋体"/>
          <w:b/>
          <w:color w:val="auto"/>
          <w:sz w:val="32"/>
          <w:szCs w:val="32"/>
        </w:rPr>
      </w:pPr>
    </w:p>
    <w:p w14:paraId="2CEECAAD">
      <w:pPr>
        <w:spacing w:line="400" w:lineRule="exact"/>
        <w:jc w:val="center"/>
        <w:rPr>
          <w:rFonts w:ascii="宋体" w:hAnsi="宋体"/>
          <w:b/>
          <w:color w:val="auto"/>
          <w:sz w:val="36"/>
          <w:szCs w:val="36"/>
        </w:rPr>
      </w:pPr>
      <w:r>
        <w:rPr>
          <w:rFonts w:hint="eastAsia" w:ascii="宋体" w:hAnsi="宋体"/>
          <w:b/>
          <w:color w:val="auto"/>
          <w:sz w:val="36"/>
          <w:szCs w:val="36"/>
        </w:rPr>
        <w:t>响应及偏离情况说明表</w:t>
      </w:r>
    </w:p>
    <w:p w14:paraId="21F318E8">
      <w:pPr>
        <w:pStyle w:val="3"/>
        <w:spacing w:line="400" w:lineRule="exact"/>
        <w:ind w:firstLine="606" w:firstLineChars="300"/>
        <w:rPr>
          <w:rFonts w:hAnsi="宋体"/>
          <w:color w:val="auto"/>
          <w:sz w:val="21"/>
          <w:szCs w:val="21"/>
        </w:rPr>
      </w:pPr>
    </w:p>
    <w:p w14:paraId="1B8F25E2">
      <w:pPr>
        <w:pStyle w:val="3"/>
        <w:spacing w:line="400" w:lineRule="exact"/>
        <w:ind w:firstLine="606" w:firstLineChars="300"/>
        <w:rPr>
          <w:rFonts w:hAnsi="宋体"/>
          <w:color w:val="auto"/>
          <w:sz w:val="21"/>
          <w:szCs w:val="21"/>
        </w:rPr>
      </w:pPr>
      <w:r>
        <w:rPr>
          <w:rFonts w:hint="eastAsia" w:hAnsi="宋体"/>
          <w:color w:val="auto"/>
          <w:sz w:val="21"/>
          <w:szCs w:val="21"/>
        </w:rPr>
        <w:t>请逐条对应本项目采购文件第二章“服务需求一览表”中的“</w:t>
      </w:r>
      <w:r>
        <w:rPr>
          <w:rFonts w:hint="eastAsia" w:hAnsi="宋体"/>
          <w:color w:val="auto"/>
          <w:kern w:val="0"/>
          <w:sz w:val="21"/>
          <w:szCs w:val="21"/>
        </w:rPr>
        <w:t>服务内容、范围及要求”等内容</w:t>
      </w:r>
      <w:r>
        <w:rPr>
          <w:rFonts w:hint="eastAsia" w:hAnsi="宋体"/>
          <w:color w:val="auto"/>
          <w:sz w:val="21"/>
          <w:szCs w:val="21"/>
        </w:rPr>
        <w:t>认真填写该表。“偏离情况”一栏选择“正偏离”、“负偏离”或“无偏离”进行填写。</w:t>
      </w:r>
    </w:p>
    <w:p w14:paraId="61020DA4">
      <w:pPr>
        <w:spacing w:line="400" w:lineRule="exact"/>
        <w:rPr>
          <w:rFonts w:ascii="宋体" w:hAnsi="宋体"/>
          <w:color w:val="auto"/>
          <w:szCs w:val="21"/>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653F82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6607A3CA">
            <w:pPr>
              <w:snapToGrid w:val="0"/>
              <w:spacing w:line="400" w:lineRule="exact"/>
              <w:jc w:val="center"/>
              <w:outlineLvl w:val="0"/>
              <w:rPr>
                <w:rFonts w:ascii="宋体" w:hAnsi="宋体"/>
                <w:color w:val="auto"/>
                <w:szCs w:val="21"/>
              </w:rPr>
            </w:pPr>
            <w:bookmarkStart w:id="7" w:name="_Toc254970588"/>
            <w:bookmarkStart w:id="8" w:name="_Toc30065"/>
            <w:bookmarkStart w:id="9" w:name="_Toc173066401"/>
            <w:bookmarkStart w:id="10" w:name="_Toc254970729"/>
            <w:bookmarkStart w:id="11" w:name="_Toc173211900"/>
            <w:bookmarkStart w:id="12" w:name="_Toc66377101"/>
            <w:bookmarkStart w:id="13" w:name="_Toc31215"/>
            <w:bookmarkStart w:id="14" w:name="_Toc4675"/>
            <w:bookmarkStart w:id="15" w:name="_Toc9474"/>
            <w:r>
              <w:rPr>
                <w:rFonts w:hint="eastAsia" w:ascii="宋体" w:hAnsi="宋体"/>
                <w:color w:val="auto"/>
                <w:szCs w:val="21"/>
              </w:rPr>
              <w:t>序号</w:t>
            </w:r>
            <w:bookmarkEnd w:id="7"/>
            <w:bookmarkEnd w:id="8"/>
            <w:bookmarkEnd w:id="9"/>
            <w:bookmarkEnd w:id="10"/>
            <w:bookmarkEnd w:id="11"/>
            <w:bookmarkEnd w:id="12"/>
            <w:bookmarkEnd w:id="13"/>
            <w:bookmarkEnd w:id="14"/>
            <w:bookmarkEnd w:id="15"/>
          </w:p>
        </w:tc>
        <w:tc>
          <w:tcPr>
            <w:tcW w:w="3483" w:type="dxa"/>
            <w:vAlign w:val="center"/>
          </w:tcPr>
          <w:p w14:paraId="3DA50C7B">
            <w:pPr>
              <w:snapToGrid w:val="0"/>
              <w:spacing w:line="400" w:lineRule="exact"/>
              <w:jc w:val="center"/>
              <w:outlineLvl w:val="0"/>
              <w:rPr>
                <w:rFonts w:ascii="宋体" w:hAnsi="宋体"/>
                <w:color w:val="auto"/>
                <w:szCs w:val="21"/>
              </w:rPr>
            </w:pPr>
            <w:bookmarkStart w:id="16" w:name="_Toc173066402"/>
            <w:bookmarkStart w:id="17" w:name="_Toc14333"/>
            <w:bookmarkStart w:id="18" w:name="_Toc21191"/>
            <w:bookmarkStart w:id="19" w:name="_Toc173211901"/>
            <w:bookmarkStart w:id="20" w:name="_Toc20462"/>
            <w:bookmarkStart w:id="21" w:name="_Toc254970730"/>
            <w:bookmarkStart w:id="22" w:name="_Toc254970589"/>
            <w:bookmarkStart w:id="23" w:name="_Toc28242"/>
            <w:bookmarkStart w:id="24" w:name="_Toc66377102"/>
            <w:r>
              <w:rPr>
                <w:rFonts w:hint="eastAsia" w:ascii="宋体" w:hAnsi="宋体"/>
                <w:color w:val="auto"/>
                <w:szCs w:val="21"/>
              </w:rPr>
              <w:t>采购文件中的要求</w:t>
            </w:r>
            <w:bookmarkEnd w:id="16"/>
            <w:bookmarkEnd w:id="17"/>
            <w:bookmarkEnd w:id="18"/>
            <w:bookmarkEnd w:id="19"/>
            <w:bookmarkEnd w:id="20"/>
            <w:bookmarkEnd w:id="21"/>
            <w:bookmarkEnd w:id="22"/>
            <w:bookmarkEnd w:id="23"/>
            <w:bookmarkEnd w:id="24"/>
          </w:p>
        </w:tc>
        <w:tc>
          <w:tcPr>
            <w:tcW w:w="2514" w:type="dxa"/>
            <w:vAlign w:val="center"/>
          </w:tcPr>
          <w:p w14:paraId="0868A426">
            <w:pPr>
              <w:snapToGrid w:val="0"/>
              <w:spacing w:line="400" w:lineRule="exact"/>
              <w:jc w:val="center"/>
              <w:outlineLvl w:val="0"/>
              <w:rPr>
                <w:rFonts w:ascii="宋体" w:hAnsi="宋体"/>
                <w:color w:val="auto"/>
                <w:szCs w:val="21"/>
              </w:rPr>
            </w:pPr>
            <w:bookmarkStart w:id="25" w:name="_Toc173066403"/>
            <w:bookmarkStart w:id="26" w:name="_Toc26272"/>
            <w:bookmarkStart w:id="27" w:name="_Toc66377103"/>
            <w:bookmarkStart w:id="28" w:name="_Toc254970731"/>
            <w:bookmarkStart w:id="29" w:name="_Toc173211902"/>
            <w:bookmarkStart w:id="30" w:name="_Toc29566"/>
            <w:bookmarkStart w:id="31" w:name="_Toc254970590"/>
            <w:bookmarkStart w:id="32" w:name="_Toc12746"/>
            <w:bookmarkStart w:id="33" w:name="_Toc17539"/>
            <w:r>
              <w:rPr>
                <w:rFonts w:hint="eastAsia" w:ascii="宋体" w:hAnsi="宋体"/>
                <w:color w:val="auto"/>
                <w:szCs w:val="21"/>
              </w:rPr>
              <w:t>响应文件具体响应</w:t>
            </w:r>
            <w:bookmarkEnd w:id="25"/>
            <w:bookmarkEnd w:id="26"/>
            <w:bookmarkEnd w:id="27"/>
            <w:bookmarkEnd w:id="28"/>
            <w:bookmarkEnd w:id="29"/>
            <w:bookmarkEnd w:id="30"/>
            <w:bookmarkEnd w:id="31"/>
            <w:bookmarkEnd w:id="32"/>
            <w:bookmarkEnd w:id="33"/>
          </w:p>
        </w:tc>
        <w:tc>
          <w:tcPr>
            <w:tcW w:w="1571" w:type="dxa"/>
            <w:vAlign w:val="center"/>
          </w:tcPr>
          <w:p w14:paraId="09E9AB91">
            <w:pPr>
              <w:snapToGrid w:val="0"/>
              <w:spacing w:line="400" w:lineRule="exact"/>
              <w:jc w:val="center"/>
              <w:outlineLvl w:val="0"/>
              <w:rPr>
                <w:rFonts w:ascii="宋体" w:hAnsi="宋体"/>
                <w:color w:val="auto"/>
                <w:szCs w:val="21"/>
              </w:rPr>
            </w:pPr>
            <w:bookmarkStart w:id="34" w:name="_Toc7045"/>
            <w:bookmarkStart w:id="35" w:name="_Toc173211903"/>
            <w:bookmarkStart w:id="36" w:name="_Toc254970732"/>
            <w:bookmarkStart w:id="37" w:name="_Toc16085"/>
            <w:bookmarkStart w:id="38" w:name="_Toc254970591"/>
            <w:bookmarkStart w:id="39" w:name="_Toc173066404"/>
            <w:bookmarkStart w:id="40" w:name="_Toc11968"/>
            <w:bookmarkStart w:id="41" w:name="_Toc66377104"/>
            <w:bookmarkStart w:id="42" w:name="_Toc30043"/>
            <w:r>
              <w:rPr>
                <w:rFonts w:hint="eastAsia" w:ascii="宋体" w:hAnsi="宋体"/>
                <w:color w:val="auto"/>
                <w:szCs w:val="21"/>
              </w:rPr>
              <w:t>偏离</w:t>
            </w:r>
            <w:bookmarkEnd w:id="34"/>
            <w:bookmarkEnd w:id="35"/>
            <w:bookmarkEnd w:id="36"/>
            <w:bookmarkEnd w:id="37"/>
            <w:bookmarkEnd w:id="38"/>
            <w:bookmarkEnd w:id="39"/>
            <w:bookmarkEnd w:id="40"/>
            <w:bookmarkEnd w:id="41"/>
            <w:bookmarkEnd w:id="42"/>
            <w:r>
              <w:rPr>
                <w:rFonts w:hint="eastAsia" w:ascii="宋体" w:hAnsi="宋体"/>
                <w:color w:val="auto"/>
                <w:szCs w:val="21"/>
              </w:rPr>
              <w:t>情况</w:t>
            </w:r>
          </w:p>
        </w:tc>
        <w:tc>
          <w:tcPr>
            <w:tcW w:w="1396" w:type="dxa"/>
            <w:vAlign w:val="center"/>
          </w:tcPr>
          <w:p w14:paraId="55FE8496">
            <w:pPr>
              <w:snapToGrid w:val="0"/>
              <w:spacing w:line="400" w:lineRule="exact"/>
              <w:jc w:val="center"/>
              <w:outlineLvl w:val="0"/>
              <w:rPr>
                <w:rFonts w:ascii="宋体" w:hAnsi="宋体"/>
                <w:color w:val="auto"/>
                <w:szCs w:val="21"/>
              </w:rPr>
            </w:pPr>
            <w:bookmarkStart w:id="43" w:name="_Toc254970733"/>
            <w:bookmarkStart w:id="44" w:name="_Toc254970592"/>
            <w:bookmarkStart w:id="45" w:name="_Toc66377105"/>
            <w:bookmarkStart w:id="46" w:name="_Toc18083"/>
            <w:bookmarkStart w:id="47" w:name="_Toc173211904"/>
            <w:bookmarkStart w:id="48" w:name="_Toc17699"/>
            <w:bookmarkStart w:id="49" w:name="_Toc173066405"/>
            <w:bookmarkStart w:id="50" w:name="_Toc21600"/>
            <w:bookmarkStart w:id="51" w:name="_Toc6199"/>
            <w:r>
              <w:rPr>
                <w:rFonts w:hint="eastAsia" w:ascii="宋体" w:hAnsi="宋体"/>
                <w:color w:val="auto"/>
                <w:szCs w:val="21"/>
              </w:rPr>
              <w:t>说明</w:t>
            </w:r>
            <w:bookmarkEnd w:id="43"/>
            <w:bookmarkEnd w:id="44"/>
            <w:bookmarkEnd w:id="45"/>
            <w:bookmarkEnd w:id="46"/>
            <w:bookmarkEnd w:id="47"/>
            <w:bookmarkEnd w:id="48"/>
            <w:bookmarkEnd w:id="49"/>
            <w:bookmarkEnd w:id="50"/>
            <w:bookmarkEnd w:id="51"/>
          </w:p>
        </w:tc>
      </w:tr>
      <w:tr w14:paraId="2D91BC9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2D6E1D61">
            <w:pPr>
              <w:snapToGrid w:val="0"/>
              <w:spacing w:line="400" w:lineRule="exact"/>
              <w:jc w:val="center"/>
              <w:outlineLvl w:val="0"/>
              <w:rPr>
                <w:rFonts w:ascii="宋体" w:hAnsi="宋体"/>
                <w:color w:val="auto"/>
                <w:szCs w:val="21"/>
              </w:rPr>
            </w:pPr>
            <w:bookmarkStart w:id="52" w:name="_Toc837"/>
            <w:bookmarkStart w:id="53" w:name="_Toc66377106"/>
            <w:bookmarkStart w:id="54" w:name="_Toc28619"/>
            <w:bookmarkStart w:id="55" w:name="_Toc21677"/>
            <w:bookmarkStart w:id="56" w:name="_Toc173211905"/>
            <w:bookmarkStart w:id="57" w:name="_Toc173066406"/>
            <w:bookmarkStart w:id="58" w:name="_Toc254970734"/>
            <w:bookmarkStart w:id="59" w:name="_Toc17552"/>
            <w:bookmarkStart w:id="60" w:name="_Toc254970593"/>
            <w:r>
              <w:rPr>
                <w:rFonts w:hint="eastAsia" w:ascii="宋体" w:hAnsi="宋体"/>
                <w:color w:val="auto"/>
                <w:szCs w:val="21"/>
              </w:rPr>
              <w:t>1</w:t>
            </w:r>
            <w:bookmarkEnd w:id="52"/>
            <w:bookmarkEnd w:id="53"/>
            <w:bookmarkEnd w:id="54"/>
            <w:bookmarkEnd w:id="55"/>
            <w:bookmarkEnd w:id="56"/>
            <w:bookmarkEnd w:id="57"/>
            <w:bookmarkEnd w:id="58"/>
            <w:bookmarkEnd w:id="59"/>
            <w:bookmarkEnd w:id="60"/>
          </w:p>
        </w:tc>
        <w:tc>
          <w:tcPr>
            <w:tcW w:w="3483" w:type="dxa"/>
            <w:vAlign w:val="center"/>
          </w:tcPr>
          <w:p w14:paraId="03F816F6">
            <w:pPr>
              <w:snapToGrid w:val="0"/>
              <w:spacing w:line="400" w:lineRule="exact"/>
              <w:jc w:val="center"/>
              <w:rPr>
                <w:rFonts w:ascii="宋体" w:hAnsi="宋体"/>
                <w:color w:val="auto"/>
                <w:szCs w:val="21"/>
              </w:rPr>
            </w:pPr>
          </w:p>
        </w:tc>
        <w:tc>
          <w:tcPr>
            <w:tcW w:w="2514" w:type="dxa"/>
            <w:vAlign w:val="center"/>
          </w:tcPr>
          <w:p w14:paraId="61F1050D">
            <w:pPr>
              <w:snapToGrid w:val="0"/>
              <w:spacing w:line="400" w:lineRule="exact"/>
              <w:jc w:val="center"/>
              <w:rPr>
                <w:rFonts w:ascii="宋体" w:hAnsi="宋体"/>
                <w:color w:val="auto"/>
                <w:szCs w:val="21"/>
              </w:rPr>
            </w:pPr>
          </w:p>
        </w:tc>
        <w:tc>
          <w:tcPr>
            <w:tcW w:w="1571" w:type="dxa"/>
            <w:vAlign w:val="center"/>
          </w:tcPr>
          <w:p w14:paraId="447C491C">
            <w:pPr>
              <w:snapToGrid w:val="0"/>
              <w:spacing w:line="400" w:lineRule="exact"/>
              <w:jc w:val="center"/>
              <w:rPr>
                <w:rFonts w:ascii="宋体" w:hAnsi="宋体"/>
                <w:color w:val="auto"/>
                <w:szCs w:val="21"/>
              </w:rPr>
            </w:pPr>
          </w:p>
        </w:tc>
        <w:tc>
          <w:tcPr>
            <w:tcW w:w="1396" w:type="dxa"/>
            <w:vAlign w:val="center"/>
          </w:tcPr>
          <w:p w14:paraId="6A58D0B9">
            <w:pPr>
              <w:snapToGrid w:val="0"/>
              <w:spacing w:line="400" w:lineRule="exact"/>
              <w:jc w:val="center"/>
              <w:rPr>
                <w:rFonts w:ascii="宋体" w:hAnsi="宋体"/>
                <w:color w:val="auto"/>
                <w:szCs w:val="21"/>
              </w:rPr>
            </w:pPr>
          </w:p>
        </w:tc>
      </w:tr>
      <w:tr w14:paraId="08AF8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058BD77">
            <w:pPr>
              <w:snapToGrid w:val="0"/>
              <w:spacing w:line="400" w:lineRule="exact"/>
              <w:jc w:val="center"/>
              <w:outlineLvl w:val="0"/>
              <w:rPr>
                <w:rFonts w:ascii="宋体" w:hAnsi="宋体"/>
                <w:color w:val="auto"/>
                <w:szCs w:val="21"/>
              </w:rPr>
            </w:pPr>
            <w:bookmarkStart w:id="61" w:name="_Toc173211906"/>
            <w:bookmarkStart w:id="62" w:name="_Toc15385"/>
            <w:bookmarkStart w:id="63" w:name="_Toc26028"/>
            <w:bookmarkStart w:id="64" w:name="_Toc173066407"/>
            <w:bookmarkStart w:id="65" w:name="_Toc28313"/>
            <w:bookmarkStart w:id="66" w:name="_Toc254970594"/>
            <w:bookmarkStart w:id="67" w:name="_Toc254970735"/>
            <w:bookmarkStart w:id="68" w:name="_Toc66377107"/>
            <w:bookmarkStart w:id="69" w:name="_Toc4586"/>
            <w:r>
              <w:rPr>
                <w:rFonts w:hint="eastAsia" w:ascii="宋体" w:hAnsi="宋体"/>
                <w:color w:val="auto"/>
                <w:szCs w:val="21"/>
              </w:rPr>
              <w:t>2</w:t>
            </w:r>
            <w:bookmarkEnd w:id="61"/>
            <w:bookmarkEnd w:id="62"/>
            <w:bookmarkEnd w:id="63"/>
            <w:bookmarkEnd w:id="64"/>
            <w:bookmarkEnd w:id="65"/>
            <w:bookmarkEnd w:id="66"/>
            <w:bookmarkEnd w:id="67"/>
            <w:bookmarkEnd w:id="68"/>
            <w:bookmarkEnd w:id="69"/>
          </w:p>
        </w:tc>
        <w:tc>
          <w:tcPr>
            <w:tcW w:w="3483" w:type="dxa"/>
            <w:vAlign w:val="center"/>
          </w:tcPr>
          <w:p w14:paraId="6C7FB946">
            <w:pPr>
              <w:snapToGrid w:val="0"/>
              <w:spacing w:line="400" w:lineRule="exact"/>
              <w:jc w:val="center"/>
              <w:rPr>
                <w:rFonts w:ascii="宋体" w:hAnsi="宋体"/>
                <w:color w:val="auto"/>
                <w:szCs w:val="21"/>
              </w:rPr>
            </w:pPr>
          </w:p>
        </w:tc>
        <w:tc>
          <w:tcPr>
            <w:tcW w:w="2514" w:type="dxa"/>
            <w:vAlign w:val="center"/>
          </w:tcPr>
          <w:p w14:paraId="6BC31965">
            <w:pPr>
              <w:snapToGrid w:val="0"/>
              <w:spacing w:line="400" w:lineRule="exact"/>
              <w:jc w:val="center"/>
              <w:rPr>
                <w:rFonts w:ascii="宋体" w:hAnsi="宋体"/>
                <w:color w:val="auto"/>
                <w:szCs w:val="21"/>
              </w:rPr>
            </w:pPr>
          </w:p>
        </w:tc>
        <w:tc>
          <w:tcPr>
            <w:tcW w:w="1571" w:type="dxa"/>
            <w:vAlign w:val="center"/>
          </w:tcPr>
          <w:p w14:paraId="4B09BE38">
            <w:pPr>
              <w:snapToGrid w:val="0"/>
              <w:spacing w:line="400" w:lineRule="exact"/>
              <w:jc w:val="center"/>
              <w:rPr>
                <w:rFonts w:ascii="宋体" w:hAnsi="宋体"/>
                <w:color w:val="auto"/>
                <w:szCs w:val="21"/>
              </w:rPr>
            </w:pPr>
          </w:p>
        </w:tc>
        <w:tc>
          <w:tcPr>
            <w:tcW w:w="1396" w:type="dxa"/>
            <w:vAlign w:val="center"/>
          </w:tcPr>
          <w:p w14:paraId="0758E3A3">
            <w:pPr>
              <w:snapToGrid w:val="0"/>
              <w:spacing w:line="400" w:lineRule="exact"/>
              <w:jc w:val="center"/>
              <w:rPr>
                <w:rFonts w:ascii="宋体" w:hAnsi="宋体"/>
                <w:color w:val="auto"/>
                <w:szCs w:val="21"/>
              </w:rPr>
            </w:pPr>
          </w:p>
        </w:tc>
      </w:tr>
      <w:tr w14:paraId="3CA16D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60C5606">
            <w:pPr>
              <w:snapToGrid w:val="0"/>
              <w:spacing w:line="400" w:lineRule="exact"/>
              <w:jc w:val="center"/>
              <w:outlineLvl w:val="0"/>
              <w:rPr>
                <w:rFonts w:ascii="宋体" w:hAnsi="宋体"/>
                <w:color w:val="auto"/>
                <w:szCs w:val="21"/>
              </w:rPr>
            </w:pPr>
            <w:bookmarkStart w:id="70" w:name="_Toc28990"/>
            <w:bookmarkStart w:id="71" w:name="_Toc254970736"/>
            <w:bookmarkStart w:id="72" w:name="_Toc254970595"/>
            <w:bookmarkStart w:id="73" w:name="_Toc173211907"/>
            <w:bookmarkStart w:id="74" w:name="_Toc66377108"/>
            <w:bookmarkStart w:id="75" w:name="_Toc30564"/>
            <w:bookmarkStart w:id="76" w:name="_Toc16103"/>
            <w:bookmarkStart w:id="77" w:name="_Toc173066408"/>
            <w:bookmarkStart w:id="78" w:name="_Toc16172"/>
            <w:r>
              <w:rPr>
                <w:rFonts w:hint="eastAsia" w:ascii="宋体" w:hAnsi="宋体"/>
                <w:color w:val="auto"/>
                <w:szCs w:val="21"/>
              </w:rPr>
              <w:t>3</w:t>
            </w:r>
            <w:bookmarkEnd w:id="70"/>
            <w:bookmarkEnd w:id="71"/>
            <w:bookmarkEnd w:id="72"/>
            <w:bookmarkEnd w:id="73"/>
            <w:bookmarkEnd w:id="74"/>
            <w:bookmarkEnd w:id="75"/>
            <w:bookmarkEnd w:id="76"/>
            <w:bookmarkEnd w:id="77"/>
            <w:bookmarkEnd w:id="78"/>
          </w:p>
        </w:tc>
        <w:tc>
          <w:tcPr>
            <w:tcW w:w="3483" w:type="dxa"/>
            <w:vAlign w:val="center"/>
          </w:tcPr>
          <w:p w14:paraId="11CE3A7D">
            <w:pPr>
              <w:snapToGrid w:val="0"/>
              <w:spacing w:line="400" w:lineRule="exact"/>
              <w:jc w:val="center"/>
              <w:rPr>
                <w:rFonts w:ascii="宋体" w:hAnsi="宋体"/>
                <w:color w:val="auto"/>
                <w:szCs w:val="21"/>
              </w:rPr>
            </w:pPr>
          </w:p>
        </w:tc>
        <w:tc>
          <w:tcPr>
            <w:tcW w:w="2514" w:type="dxa"/>
            <w:vAlign w:val="center"/>
          </w:tcPr>
          <w:p w14:paraId="55EDBC65">
            <w:pPr>
              <w:snapToGrid w:val="0"/>
              <w:spacing w:line="400" w:lineRule="exact"/>
              <w:jc w:val="center"/>
              <w:rPr>
                <w:rFonts w:ascii="宋体" w:hAnsi="宋体"/>
                <w:color w:val="auto"/>
                <w:szCs w:val="21"/>
              </w:rPr>
            </w:pPr>
          </w:p>
        </w:tc>
        <w:tc>
          <w:tcPr>
            <w:tcW w:w="1571" w:type="dxa"/>
            <w:vAlign w:val="center"/>
          </w:tcPr>
          <w:p w14:paraId="620BBF8A">
            <w:pPr>
              <w:snapToGrid w:val="0"/>
              <w:spacing w:line="400" w:lineRule="exact"/>
              <w:jc w:val="center"/>
              <w:rPr>
                <w:rFonts w:ascii="宋体" w:hAnsi="宋体"/>
                <w:color w:val="auto"/>
                <w:szCs w:val="21"/>
              </w:rPr>
            </w:pPr>
          </w:p>
        </w:tc>
        <w:tc>
          <w:tcPr>
            <w:tcW w:w="1396" w:type="dxa"/>
            <w:vAlign w:val="center"/>
          </w:tcPr>
          <w:p w14:paraId="74037634">
            <w:pPr>
              <w:snapToGrid w:val="0"/>
              <w:spacing w:line="400" w:lineRule="exact"/>
              <w:jc w:val="center"/>
              <w:rPr>
                <w:rFonts w:ascii="宋体" w:hAnsi="宋体"/>
                <w:color w:val="auto"/>
                <w:szCs w:val="21"/>
              </w:rPr>
            </w:pPr>
          </w:p>
        </w:tc>
      </w:tr>
      <w:tr w14:paraId="14FFF7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9F64C59">
            <w:pPr>
              <w:snapToGrid w:val="0"/>
              <w:spacing w:line="400" w:lineRule="exact"/>
              <w:jc w:val="center"/>
              <w:outlineLvl w:val="0"/>
              <w:rPr>
                <w:rFonts w:ascii="宋体" w:hAnsi="宋体"/>
                <w:color w:val="auto"/>
                <w:szCs w:val="21"/>
              </w:rPr>
            </w:pPr>
            <w:bookmarkStart w:id="79" w:name="_Toc20199"/>
            <w:bookmarkStart w:id="80" w:name="_Toc66377109"/>
            <w:bookmarkStart w:id="81" w:name="_Toc2580"/>
            <w:bookmarkStart w:id="82" w:name="_Toc2236"/>
            <w:bookmarkStart w:id="83" w:name="_Toc12641"/>
            <w:r>
              <w:rPr>
                <w:rFonts w:hint="eastAsia" w:ascii="宋体" w:hAnsi="宋体"/>
                <w:color w:val="auto"/>
                <w:szCs w:val="21"/>
              </w:rPr>
              <w:t>4</w:t>
            </w:r>
            <w:bookmarkEnd w:id="79"/>
            <w:bookmarkEnd w:id="80"/>
            <w:bookmarkEnd w:id="81"/>
            <w:bookmarkEnd w:id="82"/>
            <w:bookmarkEnd w:id="83"/>
          </w:p>
        </w:tc>
        <w:tc>
          <w:tcPr>
            <w:tcW w:w="3483" w:type="dxa"/>
            <w:vAlign w:val="center"/>
          </w:tcPr>
          <w:p w14:paraId="6C2F7AF2">
            <w:pPr>
              <w:snapToGrid w:val="0"/>
              <w:spacing w:line="400" w:lineRule="exact"/>
              <w:jc w:val="center"/>
              <w:rPr>
                <w:rFonts w:ascii="宋体" w:hAnsi="宋体"/>
                <w:color w:val="auto"/>
                <w:szCs w:val="21"/>
              </w:rPr>
            </w:pPr>
          </w:p>
        </w:tc>
        <w:tc>
          <w:tcPr>
            <w:tcW w:w="2514" w:type="dxa"/>
            <w:vAlign w:val="center"/>
          </w:tcPr>
          <w:p w14:paraId="472637E6">
            <w:pPr>
              <w:snapToGrid w:val="0"/>
              <w:spacing w:line="400" w:lineRule="exact"/>
              <w:jc w:val="center"/>
              <w:rPr>
                <w:rFonts w:ascii="宋体" w:hAnsi="宋体"/>
                <w:color w:val="auto"/>
                <w:szCs w:val="21"/>
              </w:rPr>
            </w:pPr>
          </w:p>
        </w:tc>
        <w:tc>
          <w:tcPr>
            <w:tcW w:w="1571" w:type="dxa"/>
            <w:vAlign w:val="center"/>
          </w:tcPr>
          <w:p w14:paraId="499F506F">
            <w:pPr>
              <w:snapToGrid w:val="0"/>
              <w:spacing w:line="400" w:lineRule="exact"/>
              <w:jc w:val="center"/>
              <w:rPr>
                <w:rFonts w:ascii="宋体" w:hAnsi="宋体"/>
                <w:color w:val="auto"/>
                <w:szCs w:val="21"/>
              </w:rPr>
            </w:pPr>
          </w:p>
        </w:tc>
        <w:tc>
          <w:tcPr>
            <w:tcW w:w="1396" w:type="dxa"/>
            <w:vAlign w:val="center"/>
          </w:tcPr>
          <w:p w14:paraId="6507F225">
            <w:pPr>
              <w:snapToGrid w:val="0"/>
              <w:spacing w:line="400" w:lineRule="exact"/>
              <w:jc w:val="center"/>
              <w:rPr>
                <w:rFonts w:ascii="宋体" w:hAnsi="宋体"/>
                <w:color w:val="auto"/>
                <w:szCs w:val="21"/>
              </w:rPr>
            </w:pPr>
          </w:p>
        </w:tc>
      </w:tr>
      <w:tr w14:paraId="7CE2776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BF3E78D">
            <w:pPr>
              <w:snapToGrid w:val="0"/>
              <w:spacing w:line="400" w:lineRule="exact"/>
              <w:jc w:val="center"/>
              <w:outlineLvl w:val="0"/>
              <w:rPr>
                <w:rFonts w:ascii="宋体" w:hAnsi="宋体"/>
                <w:color w:val="auto"/>
                <w:szCs w:val="21"/>
              </w:rPr>
            </w:pPr>
            <w:bookmarkStart w:id="84" w:name="_Toc10300"/>
            <w:bookmarkStart w:id="85" w:name="_Toc66377110"/>
            <w:bookmarkStart w:id="86" w:name="_Toc31774"/>
            <w:bookmarkStart w:id="87" w:name="_Toc17272"/>
            <w:bookmarkStart w:id="88" w:name="_Toc4832"/>
            <w:r>
              <w:rPr>
                <w:rFonts w:hint="eastAsia" w:ascii="宋体" w:hAnsi="宋体"/>
                <w:color w:val="auto"/>
                <w:szCs w:val="21"/>
              </w:rPr>
              <w:t>5</w:t>
            </w:r>
            <w:bookmarkEnd w:id="84"/>
            <w:bookmarkEnd w:id="85"/>
            <w:bookmarkEnd w:id="86"/>
            <w:bookmarkEnd w:id="87"/>
            <w:bookmarkEnd w:id="88"/>
          </w:p>
        </w:tc>
        <w:tc>
          <w:tcPr>
            <w:tcW w:w="3483" w:type="dxa"/>
            <w:vAlign w:val="center"/>
          </w:tcPr>
          <w:p w14:paraId="052C0009">
            <w:pPr>
              <w:snapToGrid w:val="0"/>
              <w:spacing w:line="400" w:lineRule="exact"/>
              <w:jc w:val="center"/>
              <w:rPr>
                <w:rFonts w:ascii="宋体" w:hAnsi="宋体"/>
                <w:color w:val="auto"/>
                <w:szCs w:val="21"/>
              </w:rPr>
            </w:pPr>
          </w:p>
        </w:tc>
        <w:tc>
          <w:tcPr>
            <w:tcW w:w="2514" w:type="dxa"/>
            <w:vAlign w:val="center"/>
          </w:tcPr>
          <w:p w14:paraId="643D2F4F">
            <w:pPr>
              <w:snapToGrid w:val="0"/>
              <w:spacing w:line="400" w:lineRule="exact"/>
              <w:jc w:val="center"/>
              <w:rPr>
                <w:rFonts w:ascii="宋体" w:hAnsi="宋体"/>
                <w:color w:val="auto"/>
                <w:szCs w:val="21"/>
              </w:rPr>
            </w:pPr>
          </w:p>
        </w:tc>
        <w:tc>
          <w:tcPr>
            <w:tcW w:w="1571" w:type="dxa"/>
            <w:vAlign w:val="center"/>
          </w:tcPr>
          <w:p w14:paraId="6E27E202">
            <w:pPr>
              <w:snapToGrid w:val="0"/>
              <w:spacing w:line="400" w:lineRule="exact"/>
              <w:jc w:val="center"/>
              <w:rPr>
                <w:rFonts w:ascii="宋体" w:hAnsi="宋体"/>
                <w:color w:val="auto"/>
                <w:szCs w:val="21"/>
              </w:rPr>
            </w:pPr>
          </w:p>
        </w:tc>
        <w:tc>
          <w:tcPr>
            <w:tcW w:w="1396" w:type="dxa"/>
            <w:vAlign w:val="center"/>
          </w:tcPr>
          <w:p w14:paraId="557C9647">
            <w:pPr>
              <w:snapToGrid w:val="0"/>
              <w:spacing w:line="400" w:lineRule="exact"/>
              <w:jc w:val="center"/>
              <w:rPr>
                <w:rFonts w:ascii="宋体" w:hAnsi="宋体"/>
                <w:color w:val="auto"/>
                <w:szCs w:val="21"/>
              </w:rPr>
            </w:pPr>
          </w:p>
        </w:tc>
      </w:tr>
      <w:tr w14:paraId="246E4A1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7984FEB">
            <w:pPr>
              <w:snapToGrid w:val="0"/>
              <w:spacing w:line="400" w:lineRule="exact"/>
              <w:jc w:val="center"/>
              <w:outlineLvl w:val="0"/>
              <w:rPr>
                <w:rFonts w:ascii="宋体" w:hAnsi="宋体"/>
                <w:color w:val="auto"/>
                <w:szCs w:val="21"/>
              </w:rPr>
            </w:pPr>
            <w:bookmarkStart w:id="89" w:name="_Toc173211914"/>
            <w:bookmarkStart w:id="90" w:name="_Toc66377111"/>
            <w:bookmarkStart w:id="91" w:name="_Toc254970602"/>
            <w:bookmarkStart w:id="92" w:name="_Toc12136"/>
            <w:bookmarkStart w:id="93" w:name="_Toc17802"/>
            <w:bookmarkStart w:id="94" w:name="_Toc173066415"/>
            <w:bookmarkStart w:id="95" w:name="_Toc109"/>
            <w:bookmarkStart w:id="96" w:name="_Toc31499"/>
            <w:bookmarkStart w:id="97" w:name="_Toc254970743"/>
            <w:r>
              <w:rPr>
                <w:rFonts w:hint="eastAsia" w:ascii="宋体" w:hAnsi="宋体"/>
                <w:color w:val="auto"/>
                <w:szCs w:val="21"/>
              </w:rPr>
              <w:t>…</w:t>
            </w:r>
            <w:bookmarkEnd w:id="89"/>
            <w:bookmarkEnd w:id="90"/>
            <w:bookmarkEnd w:id="91"/>
            <w:bookmarkEnd w:id="92"/>
            <w:bookmarkEnd w:id="93"/>
            <w:bookmarkEnd w:id="94"/>
            <w:bookmarkEnd w:id="95"/>
            <w:bookmarkEnd w:id="96"/>
            <w:bookmarkEnd w:id="97"/>
          </w:p>
        </w:tc>
        <w:tc>
          <w:tcPr>
            <w:tcW w:w="3483" w:type="dxa"/>
            <w:vAlign w:val="center"/>
          </w:tcPr>
          <w:p w14:paraId="634BEA6A">
            <w:pPr>
              <w:snapToGrid w:val="0"/>
              <w:spacing w:line="400" w:lineRule="exact"/>
              <w:jc w:val="center"/>
              <w:rPr>
                <w:rFonts w:ascii="宋体" w:hAnsi="宋体"/>
                <w:color w:val="auto"/>
                <w:szCs w:val="21"/>
              </w:rPr>
            </w:pPr>
          </w:p>
        </w:tc>
        <w:tc>
          <w:tcPr>
            <w:tcW w:w="2514" w:type="dxa"/>
            <w:vAlign w:val="center"/>
          </w:tcPr>
          <w:p w14:paraId="2E0C4D48">
            <w:pPr>
              <w:snapToGrid w:val="0"/>
              <w:spacing w:line="400" w:lineRule="exact"/>
              <w:jc w:val="center"/>
              <w:rPr>
                <w:rFonts w:ascii="宋体" w:hAnsi="宋体"/>
                <w:color w:val="auto"/>
                <w:szCs w:val="21"/>
              </w:rPr>
            </w:pPr>
          </w:p>
        </w:tc>
        <w:tc>
          <w:tcPr>
            <w:tcW w:w="1571" w:type="dxa"/>
            <w:vAlign w:val="center"/>
          </w:tcPr>
          <w:p w14:paraId="2A335576">
            <w:pPr>
              <w:snapToGrid w:val="0"/>
              <w:spacing w:line="400" w:lineRule="exact"/>
              <w:jc w:val="center"/>
              <w:rPr>
                <w:rFonts w:ascii="宋体" w:hAnsi="宋体"/>
                <w:color w:val="auto"/>
                <w:szCs w:val="21"/>
              </w:rPr>
            </w:pPr>
          </w:p>
        </w:tc>
        <w:tc>
          <w:tcPr>
            <w:tcW w:w="1396" w:type="dxa"/>
            <w:vAlign w:val="center"/>
          </w:tcPr>
          <w:p w14:paraId="0E0280B1">
            <w:pPr>
              <w:snapToGrid w:val="0"/>
              <w:spacing w:line="400" w:lineRule="exact"/>
              <w:jc w:val="center"/>
              <w:rPr>
                <w:rFonts w:ascii="宋体" w:hAnsi="宋体"/>
                <w:color w:val="auto"/>
                <w:szCs w:val="21"/>
              </w:rPr>
            </w:pPr>
          </w:p>
        </w:tc>
      </w:tr>
    </w:tbl>
    <w:p w14:paraId="4D6DB1DF">
      <w:pPr>
        <w:snapToGrid w:val="0"/>
        <w:spacing w:line="400" w:lineRule="exact"/>
        <w:rPr>
          <w:rFonts w:ascii="宋体" w:hAnsi="宋体"/>
          <w:color w:val="auto"/>
          <w:szCs w:val="21"/>
        </w:rPr>
      </w:pPr>
    </w:p>
    <w:p w14:paraId="2EB1A1F7">
      <w:pPr>
        <w:pStyle w:val="3"/>
        <w:spacing w:line="400" w:lineRule="exact"/>
        <w:ind w:firstLine="0"/>
        <w:rPr>
          <w:rFonts w:hAnsi="宋体"/>
          <w:color w:val="auto"/>
          <w:sz w:val="21"/>
          <w:szCs w:val="21"/>
        </w:rPr>
      </w:pPr>
      <w:r>
        <w:rPr>
          <w:rFonts w:hint="eastAsia" w:hAnsi="宋体"/>
          <w:color w:val="auto"/>
          <w:sz w:val="21"/>
          <w:szCs w:val="21"/>
        </w:rPr>
        <w:t>说明：应对采购文件第三章《服务需求一览表》中的“</w:t>
      </w:r>
      <w:r>
        <w:rPr>
          <w:rFonts w:hAnsi="宋体"/>
          <w:color w:val="auto"/>
          <w:sz w:val="21"/>
          <w:szCs w:val="21"/>
        </w:rPr>
        <w:t>服务内容及技术质量要求</w:t>
      </w:r>
      <w:r>
        <w:rPr>
          <w:rFonts w:hint="eastAsia" w:hAnsi="宋体"/>
          <w:color w:val="auto"/>
          <w:sz w:val="21"/>
          <w:szCs w:val="21"/>
        </w:rPr>
        <w:t>”、“商务条款</w:t>
      </w:r>
      <w:r>
        <w:rPr>
          <w:rFonts w:hint="eastAsia" w:hAnsi="宋体"/>
          <w:color w:val="auto"/>
          <w:kern w:val="0"/>
          <w:sz w:val="21"/>
          <w:szCs w:val="21"/>
        </w:rPr>
        <w:t>”</w:t>
      </w:r>
      <w:r>
        <w:rPr>
          <w:rFonts w:hint="eastAsia" w:hAnsi="宋体"/>
          <w:color w:val="auto"/>
          <w:sz w:val="21"/>
          <w:szCs w:val="21"/>
        </w:rPr>
        <w:t>，逐条说明所提供货物和服务已对采购文件做出了实质性的响应，并申明与条文的响应和偏离。特别对有具体参数要求的指标，供应商必须提供所供设备的具体参数值。</w:t>
      </w:r>
    </w:p>
    <w:p w14:paraId="4DB58444">
      <w:pPr>
        <w:pStyle w:val="7"/>
        <w:spacing w:line="400" w:lineRule="exact"/>
        <w:rPr>
          <w:rFonts w:hAnsi="宋体"/>
          <w:color w:val="auto"/>
          <w:szCs w:val="21"/>
        </w:rPr>
      </w:pPr>
    </w:p>
    <w:p w14:paraId="762DBC7E">
      <w:pPr>
        <w:pStyle w:val="7"/>
        <w:spacing w:line="40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0494B5B0">
      <w:pPr>
        <w:pStyle w:val="7"/>
        <w:spacing w:line="40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2A83CA87">
      <w:pPr>
        <w:pStyle w:val="7"/>
        <w:spacing w:line="400" w:lineRule="exact"/>
        <w:rPr>
          <w:rFonts w:hAnsi="宋体"/>
          <w:color w:val="auto"/>
          <w:szCs w:val="21"/>
        </w:rPr>
      </w:pPr>
      <w:r>
        <w:rPr>
          <w:rFonts w:hint="eastAsia" w:hAnsi="宋体"/>
          <w:color w:val="auto"/>
          <w:szCs w:val="21"/>
        </w:rPr>
        <w:t>日期：</w:t>
      </w:r>
      <w:r>
        <w:rPr>
          <w:rFonts w:hint="eastAsia" w:hAnsi="宋体"/>
          <w:color w:val="auto"/>
          <w:szCs w:val="21"/>
          <w:u w:val="single"/>
        </w:rPr>
        <w:t xml:space="preserve">     </w:t>
      </w:r>
      <w:r>
        <w:rPr>
          <w:rFonts w:hint="eastAsia" w:hAnsi="宋体"/>
          <w:color w:val="auto"/>
          <w:szCs w:val="21"/>
        </w:rPr>
        <w:t>年</w:t>
      </w:r>
      <w:r>
        <w:rPr>
          <w:rFonts w:hint="eastAsia" w:hAnsi="宋体"/>
          <w:color w:val="auto"/>
          <w:szCs w:val="21"/>
          <w:u w:val="single"/>
        </w:rPr>
        <w:t xml:space="preserve">     </w:t>
      </w:r>
      <w:r>
        <w:rPr>
          <w:rFonts w:hint="eastAsia" w:hAnsi="宋体"/>
          <w:color w:val="auto"/>
          <w:szCs w:val="21"/>
        </w:rPr>
        <w:t>月</w:t>
      </w:r>
      <w:r>
        <w:rPr>
          <w:rFonts w:hint="eastAsia" w:hAnsi="宋体"/>
          <w:color w:val="auto"/>
          <w:szCs w:val="21"/>
          <w:u w:val="single"/>
        </w:rPr>
        <w:t xml:space="preserve">    </w:t>
      </w:r>
      <w:r>
        <w:rPr>
          <w:rFonts w:hint="eastAsia" w:hAnsi="宋体"/>
          <w:color w:val="auto"/>
          <w:szCs w:val="21"/>
        </w:rPr>
        <w:t xml:space="preserve">日 </w:t>
      </w:r>
    </w:p>
    <w:p w14:paraId="31240E61">
      <w:pPr>
        <w:spacing w:line="400" w:lineRule="exact"/>
        <w:rPr>
          <w:rFonts w:ascii="宋体" w:hAnsi="宋体"/>
          <w:color w:val="auto"/>
          <w:sz w:val="28"/>
          <w:szCs w:val="28"/>
        </w:rPr>
      </w:pPr>
    </w:p>
    <w:p w14:paraId="7D221594">
      <w:pPr>
        <w:pStyle w:val="3"/>
        <w:spacing w:line="400" w:lineRule="exact"/>
        <w:ind w:firstLine="0"/>
        <w:rPr>
          <w:rFonts w:hAnsi="宋体"/>
          <w:color w:val="auto"/>
          <w:sz w:val="21"/>
          <w:szCs w:val="21"/>
        </w:rPr>
      </w:pPr>
      <w:r>
        <w:rPr>
          <w:rFonts w:hint="eastAsia" w:hAnsi="宋体"/>
          <w:color w:val="auto"/>
          <w:sz w:val="21"/>
          <w:szCs w:val="21"/>
        </w:rPr>
        <w:t>注：⑴投标文件承诺不得直接复制招标文件需求，如果招标文件需求为小于或大于某个数值标准时，招标文件承诺内容应当写明投标货物具体参数具体数值，否则按投标无效处理。</w:t>
      </w:r>
    </w:p>
    <w:p w14:paraId="05BD1DD9">
      <w:pPr>
        <w:spacing w:line="400" w:lineRule="exact"/>
        <w:rPr>
          <w:rFonts w:hAnsi="宋体"/>
          <w:color w:val="auto"/>
          <w:szCs w:val="21"/>
        </w:rPr>
      </w:pPr>
      <w:r>
        <w:rPr>
          <w:rFonts w:hint="eastAsia" w:hAnsi="宋体"/>
          <w:color w:val="auto"/>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179E5B78">
      <w:pPr>
        <w:spacing w:line="400" w:lineRule="exact"/>
        <w:ind w:firstLine="480" w:firstLineChars="200"/>
        <w:rPr>
          <w:rFonts w:ascii="宋体" w:hAnsi="宋体"/>
          <w:b/>
          <w:color w:val="auto"/>
          <w:sz w:val="24"/>
        </w:rPr>
      </w:pPr>
    </w:p>
    <w:p w14:paraId="6769DB4C">
      <w:pPr>
        <w:spacing w:line="400" w:lineRule="exact"/>
        <w:ind w:firstLine="480" w:firstLineChars="200"/>
        <w:rPr>
          <w:rFonts w:ascii="宋体" w:hAnsi="宋体"/>
          <w:b/>
          <w:color w:val="auto"/>
          <w:sz w:val="24"/>
        </w:rPr>
      </w:pPr>
    </w:p>
    <w:p w14:paraId="18AE660E">
      <w:pPr>
        <w:spacing w:line="400" w:lineRule="exact"/>
        <w:ind w:firstLine="480" w:firstLineChars="200"/>
        <w:rPr>
          <w:rFonts w:ascii="宋体" w:hAnsi="宋体"/>
          <w:b/>
          <w:color w:val="auto"/>
          <w:sz w:val="24"/>
        </w:rPr>
      </w:pPr>
    </w:p>
    <w:p w14:paraId="3A5D7117">
      <w:pPr>
        <w:spacing w:line="400" w:lineRule="exact"/>
        <w:rPr>
          <w:rFonts w:ascii="宋体" w:hAnsi="宋体"/>
          <w:b/>
          <w:color w:val="auto"/>
          <w:sz w:val="24"/>
        </w:rPr>
      </w:pPr>
    </w:p>
    <w:p w14:paraId="2D280D0A">
      <w:pPr>
        <w:spacing w:line="400" w:lineRule="exact"/>
        <w:ind w:firstLine="480" w:firstLineChars="200"/>
        <w:rPr>
          <w:rFonts w:ascii="宋体" w:hAnsi="宋体"/>
          <w:b/>
          <w:color w:val="auto"/>
          <w:sz w:val="24"/>
        </w:rPr>
      </w:pPr>
    </w:p>
    <w:p w14:paraId="6D0CF79F">
      <w:pPr>
        <w:spacing w:line="400" w:lineRule="exact"/>
        <w:rPr>
          <w:rFonts w:ascii="宋体" w:hAnsi="宋体"/>
          <w:b/>
          <w:color w:val="auto"/>
          <w:sz w:val="24"/>
        </w:rPr>
      </w:pPr>
    </w:p>
    <w:p w14:paraId="43B9241A">
      <w:pPr>
        <w:snapToGrid w:val="0"/>
        <w:spacing w:line="400" w:lineRule="exact"/>
        <w:jc w:val="left"/>
        <w:rPr>
          <w:rFonts w:ascii="宋体" w:hAnsi="宋体"/>
          <w:b/>
          <w:color w:val="auto"/>
          <w:sz w:val="24"/>
        </w:rPr>
      </w:pPr>
      <w:r>
        <w:rPr>
          <w:rFonts w:hint="eastAsia" w:ascii="宋体" w:hAnsi="宋体"/>
          <w:b/>
          <w:color w:val="auto"/>
          <w:sz w:val="24"/>
        </w:rPr>
        <w:t>四、法定代表人授权委托书（格式）</w:t>
      </w:r>
    </w:p>
    <w:p w14:paraId="2D3ACCB2">
      <w:pPr>
        <w:spacing w:line="400" w:lineRule="exact"/>
        <w:ind w:firstLine="480" w:firstLineChars="200"/>
        <w:rPr>
          <w:rFonts w:ascii="宋体" w:hAnsi="宋体"/>
          <w:b/>
          <w:color w:val="auto"/>
          <w:sz w:val="24"/>
        </w:rPr>
      </w:pPr>
    </w:p>
    <w:p w14:paraId="2FF88F22">
      <w:pPr>
        <w:spacing w:line="400" w:lineRule="exact"/>
        <w:rPr>
          <w:rFonts w:ascii="宋体" w:hAnsi="宋体"/>
          <w:color w:val="auto"/>
          <w:sz w:val="28"/>
          <w:szCs w:val="28"/>
        </w:rPr>
      </w:pPr>
    </w:p>
    <w:p w14:paraId="3A8A30DD">
      <w:pPr>
        <w:snapToGrid w:val="0"/>
        <w:spacing w:line="400" w:lineRule="exact"/>
        <w:jc w:val="center"/>
        <w:rPr>
          <w:rFonts w:ascii="宋体" w:hAnsi="宋体"/>
          <w:b/>
          <w:color w:val="auto"/>
          <w:sz w:val="36"/>
          <w:szCs w:val="36"/>
        </w:rPr>
      </w:pPr>
      <w:r>
        <w:rPr>
          <w:rFonts w:hint="eastAsia" w:ascii="宋体" w:hAnsi="宋体"/>
          <w:b/>
          <w:color w:val="auto"/>
          <w:sz w:val="36"/>
          <w:szCs w:val="36"/>
        </w:rPr>
        <w:t>法定代表人授权委托书</w:t>
      </w:r>
    </w:p>
    <w:p w14:paraId="1CE31725">
      <w:pPr>
        <w:snapToGrid w:val="0"/>
        <w:spacing w:line="400" w:lineRule="exact"/>
        <w:rPr>
          <w:rFonts w:ascii="宋体" w:hAnsi="宋体"/>
          <w:color w:val="auto"/>
          <w:sz w:val="24"/>
        </w:rPr>
      </w:pPr>
    </w:p>
    <w:p w14:paraId="5C8A6031">
      <w:pPr>
        <w:snapToGrid w:val="0"/>
        <w:spacing w:line="400" w:lineRule="exact"/>
        <w:rPr>
          <w:rFonts w:ascii="宋体" w:hAnsi="宋体"/>
          <w:color w:val="auto"/>
          <w:sz w:val="24"/>
        </w:rPr>
      </w:pPr>
    </w:p>
    <w:p w14:paraId="62034CB0">
      <w:pPr>
        <w:snapToGrid w:val="0"/>
        <w:spacing w:line="400" w:lineRule="exact"/>
        <w:rPr>
          <w:rFonts w:ascii="宋体" w:hAnsi="宋体"/>
          <w:color w:val="auto"/>
          <w:sz w:val="24"/>
        </w:rPr>
      </w:pPr>
    </w:p>
    <w:p w14:paraId="01C1F970">
      <w:pPr>
        <w:spacing w:line="400" w:lineRule="exact"/>
        <w:rPr>
          <w:rFonts w:ascii="宋体" w:hAnsi="宋体"/>
          <w:color w:val="auto"/>
          <w:sz w:val="24"/>
          <w:u w:val="single"/>
        </w:rPr>
      </w:pPr>
      <w:r>
        <w:rPr>
          <w:rFonts w:hint="eastAsia" w:ascii="宋体" w:hAnsi="宋体"/>
          <w:color w:val="auto"/>
          <w:sz w:val="24"/>
          <w:u w:val="single"/>
        </w:rPr>
        <w:t>南宁市卫生学校</w:t>
      </w:r>
      <w:r>
        <w:rPr>
          <w:rFonts w:hint="eastAsia" w:ascii="宋体" w:hAnsi="宋体"/>
          <w:color w:val="auto"/>
          <w:sz w:val="24"/>
        </w:rPr>
        <w:t>：</w:t>
      </w:r>
    </w:p>
    <w:p w14:paraId="10B02432">
      <w:pPr>
        <w:spacing w:line="400" w:lineRule="exact"/>
        <w:ind w:firstLine="480" w:firstLineChars="200"/>
        <w:rPr>
          <w:rFonts w:ascii="宋体" w:hAnsi="宋体"/>
          <w:color w:val="auto"/>
          <w:sz w:val="24"/>
        </w:rPr>
      </w:pPr>
      <w:r>
        <w:rPr>
          <w:rFonts w:hint="eastAsia" w:ascii="宋体" w:hAnsi="宋体"/>
          <w:color w:val="auto"/>
          <w:sz w:val="24"/>
        </w:rPr>
        <w:t>兹授权</w:t>
      </w:r>
      <w:r>
        <w:rPr>
          <w:rFonts w:hint="eastAsia" w:ascii="宋体" w:hAnsi="宋体"/>
          <w:color w:val="auto"/>
          <w:sz w:val="24"/>
          <w:u w:val="single"/>
        </w:rPr>
        <w:t xml:space="preserve">        </w:t>
      </w:r>
      <w:r>
        <w:rPr>
          <w:rFonts w:hint="eastAsia" w:ascii="宋体" w:hAnsi="宋体"/>
          <w:color w:val="auto"/>
          <w:sz w:val="24"/>
        </w:rPr>
        <w:t>同志为我公司参加贵单位组织的</w:t>
      </w:r>
      <w:r>
        <w:rPr>
          <w:rFonts w:hint="eastAsia" w:ascii="宋体" w:hAnsi="宋体"/>
          <w:color w:val="auto"/>
          <w:sz w:val="24"/>
          <w:u w:val="single"/>
        </w:rPr>
        <w:t xml:space="preserve"> </w:t>
      </w:r>
      <w:r>
        <w:rPr>
          <w:rFonts w:hint="eastAsia" w:ascii="宋体" w:hAnsi="宋体"/>
          <w:color w:val="auto"/>
          <w:sz w:val="24"/>
          <w:u w:val="single"/>
          <w:lang w:eastAsia="zh-CN"/>
        </w:rPr>
        <w:t>（项目名称）</w:t>
      </w:r>
      <w:r>
        <w:rPr>
          <w:rFonts w:hint="eastAsia" w:ascii="宋体" w:hAnsi="宋体"/>
          <w:color w:val="auto"/>
          <w:sz w:val="24"/>
          <w:u w:val="single"/>
        </w:rPr>
        <w:t xml:space="preserve"> </w:t>
      </w:r>
      <w:r>
        <w:rPr>
          <w:rFonts w:hint="eastAsia" w:ascii="宋体" w:hAnsi="宋体"/>
          <w:color w:val="auto"/>
          <w:sz w:val="24"/>
        </w:rPr>
        <w:t>采购活动的代理人，全权代表我公司处理在该项目活动中的一切事宜。代理期限从</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日起至</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 xml:space="preserve">日止。 </w:t>
      </w:r>
    </w:p>
    <w:p w14:paraId="59EFDE26">
      <w:pPr>
        <w:spacing w:line="400" w:lineRule="exact"/>
        <w:rPr>
          <w:rFonts w:ascii="宋体" w:hAnsi="宋体"/>
          <w:color w:val="auto"/>
          <w:sz w:val="24"/>
        </w:rPr>
      </w:pPr>
    </w:p>
    <w:p w14:paraId="13BB890A">
      <w:pPr>
        <w:tabs>
          <w:tab w:val="left" w:pos="7350"/>
        </w:tabs>
        <w:spacing w:line="400" w:lineRule="exact"/>
        <w:rPr>
          <w:rFonts w:ascii="宋体" w:hAnsi="宋体"/>
          <w:color w:val="auto"/>
          <w:sz w:val="24"/>
        </w:rPr>
      </w:pPr>
      <w:r>
        <w:rPr>
          <w:color w:val="auto"/>
        </w:rPr>
        <w:tab/>
      </w:r>
    </w:p>
    <w:p w14:paraId="3B73630C">
      <w:pPr>
        <w:spacing w:line="400" w:lineRule="exact"/>
        <w:ind w:left="474" w:leftChars="226"/>
        <w:rPr>
          <w:rFonts w:ascii="宋体" w:hAnsi="宋体"/>
          <w:color w:val="auto"/>
          <w:sz w:val="24"/>
        </w:rPr>
      </w:pPr>
      <w:r>
        <w:rPr>
          <w:rFonts w:hint="eastAsia" w:ascii="宋体" w:hAnsi="宋体"/>
          <w:color w:val="auto"/>
          <w:sz w:val="24"/>
        </w:rPr>
        <w:t>授权单位（盖章）：</w:t>
      </w:r>
      <w:r>
        <w:rPr>
          <w:rFonts w:hint="eastAsia" w:ascii="宋体" w:hAnsi="宋体"/>
          <w:color w:val="auto"/>
          <w:sz w:val="24"/>
          <w:u w:val="single"/>
        </w:rPr>
        <w:t xml:space="preserve">                       </w:t>
      </w:r>
    </w:p>
    <w:p w14:paraId="5723F242">
      <w:pPr>
        <w:spacing w:line="400" w:lineRule="exact"/>
        <w:ind w:left="474" w:leftChars="226"/>
        <w:rPr>
          <w:rFonts w:ascii="宋体" w:hAnsi="宋体"/>
          <w:color w:val="auto"/>
          <w:sz w:val="24"/>
        </w:rPr>
      </w:pPr>
      <w:r>
        <w:rPr>
          <w:rFonts w:hint="eastAsia" w:ascii="宋体" w:hAnsi="宋体"/>
          <w:color w:val="auto"/>
          <w:sz w:val="24"/>
        </w:rPr>
        <w:t>法定代表人（签字）：</w:t>
      </w:r>
      <w:r>
        <w:rPr>
          <w:rFonts w:hint="eastAsia" w:ascii="宋体" w:hAnsi="宋体"/>
          <w:color w:val="auto"/>
          <w:sz w:val="24"/>
          <w:u w:val="single"/>
        </w:rPr>
        <w:t xml:space="preserve">                     </w:t>
      </w:r>
    </w:p>
    <w:p w14:paraId="4FF7D62B">
      <w:pPr>
        <w:spacing w:line="400" w:lineRule="exact"/>
        <w:ind w:left="474" w:leftChars="226"/>
        <w:rPr>
          <w:rFonts w:ascii="宋体" w:hAnsi="宋体"/>
          <w:color w:val="auto"/>
          <w:sz w:val="24"/>
        </w:rPr>
      </w:pPr>
      <w:r>
        <w:rPr>
          <w:rFonts w:hint="eastAsia" w:ascii="宋体" w:hAnsi="宋体"/>
          <w:color w:val="auto"/>
          <w:sz w:val="24"/>
        </w:rPr>
        <w:t>签发日期：</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rPr>
        <w:t xml:space="preserve">    </w:t>
      </w:r>
      <w:r>
        <w:rPr>
          <w:rFonts w:hint="eastAsia" w:ascii="宋体" w:hAnsi="宋体"/>
          <w:color w:val="auto"/>
          <w:sz w:val="24"/>
        </w:rPr>
        <w:t>月</w:t>
      </w:r>
      <w:r>
        <w:rPr>
          <w:rFonts w:hint="eastAsia" w:ascii="宋体" w:hAnsi="宋体"/>
          <w:color w:val="auto"/>
          <w:sz w:val="24"/>
          <w:u w:val="single"/>
        </w:rPr>
        <w:t xml:space="preserve">    </w:t>
      </w:r>
      <w:r>
        <w:rPr>
          <w:rFonts w:hint="eastAsia" w:ascii="宋体" w:hAnsi="宋体"/>
          <w:color w:val="auto"/>
          <w:sz w:val="24"/>
        </w:rPr>
        <w:t>日</w:t>
      </w:r>
    </w:p>
    <w:p w14:paraId="13A26A5E">
      <w:pPr>
        <w:spacing w:line="400" w:lineRule="exact"/>
        <w:rPr>
          <w:rFonts w:ascii="宋体" w:hAnsi="宋体"/>
          <w:color w:val="auto"/>
          <w:sz w:val="24"/>
        </w:rPr>
      </w:pPr>
    </w:p>
    <w:p w14:paraId="7A229285">
      <w:pPr>
        <w:spacing w:line="400" w:lineRule="exact"/>
        <w:rPr>
          <w:rFonts w:ascii="宋体" w:hAnsi="宋体"/>
          <w:color w:val="auto"/>
          <w:sz w:val="24"/>
        </w:rPr>
      </w:pPr>
    </w:p>
    <w:p w14:paraId="51FC6DFE">
      <w:pPr>
        <w:spacing w:line="400" w:lineRule="exact"/>
        <w:rPr>
          <w:rFonts w:ascii="宋体" w:hAnsi="宋体"/>
          <w:color w:val="auto"/>
          <w:sz w:val="24"/>
        </w:rPr>
      </w:pPr>
    </w:p>
    <w:p w14:paraId="6A3884E0">
      <w:pPr>
        <w:spacing w:line="400" w:lineRule="exact"/>
        <w:rPr>
          <w:rFonts w:ascii="宋体" w:hAnsi="宋体"/>
          <w:color w:val="auto"/>
          <w:sz w:val="24"/>
        </w:rPr>
      </w:pPr>
      <w:r>
        <w:rPr>
          <w:rFonts w:hint="eastAsia" w:ascii="宋体" w:hAnsi="宋体"/>
          <w:color w:val="auto"/>
          <w:sz w:val="24"/>
        </w:rPr>
        <w:t>附：代理人工作单位：</w:t>
      </w:r>
      <w:r>
        <w:rPr>
          <w:rFonts w:hint="eastAsia" w:ascii="宋体" w:hAnsi="宋体"/>
          <w:color w:val="auto"/>
          <w:sz w:val="24"/>
          <w:u w:val="single"/>
        </w:rPr>
        <w:t xml:space="preserve">                           </w:t>
      </w:r>
    </w:p>
    <w:p w14:paraId="4148C0BB">
      <w:pPr>
        <w:spacing w:line="400" w:lineRule="exact"/>
        <w:ind w:firstLine="480" w:firstLineChars="200"/>
        <w:rPr>
          <w:rFonts w:ascii="宋体" w:hAnsi="宋体"/>
          <w:color w:val="auto"/>
          <w:sz w:val="24"/>
        </w:rPr>
      </w:pPr>
      <w:r>
        <w:rPr>
          <w:rFonts w:hint="eastAsia" w:ascii="宋体" w:hAnsi="宋体"/>
          <w:color w:val="auto"/>
          <w:sz w:val="24"/>
        </w:rPr>
        <w:t>职务：</w:t>
      </w:r>
      <w:r>
        <w:rPr>
          <w:rFonts w:hint="eastAsia" w:ascii="宋体" w:hAnsi="宋体"/>
          <w:color w:val="auto"/>
          <w:sz w:val="24"/>
          <w:u w:val="single"/>
        </w:rPr>
        <w:t xml:space="preserve">                    </w:t>
      </w:r>
      <w:r>
        <w:rPr>
          <w:rFonts w:hint="eastAsia" w:ascii="宋体" w:hAnsi="宋体"/>
          <w:color w:val="auto"/>
          <w:sz w:val="24"/>
        </w:rPr>
        <w:t xml:space="preserve"> 性别：</w:t>
      </w:r>
      <w:r>
        <w:rPr>
          <w:rFonts w:hint="eastAsia" w:ascii="宋体" w:hAnsi="宋体"/>
          <w:color w:val="auto"/>
          <w:sz w:val="24"/>
          <w:u w:val="single"/>
        </w:rPr>
        <w:t xml:space="preserve">          </w:t>
      </w:r>
    </w:p>
    <w:p w14:paraId="29170ED3">
      <w:pPr>
        <w:snapToGrid w:val="0"/>
        <w:spacing w:line="400" w:lineRule="exact"/>
        <w:ind w:firstLine="480" w:firstLineChars="200"/>
        <w:rPr>
          <w:rFonts w:ascii="宋体" w:hAnsi="宋体"/>
          <w:color w:val="auto"/>
          <w:sz w:val="24"/>
        </w:rPr>
      </w:pPr>
      <w:r>
        <w:rPr>
          <w:rFonts w:hint="eastAsia" w:ascii="宋体" w:hAnsi="宋体"/>
          <w:color w:val="auto"/>
          <w:sz w:val="24"/>
        </w:rPr>
        <w:t>身份证号码：</w:t>
      </w:r>
      <w:r>
        <w:rPr>
          <w:rFonts w:hint="eastAsia" w:ascii="宋体" w:hAnsi="宋体"/>
          <w:color w:val="auto"/>
          <w:sz w:val="24"/>
          <w:u w:val="single"/>
        </w:rPr>
        <w:t xml:space="preserve">                               </w:t>
      </w:r>
    </w:p>
    <w:p w14:paraId="1C49405B">
      <w:pPr>
        <w:spacing w:line="400" w:lineRule="exact"/>
        <w:ind w:firstLine="420" w:firstLineChars="200"/>
        <w:rPr>
          <w:rFonts w:ascii="宋体" w:hAnsi="宋体"/>
          <w:color w:val="auto"/>
          <w:szCs w:val="21"/>
        </w:rPr>
      </w:pPr>
    </w:p>
    <w:p w14:paraId="68AE8C8F">
      <w:pPr>
        <w:spacing w:line="400" w:lineRule="exact"/>
        <w:rPr>
          <w:rFonts w:hAnsi="宋体"/>
          <w:color w:val="auto"/>
          <w:szCs w:val="21"/>
        </w:rPr>
      </w:pPr>
    </w:p>
    <w:p w14:paraId="594501A8">
      <w:pPr>
        <w:spacing w:line="400" w:lineRule="exact"/>
        <w:ind w:firstLine="480" w:firstLineChars="200"/>
        <w:rPr>
          <w:rFonts w:ascii="宋体" w:hAnsi="宋体"/>
          <w:b/>
          <w:color w:val="auto"/>
          <w:sz w:val="24"/>
        </w:rPr>
      </w:pPr>
    </w:p>
    <w:p w14:paraId="30CFDB14">
      <w:pPr>
        <w:spacing w:line="400" w:lineRule="exact"/>
        <w:ind w:firstLine="480" w:firstLineChars="200"/>
        <w:rPr>
          <w:rFonts w:ascii="宋体" w:hAnsi="宋体"/>
          <w:b/>
          <w:color w:val="auto"/>
          <w:sz w:val="24"/>
        </w:rPr>
      </w:pPr>
    </w:p>
    <w:p w14:paraId="4C635DC2">
      <w:pPr>
        <w:spacing w:line="400" w:lineRule="exact"/>
        <w:ind w:firstLine="480" w:firstLineChars="200"/>
        <w:rPr>
          <w:rFonts w:ascii="宋体" w:hAnsi="宋体"/>
          <w:b/>
          <w:color w:val="auto"/>
          <w:sz w:val="24"/>
        </w:rPr>
      </w:pPr>
    </w:p>
    <w:p w14:paraId="0CE6F198">
      <w:pPr>
        <w:spacing w:line="400" w:lineRule="exact"/>
        <w:rPr>
          <w:rFonts w:ascii="宋体" w:hAnsi="宋体"/>
          <w:b/>
          <w:color w:val="auto"/>
          <w:sz w:val="24"/>
        </w:rPr>
      </w:pPr>
    </w:p>
    <w:p w14:paraId="635128A7">
      <w:pPr>
        <w:spacing w:line="400" w:lineRule="exact"/>
        <w:rPr>
          <w:rFonts w:ascii="宋体" w:hAnsi="宋体"/>
          <w:b/>
          <w:color w:val="auto"/>
          <w:sz w:val="24"/>
        </w:rPr>
      </w:pPr>
    </w:p>
    <w:p w14:paraId="442272F2">
      <w:pPr>
        <w:spacing w:line="400" w:lineRule="exact"/>
        <w:rPr>
          <w:rFonts w:ascii="宋体" w:hAnsi="宋体"/>
          <w:b/>
          <w:color w:val="auto"/>
          <w:sz w:val="24"/>
        </w:rPr>
      </w:pPr>
    </w:p>
    <w:p w14:paraId="1F001A4B">
      <w:pPr>
        <w:spacing w:line="400" w:lineRule="exact"/>
        <w:rPr>
          <w:rFonts w:ascii="宋体" w:hAnsi="宋体"/>
          <w:b/>
          <w:color w:val="auto"/>
          <w:sz w:val="24"/>
        </w:rPr>
      </w:pPr>
    </w:p>
    <w:p w14:paraId="113CC7E2">
      <w:pPr>
        <w:spacing w:line="400" w:lineRule="exact"/>
        <w:rPr>
          <w:rFonts w:ascii="宋体" w:hAnsi="宋体"/>
          <w:b/>
          <w:color w:val="auto"/>
          <w:sz w:val="24"/>
        </w:rPr>
      </w:pPr>
    </w:p>
    <w:p w14:paraId="5D31C01B">
      <w:pPr>
        <w:spacing w:line="400" w:lineRule="exact"/>
        <w:rPr>
          <w:rFonts w:ascii="宋体" w:hAnsi="宋体"/>
          <w:b/>
          <w:color w:val="auto"/>
          <w:sz w:val="24"/>
        </w:rPr>
      </w:pPr>
    </w:p>
    <w:p w14:paraId="74002DC4">
      <w:pPr>
        <w:spacing w:line="400" w:lineRule="exact"/>
        <w:rPr>
          <w:rFonts w:ascii="宋体" w:hAnsi="宋体"/>
          <w:b/>
          <w:color w:val="auto"/>
          <w:sz w:val="24"/>
        </w:rPr>
      </w:pPr>
    </w:p>
    <w:p w14:paraId="07539BF6">
      <w:pPr>
        <w:spacing w:line="400" w:lineRule="exact"/>
        <w:rPr>
          <w:rFonts w:ascii="宋体" w:hAnsi="宋体"/>
          <w:b/>
          <w:color w:val="auto"/>
          <w:sz w:val="24"/>
        </w:rPr>
      </w:pPr>
    </w:p>
    <w:p w14:paraId="650BAB58">
      <w:pPr>
        <w:spacing w:line="400" w:lineRule="exact"/>
        <w:rPr>
          <w:rFonts w:ascii="宋体" w:hAnsi="宋体"/>
          <w:b/>
          <w:color w:val="auto"/>
          <w:sz w:val="24"/>
        </w:rPr>
      </w:pPr>
    </w:p>
    <w:p w14:paraId="6B55B5B6">
      <w:pPr>
        <w:spacing w:line="400" w:lineRule="exact"/>
        <w:rPr>
          <w:rFonts w:ascii="宋体" w:hAnsi="宋体"/>
          <w:b/>
          <w:color w:val="auto"/>
          <w:sz w:val="24"/>
        </w:rPr>
      </w:pPr>
      <w:r>
        <w:rPr>
          <w:rFonts w:hint="eastAsia" w:ascii="宋体" w:hAnsi="宋体"/>
          <w:b/>
          <w:color w:val="auto"/>
          <w:sz w:val="24"/>
        </w:rPr>
        <w:t>五、供应商直接控股、管理关系信息表（格式后附）；（必须提供）；</w:t>
      </w:r>
    </w:p>
    <w:p w14:paraId="2EFBD568">
      <w:pPr>
        <w:snapToGrid w:val="0"/>
        <w:spacing w:before="156" w:after="50" w:line="400" w:lineRule="exact"/>
        <w:jc w:val="center"/>
        <w:rPr>
          <w:rFonts w:ascii="Arial Unicode MS" w:hAnsi="Arial Unicode MS" w:eastAsia="Arial Unicode MS"/>
          <w:bCs/>
          <w:color w:val="auto"/>
          <w:sz w:val="32"/>
          <w:szCs w:val="32"/>
        </w:rPr>
      </w:pPr>
    </w:p>
    <w:p w14:paraId="261366BB">
      <w:pPr>
        <w:snapToGrid w:val="0"/>
        <w:spacing w:before="156" w:after="50" w:line="400" w:lineRule="exact"/>
        <w:jc w:val="center"/>
        <w:rPr>
          <w:rFonts w:ascii="宋体" w:hAnsi="宋体"/>
          <w:b/>
          <w:bCs/>
          <w:color w:val="auto"/>
          <w:sz w:val="32"/>
          <w:szCs w:val="32"/>
        </w:rPr>
      </w:pPr>
      <w:r>
        <w:rPr>
          <w:rFonts w:hint="eastAsia" w:ascii="宋体" w:hAnsi="宋体"/>
          <w:b/>
          <w:bCs/>
          <w:color w:val="auto"/>
          <w:sz w:val="32"/>
          <w:szCs w:val="32"/>
        </w:rPr>
        <w:t>供应商直接控股股东信息表</w:t>
      </w:r>
    </w:p>
    <w:p w14:paraId="5A510C3A">
      <w:pPr>
        <w:snapToGrid w:val="0"/>
        <w:spacing w:before="50" w:after="156"/>
        <w:jc w:val="center"/>
        <w:rPr>
          <w:rFonts w:ascii="宋体" w:hAnsi="宋体"/>
          <w:b/>
          <w:color w:val="auto"/>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11B4A8A5">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6058E4">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973BE48">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084F57">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15AE6B3">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5B63BC">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备注</w:t>
            </w:r>
          </w:p>
        </w:tc>
      </w:tr>
      <w:tr w14:paraId="648DA2EC">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9A4622">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6F7EC0">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2F196C">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F300F9">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31278">
            <w:pPr>
              <w:widowControl/>
              <w:wordWrap w:val="0"/>
              <w:spacing w:line="200" w:lineRule="atLeast"/>
              <w:jc w:val="center"/>
              <w:rPr>
                <w:rFonts w:ascii="仿宋" w:hAnsi="仿宋" w:eastAsia="仿宋"/>
                <w:color w:val="auto"/>
                <w:kern w:val="0"/>
                <w:sz w:val="28"/>
                <w:szCs w:val="28"/>
              </w:rPr>
            </w:pPr>
          </w:p>
        </w:tc>
      </w:tr>
      <w:tr w14:paraId="587A883C">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F70E5E">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8969CF">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45DD7B">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2E93BF">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5E064D">
            <w:pPr>
              <w:widowControl/>
              <w:wordWrap w:val="0"/>
              <w:spacing w:line="200" w:lineRule="atLeast"/>
              <w:jc w:val="center"/>
              <w:rPr>
                <w:rFonts w:ascii="仿宋" w:hAnsi="仿宋" w:eastAsia="仿宋"/>
                <w:color w:val="auto"/>
                <w:kern w:val="0"/>
                <w:sz w:val="28"/>
                <w:szCs w:val="28"/>
              </w:rPr>
            </w:pPr>
          </w:p>
        </w:tc>
      </w:tr>
      <w:tr w14:paraId="0DC6920A">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BE8EA6">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FC199B">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28899F">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711E19">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6A424A">
            <w:pPr>
              <w:widowControl/>
              <w:wordWrap w:val="0"/>
              <w:spacing w:line="200" w:lineRule="atLeast"/>
              <w:jc w:val="center"/>
              <w:rPr>
                <w:rFonts w:ascii="仿宋" w:hAnsi="仿宋" w:eastAsia="仿宋"/>
                <w:color w:val="auto"/>
                <w:kern w:val="0"/>
                <w:sz w:val="28"/>
                <w:szCs w:val="28"/>
              </w:rPr>
            </w:pPr>
          </w:p>
        </w:tc>
      </w:tr>
      <w:tr w14:paraId="4228A1CF">
        <w:tblPrEx>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63522A">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172575">
            <w:pPr>
              <w:widowControl/>
              <w:wordWrap w:val="0"/>
              <w:spacing w:line="200" w:lineRule="atLeast"/>
              <w:jc w:val="center"/>
              <w:rPr>
                <w:rFonts w:ascii="仿宋" w:hAnsi="仿宋" w:eastAsia="仿宋"/>
                <w:color w:val="auto"/>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7E1C7F">
            <w:pPr>
              <w:widowControl/>
              <w:wordWrap w:val="0"/>
              <w:spacing w:line="200" w:lineRule="atLeast"/>
              <w:jc w:val="center"/>
              <w:rPr>
                <w:rFonts w:ascii="仿宋" w:hAnsi="仿宋" w:eastAsia="仿宋"/>
                <w:color w:val="auto"/>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F5C8D1">
            <w:pPr>
              <w:widowControl/>
              <w:wordWrap w:val="0"/>
              <w:spacing w:line="200" w:lineRule="atLeast"/>
              <w:jc w:val="center"/>
              <w:rPr>
                <w:rFonts w:ascii="仿宋" w:hAnsi="仿宋" w:eastAsia="仿宋"/>
                <w:color w:val="auto"/>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2898F0">
            <w:pPr>
              <w:widowControl/>
              <w:wordWrap w:val="0"/>
              <w:spacing w:line="200" w:lineRule="atLeast"/>
              <w:jc w:val="center"/>
              <w:rPr>
                <w:rFonts w:ascii="仿宋" w:hAnsi="仿宋" w:eastAsia="仿宋"/>
                <w:color w:val="auto"/>
                <w:kern w:val="0"/>
                <w:sz w:val="28"/>
                <w:szCs w:val="28"/>
              </w:rPr>
            </w:pPr>
          </w:p>
        </w:tc>
      </w:tr>
    </w:tbl>
    <w:p w14:paraId="765D0270">
      <w:pPr>
        <w:snapToGrid w:val="0"/>
        <w:spacing w:line="360" w:lineRule="exact"/>
        <w:jc w:val="left"/>
        <w:rPr>
          <w:rFonts w:ascii="宋体" w:hAnsi="宋体"/>
          <w:color w:val="auto"/>
          <w:szCs w:val="21"/>
        </w:rPr>
      </w:pPr>
      <w:r>
        <w:rPr>
          <w:rFonts w:hint="eastAsia" w:ascii="宋体" w:hAnsi="宋体"/>
          <w:color w:val="auto"/>
          <w:szCs w:val="21"/>
        </w:rPr>
        <w:t>注：</w:t>
      </w:r>
    </w:p>
    <w:p w14:paraId="2CA5EE41">
      <w:pPr>
        <w:snapToGrid w:val="0"/>
        <w:spacing w:line="360" w:lineRule="exact"/>
        <w:jc w:val="left"/>
        <w:rPr>
          <w:rFonts w:ascii="宋体" w:hAnsi="宋体"/>
          <w:color w:val="auto"/>
          <w:szCs w:val="21"/>
        </w:rPr>
      </w:pPr>
      <w:r>
        <w:rPr>
          <w:rFonts w:hint="eastAsia" w:ascii="宋体" w:hAnsi="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B8B7A8E">
      <w:pPr>
        <w:snapToGrid w:val="0"/>
        <w:spacing w:line="360" w:lineRule="exact"/>
        <w:jc w:val="left"/>
        <w:rPr>
          <w:rFonts w:ascii="宋体" w:hAnsi="宋体"/>
          <w:color w:val="auto"/>
          <w:szCs w:val="21"/>
        </w:rPr>
      </w:pPr>
      <w:r>
        <w:rPr>
          <w:rFonts w:hint="eastAsia" w:ascii="宋体" w:hAnsi="宋体"/>
          <w:color w:val="auto"/>
          <w:szCs w:val="21"/>
        </w:rPr>
        <w:t>2.本表所指的控股关系仅限于直接控股关系，不包括间接的控股关系。公司实际控制人与公司之间的关系不属于本表所指的直接控股关系。</w:t>
      </w:r>
    </w:p>
    <w:p w14:paraId="5365859F">
      <w:pPr>
        <w:snapToGrid w:val="0"/>
        <w:spacing w:line="360" w:lineRule="exact"/>
        <w:jc w:val="left"/>
        <w:rPr>
          <w:rFonts w:ascii="宋体" w:hAnsi="宋体"/>
          <w:color w:val="auto"/>
          <w:szCs w:val="21"/>
        </w:rPr>
      </w:pPr>
      <w:r>
        <w:rPr>
          <w:rFonts w:hint="eastAsia" w:ascii="宋体" w:hAnsi="宋体"/>
          <w:color w:val="auto"/>
          <w:szCs w:val="21"/>
        </w:rPr>
        <w:t>3.供应商不存在直接控股股东的，则填“无”。</w:t>
      </w:r>
    </w:p>
    <w:p w14:paraId="531D4B3C">
      <w:pPr>
        <w:snapToGrid w:val="0"/>
        <w:spacing w:line="360" w:lineRule="exact"/>
        <w:ind w:firstLine="4305" w:firstLineChars="2050"/>
        <w:rPr>
          <w:rFonts w:ascii="宋体" w:hAnsi="宋体"/>
          <w:color w:val="auto"/>
          <w:szCs w:val="21"/>
        </w:rPr>
      </w:pPr>
      <w:r>
        <w:rPr>
          <w:rFonts w:hint="eastAsia" w:ascii="宋体" w:hAnsi="宋体"/>
          <w:color w:val="auto"/>
          <w:szCs w:val="21"/>
        </w:rPr>
        <w:t>法定代表人或委托代理人签字：</w:t>
      </w:r>
      <w:r>
        <w:rPr>
          <w:rFonts w:hint="eastAsia" w:ascii="宋体" w:hAnsi="宋体"/>
          <w:color w:val="auto"/>
          <w:szCs w:val="21"/>
          <w:u w:val="single"/>
        </w:rPr>
        <w:t xml:space="preserve">                </w:t>
      </w:r>
    </w:p>
    <w:p w14:paraId="33FDBA66">
      <w:pPr>
        <w:snapToGrid w:val="0"/>
        <w:spacing w:line="360" w:lineRule="exact"/>
        <w:ind w:firstLine="4305" w:firstLineChars="2050"/>
        <w:rPr>
          <w:rFonts w:ascii="宋体" w:hAnsi="宋体"/>
          <w:color w:val="auto"/>
          <w:szCs w:val="21"/>
        </w:rPr>
      </w:pPr>
      <w:r>
        <w:rPr>
          <w:rFonts w:hint="eastAsia" w:ascii="宋体" w:hAnsi="宋体"/>
          <w:color w:val="auto"/>
          <w:szCs w:val="21"/>
        </w:rPr>
        <w:t xml:space="preserve">供应商（盖公章 ）： </w:t>
      </w:r>
      <w:r>
        <w:rPr>
          <w:rFonts w:hint="eastAsia" w:ascii="宋体" w:hAnsi="宋体"/>
          <w:color w:val="auto"/>
          <w:szCs w:val="21"/>
          <w:u w:val="single"/>
        </w:rPr>
        <w:t xml:space="preserve">                              </w:t>
      </w:r>
    </w:p>
    <w:p w14:paraId="30008431">
      <w:pPr>
        <w:snapToGrid w:val="0"/>
        <w:spacing w:line="360" w:lineRule="exact"/>
        <w:ind w:firstLine="6510" w:firstLineChars="3100"/>
        <w:rPr>
          <w:rFonts w:ascii="宋体" w:hAnsi="宋体"/>
          <w:color w:val="auto"/>
          <w:szCs w:val="21"/>
        </w:rPr>
      </w:pPr>
      <w:r>
        <w:rPr>
          <w:rFonts w:hint="eastAsia" w:ascii="宋体" w:hAnsi="宋体"/>
          <w:color w:val="auto"/>
          <w:szCs w:val="21"/>
        </w:rPr>
        <w:t>年    月    日</w:t>
      </w:r>
    </w:p>
    <w:p w14:paraId="29D7A770">
      <w:pPr>
        <w:snapToGrid w:val="0"/>
        <w:rPr>
          <w:rFonts w:ascii="宋体" w:hAnsi="宋体"/>
          <w:b/>
          <w:color w:val="auto"/>
          <w:sz w:val="28"/>
          <w:szCs w:val="28"/>
        </w:rPr>
      </w:pPr>
    </w:p>
    <w:p w14:paraId="5737C8BA">
      <w:pPr>
        <w:snapToGrid w:val="0"/>
        <w:rPr>
          <w:rFonts w:ascii="宋体" w:hAnsi="宋体"/>
          <w:b/>
          <w:bCs/>
          <w:color w:val="auto"/>
          <w:sz w:val="36"/>
          <w:szCs w:val="36"/>
        </w:rPr>
      </w:pPr>
    </w:p>
    <w:p w14:paraId="027F74E0">
      <w:pPr>
        <w:snapToGrid w:val="0"/>
        <w:jc w:val="center"/>
        <w:rPr>
          <w:rFonts w:ascii="宋体" w:hAnsi="宋体"/>
          <w:b/>
          <w:bCs/>
          <w:color w:val="auto"/>
          <w:sz w:val="36"/>
          <w:szCs w:val="36"/>
        </w:rPr>
      </w:pPr>
    </w:p>
    <w:p w14:paraId="09C0E077">
      <w:pPr>
        <w:snapToGrid w:val="0"/>
        <w:jc w:val="center"/>
        <w:rPr>
          <w:rFonts w:ascii="宋体" w:hAnsi="宋体"/>
          <w:b/>
          <w:bCs/>
          <w:color w:val="auto"/>
          <w:sz w:val="36"/>
          <w:szCs w:val="36"/>
        </w:rPr>
      </w:pPr>
    </w:p>
    <w:p w14:paraId="29730910">
      <w:pPr>
        <w:snapToGrid w:val="0"/>
        <w:jc w:val="center"/>
        <w:rPr>
          <w:rFonts w:ascii="宋体" w:hAnsi="宋体"/>
          <w:b/>
          <w:bCs/>
          <w:color w:val="auto"/>
          <w:sz w:val="36"/>
          <w:szCs w:val="36"/>
        </w:rPr>
      </w:pPr>
    </w:p>
    <w:p w14:paraId="6C753352">
      <w:pPr>
        <w:snapToGrid w:val="0"/>
        <w:jc w:val="center"/>
        <w:rPr>
          <w:rFonts w:ascii="宋体" w:hAnsi="宋体"/>
          <w:b/>
          <w:bCs/>
          <w:color w:val="auto"/>
          <w:sz w:val="36"/>
          <w:szCs w:val="36"/>
        </w:rPr>
      </w:pPr>
    </w:p>
    <w:p w14:paraId="7ABF87B3">
      <w:pPr>
        <w:snapToGrid w:val="0"/>
        <w:jc w:val="center"/>
        <w:rPr>
          <w:rFonts w:ascii="宋体" w:hAnsi="宋体"/>
          <w:b/>
          <w:bCs/>
          <w:color w:val="auto"/>
          <w:sz w:val="36"/>
          <w:szCs w:val="36"/>
        </w:rPr>
      </w:pPr>
    </w:p>
    <w:p w14:paraId="733E25AD">
      <w:pPr>
        <w:snapToGrid w:val="0"/>
        <w:jc w:val="center"/>
        <w:rPr>
          <w:rFonts w:ascii="宋体" w:hAnsi="宋体"/>
          <w:b/>
          <w:bCs/>
          <w:color w:val="auto"/>
          <w:sz w:val="36"/>
          <w:szCs w:val="36"/>
        </w:rPr>
      </w:pPr>
    </w:p>
    <w:p w14:paraId="63225245">
      <w:pPr>
        <w:snapToGrid w:val="0"/>
        <w:jc w:val="center"/>
        <w:rPr>
          <w:rFonts w:ascii="宋体" w:hAnsi="宋体"/>
          <w:b/>
          <w:bCs/>
          <w:color w:val="auto"/>
          <w:sz w:val="36"/>
          <w:szCs w:val="36"/>
        </w:rPr>
      </w:pPr>
    </w:p>
    <w:p w14:paraId="24ADDC2C">
      <w:pPr>
        <w:snapToGrid w:val="0"/>
        <w:jc w:val="center"/>
        <w:rPr>
          <w:rFonts w:ascii="宋体" w:hAnsi="宋体"/>
          <w:b/>
          <w:bCs/>
          <w:color w:val="auto"/>
          <w:sz w:val="36"/>
          <w:szCs w:val="36"/>
        </w:rPr>
      </w:pPr>
      <w:r>
        <w:rPr>
          <w:rFonts w:hint="eastAsia" w:ascii="宋体" w:hAnsi="宋体"/>
          <w:b/>
          <w:bCs/>
          <w:color w:val="auto"/>
          <w:sz w:val="36"/>
          <w:szCs w:val="36"/>
        </w:rPr>
        <w:t>供应商直接管理关系信息表</w:t>
      </w:r>
    </w:p>
    <w:p w14:paraId="77A236E7">
      <w:pPr>
        <w:snapToGrid w:val="0"/>
        <w:jc w:val="center"/>
        <w:rPr>
          <w:rFonts w:ascii="宋体" w:hAnsi="宋体"/>
          <w:b/>
          <w:color w:val="auto"/>
          <w:sz w:val="32"/>
          <w:szCs w:val="32"/>
        </w:rPr>
      </w:pPr>
    </w:p>
    <w:tbl>
      <w:tblPr>
        <w:tblStyle w:val="20"/>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199C83A0">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AE881AA">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33BBA2">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EEAEC8">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88C20D">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备注</w:t>
            </w:r>
          </w:p>
        </w:tc>
      </w:tr>
      <w:tr w14:paraId="7045091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1065F5">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DA9142">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A36B40">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970F0B">
            <w:pPr>
              <w:widowControl/>
              <w:wordWrap w:val="0"/>
              <w:spacing w:line="200" w:lineRule="atLeast"/>
              <w:jc w:val="center"/>
              <w:rPr>
                <w:rFonts w:ascii="仿宋" w:hAnsi="仿宋" w:eastAsia="仿宋"/>
                <w:color w:val="auto"/>
                <w:kern w:val="0"/>
                <w:sz w:val="28"/>
                <w:szCs w:val="28"/>
              </w:rPr>
            </w:pPr>
          </w:p>
        </w:tc>
      </w:tr>
      <w:tr w14:paraId="6404B66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DD4E04">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5C6008">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D0F0A5">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A966A3">
            <w:pPr>
              <w:widowControl/>
              <w:wordWrap w:val="0"/>
              <w:spacing w:line="200" w:lineRule="atLeast"/>
              <w:jc w:val="center"/>
              <w:rPr>
                <w:rFonts w:ascii="仿宋" w:hAnsi="仿宋" w:eastAsia="仿宋"/>
                <w:color w:val="auto"/>
                <w:kern w:val="0"/>
                <w:sz w:val="28"/>
                <w:szCs w:val="28"/>
              </w:rPr>
            </w:pPr>
          </w:p>
        </w:tc>
      </w:tr>
      <w:tr w14:paraId="340AE4E0">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8237D2">
            <w:pPr>
              <w:widowControl/>
              <w:wordWrap w:val="0"/>
              <w:spacing w:line="200" w:lineRule="atLeast"/>
              <w:jc w:val="center"/>
              <w:rPr>
                <w:rFonts w:ascii="仿宋" w:hAnsi="仿宋" w:eastAsia="仿宋"/>
                <w:color w:val="auto"/>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0ED15B">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C0A38D">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BACC29">
            <w:pPr>
              <w:widowControl/>
              <w:wordWrap w:val="0"/>
              <w:spacing w:line="200" w:lineRule="atLeast"/>
              <w:jc w:val="center"/>
              <w:rPr>
                <w:rFonts w:ascii="仿宋" w:hAnsi="仿宋" w:eastAsia="仿宋"/>
                <w:color w:val="auto"/>
                <w:kern w:val="0"/>
                <w:sz w:val="28"/>
                <w:szCs w:val="28"/>
              </w:rPr>
            </w:pPr>
          </w:p>
        </w:tc>
      </w:tr>
      <w:tr w14:paraId="4BE70614">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FF19A3">
            <w:pPr>
              <w:widowControl/>
              <w:wordWrap w:val="0"/>
              <w:spacing w:line="200" w:lineRule="atLeast"/>
              <w:jc w:val="center"/>
              <w:rPr>
                <w:rFonts w:ascii="仿宋" w:hAnsi="仿宋" w:eastAsia="仿宋"/>
                <w:color w:val="auto"/>
                <w:kern w:val="0"/>
                <w:sz w:val="28"/>
                <w:szCs w:val="28"/>
              </w:rPr>
            </w:pPr>
            <w:r>
              <w:rPr>
                <w:rFonts w:hint="eastAsia" w:ascii="仿宋" w:hAnsi="仿宋" w:eastAsia="仿宋"/>
                <w:color w:val="auto"/>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C4E098">
            <w:pPr>
              <w:widowControl/>
              <w:wordWrap w:val="0"/>
              <w:spacing w:line="200" w:lineRule="atLeast"/>
              <w:jc w:val="center"/>
              <w:rPr>
                <w:rFonts w:ascii="仿宋" w:hAnsi="仿宋" w:eastAsia="仿宋"/>
                <w:color w:val="auto"/>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2D7C87">
            <w:pPr>
              <w:widowControl/>
              <w:wordWrap w:val="0"/>
              <w:spacing w:line="200" w:lineRule="atLeast"/>
              <w:jc w:val="center"/>
              <w:rPr>
                <w:rFonts w:ascii="仿宋" w:hAnsi="仿宋" w:eastAsia="仿宋"/>
                <w:color w:val="auto"/>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3E7AB6">
            <w:pPr>
              <w:widowControl/>
              <w:wordWrap w:val="0"/>
              <w:spacing w:line="200" w:lineRule="atLeast"/>
              <w:jc w:val="center"/>
              <w:rPr>
                <w:rFonts w:ascii="仿宋" w:hAnsi="仿宋" w:eastAsia="仿宋"/>
                <w:color w:val="auto"/>
                <w:kern w:val="0"/>
                <w:sz w:val="28"/>
                <w:szCs w:val="28"/>
              </w:rPr>
            </w:pPr>
          </w:p>
        </w:tc>
      </w:tr>
    </w:tbl>
    <w:p w14:paraId="4501DEC4">
      <w:pPr>
        <w:snapToGrid w:val="0"/>
        <w:spacing w:line="500" w:lineRule="exact"/>
        <w:jc w:val="left"/>
        <w:rPr>
          <w:rFonts w:ascii="仿宋" w:hAnsi="仿宋" w:eastAsia="仿宋"/>
          <w:color w:val="auto"/>
          <w:sz w:val="28"/>
          <w:szCs w:val="28"/>
        </w:rPr>
      </w:pPr>
      <w:r>
        <w:rPr>
          <w:rFonts w:hint="eastAsia" w:ascii="仿宋" w:hAnsi="仿宋" w:eastAsia="仿宋"/>
          <w:color w:val="auto"/>
          <w:sz w:val="28"/>
          <w:szCs w:val="28"/>
        </w:rPr>
        <w:t>注：</w:t>
      </w:r>
    </w:p>
    <w:p w14:paraId="40D768B9">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1.管理关系：是指不具有出资持股关系的其他单位之间存在的管理与被管理关系，如一些上下级关系的事业单位和团体组织。</w:t>
      </w:r>
    </w:p>
    <w:p w14:paraId="0DA456DE">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2.</w:t>
      </w:r>
      <w:r>
        <w:rPr>
          <w:rFonts w:hint="eastAsia" w:ascii="仿宋" w:hAnsi="仿宋" w:eastAsia="仿宋"/>
          <w:color w:val="auto"/>
          <w:spacing w:val="-6"/>
          <w:sz w:val="28"/>
          <w:szCs w:val="28"/>
        </w:rPr>
        <w:t>本表所指的管理关系仅限于直接管理关系，不包括间接的管理关系。</w:t>
      </w:r>
    </w:p>
    <w:p w14:paraId="29D3DD99">
      <w:pPr>
        <w:snapToGrid w:val="0"/>
        <w:spacing w:line="500" w:lineRule="exact"/>
        <w:ind w:firstLine="560" w:firstLineChars="200"/>
        <w:jc w:val="left"/>
        <w:rPr>
          <w:rFonts w:ascii="仿宋" w:hAnsi="仿宋" w:eastAsia="仿宋"/>
          <w:color w:val="auto"/>
          <w:sz w:val="28"/>
          <w:szCs w:val="28"/>
        </w:rPr>
      </w:pPr>
      <w:r>
        <w:rPr>
          <w:rFonts w:hint="eastAsia" w:ascii="仿宋" w:hAnsi="仿宋" w:eastAsia="仿宋"/>
          <w:color w:val="auto"/>
          <w:sz w:val="28"/>
          <w:szCs w:val="28"/>
        </w:rPr>
        <w:t>3.供应商不存在直接管理关系的，则填“无”。</w:t>
      </w:r>
    </w:p>
    <w:p w14:paraId="47245BD9">
      <w:pPr>
        <w:snapToGrid w:val="0"/>
        <w:jc w:val="left"/>
        <w:rPr>
          <w:rFonts w:ascii="仿宋" w:hAnsi="仿宋" w:eastAsia="仿宋"/>
          <w:color w:val="auto"/>
          <w:sz w:val="28"/>
          <w:szCs w:val="28"/>
        </w:rPr>
      </w:pPr>
    </w:p>
    <w:p w14:paraId="614EB166">
      <w:pPr>
        <w:snapToGrid w:val="0"/>
        <w:jc w:val="left"/>
        <w:rPr>
          <w:rFonts w:ascii="仿宋" w:hAnsi="仿宋" w:eastAsia="仿宋"/>
          <w:color w:val="auto"/>
          <w:sz w:val="28"/>
          <w:szCs w:val="28"/>
        </w:rPr>
      </w:pPr>
    </w:p>
    <w:p w14:paraId="53428D62">
      <w:pPr>
        <w:snapToGrid w:val="0"/>
        <w:jc w:val="left"/>
        <w:rPr>
          <w:rFonts w:ascii="仿宋" w:hAnsi="仿宋" w:eastAsia="仿宋"/>
          <w:color w:val="auto"/>
          <w:sz w:val="28"/>
          <w:szCs w:val="28"/>
        </w:rPr>
      </w:pPr>
    </w:p>
    <w:p w14:paraId="5A470D81">
      <w:pPr>
        <w:snapToGrid w:val="0"/>
        <w:jc w:val="left"/>
        <w:rPr>
          <w:rFonts w:ascii="仿宋" w:hAnsi="仿宋" w:eastAsia="仿宋"/>
          <w:color w:val="auto"/>
          <w:sz w:val="28"/>
          <w:szCs w:val="28"/>
        </w:rPr>
      </w:pPr>
    </w:p>
    <w:p w14:paraId="16BD44D2">
      <w:pPr>
        <w:snapToGrid w:val="0"/>
        <w:spacing w:before="156" w:line="560" w:lineRule="exact"/>
        <w:ind w:right="482" w:firstLine="2520" w:firstLineChars="900"/>
        <w:rPr>
          <w:rFonts w:ascii="仿宋" w:hAnsi="仿宋" w:eastAsia="仿宋"/>
          <w:color w:val="auto"/>
          <w:sz w:val="28"/>
          <w:szCs w:val="28"/>
        </w:rPr>
      </w:pPr>
      <w:r>
        <w:rPr>
          <w:rFonts w:hint="eastAsia" w:ascii="仿宋" w:hAnsi="仿宋" w:eastAsia="仿宋"/>
          <w:color w:val="auto"/>
          <w:sz w:val="28"/>
          <w:szCs w:val="28"/>
        </w:rPr>
        <w:t>法定代表人或委托代理人签字：</w:t>
      </w:r>
      <w:r>
        <w:rPr>
          <w:rFonts w:hint="eastAsia" w:ascii="仿宋" w:hAnsi="仿宋" w:eastAsia="仿宋"/>
          <w:color w:val="auto"/>
          <w:sz w:val="28"/>
          <w:szCs w:val="28"/>
          <w:u w:val="single"/>
        </w:rPr>
        <w:t xml:space="preserve">               </w:t>
      </w:r>
    </w:p>
    <w:p w14:paraId="79A2702E">
      <w:pPr>
        <w:snapToGrid w:val="0"/>
        <w:spacing w:before="156" w:after="50" w:line="560" w:lineRule="exact"/>
        <w:ind w:right="482" w:firstLine="3920" w:firstLineChars="1400"/>
        <w:rPr>
          <w:rFonts w:ascii="仿宋" w:hAnsi="仿宋" w:eastAsia="仿宋"/>
          <w:color w:val="auto"/>
          <w:sz w:val="28"/>
          <w:szCs w:val="28"/>
        </w:rPr>
      </w:pPr>
      <w:r>
        <w:rPr>
          <w:rFonts w:hint="eastAsia" w:ascii="仿宋" w:hAnsi="仿宋" w:eastAsia="仿宋"/>
          <w:color w:val="auto"/>
          <w:sz w:val="28"/>
          <w:szCs w:val="28"/>
        </w:rPr>
        <w:t>供应商（盖公章）：</w:t>
      </w:r>
      <w:r>
        <w:rPr>
          <w:rFonts w:hint="eastAsia" w:ascii="仿宋" w:hAnsi="仿宋" w:eastAsia="仿宋"/>
          <w:color w:val="auto"/>
          <w:sz w:val="28"/>
          <w:szCs w:val="28"/>
          <w:u w:val="single"/>
        </w:rPr>
        <w:t xml:space="preserve">                </w:t>
      </w:r>
    </w:p>
    <w:p w14:paraId="509C008A">
      <w:pPr>
        <w:snapToGrid w:val="0"/>
        <w:spacing w:before="156" w:after="50" w:line="560" w:lineRule="exact"/>
        <w:ind w:right="482" w:firstLine="280" w:firstLineChars="100"/>
        <w:jc w:val="center"/>
        <w:rPr>
          <w:rFonts w:ascii="仿宋" w:hAnsi="仿宋" w:eastAsia="仿宋"/>
          <w:color w:val="auto"/>
          <w:sz w:val="28"/>
          <w:szCs w:val="28"/>
        </w:rPr>
      </w:pPr>
      <w:r>
        <w:rPr>
          <w:rFonts w:hint="eastAsia" w:ascii="仿宋" w:hAnsi="仿宋" w:eastAsia="仿宋"/>
          <w:color w:val="auto"/>
          <w:sz w:val="28"/>
          <w:szCs w:val="28"/>
        </w:rPr>
        <w:t xml:space="preserve">                             年    月    日</w:t>
      </w:r>
    </w:p>
    <w:p w14:paraId="6101F8E3">
      <w:pPr>
        <w:pStyle w:val="10"/>
        <w:overflowPunct w:val="0"/>
        <w:spacing w:line="360" w:lineRule="auto"/>
        <w:jc w:val="center"/>
        <w:rPr>
          <w:rFonts w:ascii="宋体" w:hAnsi="宋体"/>
          <w:color w:val="auto"/>
          <w:spacing w:val="20"/>
          <w:szCs w:val="21"/>
          <w:u w:val="single"/>
        </w:rPr>
      </w:pPr>
    </w:p>
    <w:p w14:paraId="1CEDD9A8">
      <w:pPr>
        <w:spacing w:line="400" w:lineRule="exact"/>
        <w:ind w:firstLine="420" w:firstLineChars="200"/>
        <w:rPr>
          <w:rFonts w:ascii="宋体" w:hAnsi="宋体"/>
          <w:color w:val="auto"/>
          <w:szCs w:val="21"/>
        </w:rPr>
      </w:pPr>
    </w:p>
    <w:p w14:paraId="61DBC39D">
      <w:pPr>
        <w:pStyle w:val="2"/>
        <w:ind w:firstLine="0" w:firstLineChars="0"/>
        <w:rPr>
          <w:color w:val="auto"/>
        </w:rPr>
      </w:pPr>
    </w:p>
    <w:p w14:paraId="5161179A">
      <w:pPr>
        <w:pStyle w:val="2"/>
        <w:ind w:firstLine="344"/>
        <w:rPr>
          <w:color w:val="auto"/>
        </w:rPr>
      </w:pPr>
    </w:p>
    <w:p w14:paraId="30D46ADA">
      <w:pPr>
        <w:pStyle w:val="2"/>
        <w:ind w:firstLine="344"/>
        <w:rPr>
          <w:color w:val="auto"/>
        </w:rPr>
      </w:pPr>
    </w:p>
    <w:p w14:paraId="2556E253">
      <w:pPr>
        <w:pStyle w:val="2"/>
        <w:ind w:firstLine="344"/>
        <w:rPr>
          <w:color w:val="auto"/>
        </w:rPr>
      </w:pPr>
    </w:p>
    <w:p w14:paraId="1753FC2E">
      <w:pPr>
        <w:pStyle w:val="2"/>
        <w:ind w:firstLine="344"/>
        <w:rPr>
          <w:color w:val="auto"/>
        </w:rPr>
      </w:pPr>
    </w:p>
    <w:p w14:paraId="0D5960E9">
      <w:pPr>
        <w:pStyle w:val="2"/>
        <w:ind w:firstLine="344"/>
        <w:rPr>
          <w:color w:val="auto"/>
        </w:rPr>
      </w:pPr>
    </w:p>
    <w:p w14:paraId="0A5C0026">
      <w:pPr>
        <w:spacing w:line="400" w:lineRule="exact"/>
        <w:rPr>
          <w:rFonts w:ascii="宋体" w:hAnsi="宋体"/>
          <w:bCs/>
          <w:color w:val="auto"/>
          <w:szCs w:val="20"/>
        </w:rPr>
      </w:pPr>
    </w:p>
    <w:sectPr>
      <w:headerReference r:id="rId8" w:type="default"/>
      <w:footerReference r:id="rId9" w:type="default"/>
      <w:pgSz w:w="11906" w:h="16838"/>
      <w:pgMar w:top="1134" w:right="1134" w:bottom="1134" w:left="1134" w:header="709" w:footer="709" w:gutter="0"/>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群玲" w:date="2026-06-24T17:33:59Z" w:initials="">
    <w:p w14:paraId="02A85CFE">
      <w:pPr>
        <w:pStyle w:val="11"/>
        <w:rPr>
          <w:rFonts w:hint="eastAsia" w:eastAsia="宋体"/>
          <w:lang w:eastAsia="zh-CN"/>
        </w:rPr>
      </w:pPr>
      <w:r>
        <w:rPr>
          <w:rFonts w:hint="eastAsia"/>
          <w:lang w:eastAsia="zh-CN"/>
        </w:rPr>
        <w:t>请项目办确认资质。</w:t>
      </w:r>
    </w:p>
  </w:comment>
  <w:comment w:id="1" w:author="徐越" w:date="2026-06-29T11:42:40Z" w:initials="admin">
    <w:p w14:paraId="35B6183C">
      <w:pPr>
        <w:pStyle w:val="10"/>
        <w:keepNext w:val="0"/>
        <w:keepLines w:val="0"/>
        <w:pageBreakBefore w:val="0"/>
        <w:widowControl w:val="0"/>
        <w:kinsoku/>
        <w:wordWrap/>
        <w:overflowPunct/>
        <w:topLinePunct w:val="0"/>
        <w:autoSpaceDE/>
        <w:autoSpaceDN/>
        <w:bidi w:val="0"/>
        <w:adjustRightInd/>
        <w:snapToGrid w:val="0"/>
        <w:spacing w:line="320" w:lineRule="exact"/>
        <w:ind w:firstLine="0" w:firstLineChars="0"/>
        <w:textAlignment w:val="auto"/>
        <w:rPr>
          <w:rFonts w:hint="eastAsia" w:ascii="仿宋" w:hAnsi="仿宋" w:eastAsia="仿宋" w:cs="仿宋"/>
          <w:sz w:val="28"/>
          <w:szCs w:val="28"/>
        </w:rPr>
      </w:pPr>
      <w:r>
        <w:rPr>
          <w:rFonts w:hint="eastAsia" w:ascii="仿宋" w:hAnsi="仿宋" w:eastAsia="仿宋" w:cs="仿宋"/>
          <w:sz w:val="28"/>
          <w:szCs w:val="28"/>
          <w:highlight w:val="none"/>
        </w:rPr>
        <w:t>同时具备工程设计综合甲级资质或建筑行业（建筑工程）甲级资质和工程咨询资质，且获得质量管理体系认证、环境质量管理体系认证</w:t>
      </w:r>
      <w:r>
        <w:rPr>
          <w:rFonts w:hint="eastAsia" w:ascii="仿宋" w:hAnsi="仿宋" w:eastAsia="仿宋" w:cs="仿宋"/>
          <w:sz w:val="28"/>
          <w:szCs w:val="28"/>
        </w:rPr>
        <w:t>。</w:t>
      </w:r>
    </w:p>
    <w:p w14:paraId="5A2B2CD9">
      <w:pPr>
        <w:pStyle w:val="11"/>
      </w:pPr>
    </w:p>
  </w:comment>
  <w:comment w:id="2" w:author="黄群玲" w:date="2026-07-02T09:17:34Z" w:initials="">
    <w:p w14:paraId="658B55B5">
      <w:pPr>
        <w:pStyle w:val="11"/>
        <w:rPr>
          <w:rFonts w:hint="eastAsia" w:eastAsia="仿宋"/>
          <w:lang w:eastAsia="zh-CN"/>
        </w:rPr>
      </w:pPr>
      <w:r>
        <w:rPr>
          <w:rFonts w:hint="eastAsia"/>
          <w:lang w:eastAsia="zh-CN"/>
        </w:rPr>
        <w:t>经与徐越确认，</w:t>
      </w:r>
      <w:r>
        <w:rPr>
          <w:rFonts w:hint="eastAsia" w:ascii="仿宋" w:hAnsi="仿宋" w:eastAsia="仿宋" w:cs="仿宋"/>
          <w:sz w:val="28"/>
          <w:szCs w:val="28"/>
          <w:highlight w:val="none"/>
        </w:rPr>
        <w:t>质量管理体系认证、环境质量管理体系认证</w:t>
      </w:r>
      <w:r>
        <w:rPr>
          <w:rFonts w:hint="eastAsia" w:ascii="仿宋" w:hAnsi="仿宋" w:eastAsia="仿宋" w:cs="仿宋"/>
          <w:sz w:val="28"/>
          <w:szCs w:val="28"/>
          <w:highlight w:val="none"/>
          <w:lang w:eastAsia="zh-CN"/>
        </w:rPr>
        <w:t>不属于国家强制性资质。</w:t>
      </w:r>
    </w:p>
  </w:comment>
  <w:comment w:id="3" w:author="黄群玲" w:date="2026-06-24T17:06:12Z" w:initials="">
    <w:p w14:paraId="5FE547DB">
      <w:pPr>
        <w:pStyle w:val="11"/>
      </w:pPr>
      <w:r>
        <w:rPr>
          <w:rFonts w:hint="eastAsia"/>
          <w:lang w:eastAsia="zh-CN"/>
        </w:rPr>
        <w:t>请项目办确认标准、表述是否正确。</w:t>
      </w:r>
    </w:p>
  </w:comment>
  <w:comment w:id="4" w:author="徐越" w:date="2026-06-29T11:42:59Z" w:initials="admin">
    <w:p w14:paraId="4B353D8C">
      <w:pPr>
        <w:pStyle w:val="11"/>
        <w:rPr>
          <w:rFonts w:hint="default" w:eastAsia="宋体"/>
          <w:lang w:val="en-US" w:eastAsia="zh-CN"/>
        </w:rPr>
      </w:pPr>
      <w:r>
        <w:rPr>
          <w:rFonts w:hint="eastAsia"/>
          <w:lang w:val="en-US" w:eastAsia="zh-CN"/>
        </w:rPr>
        <w:t>无异议</w:t>
      </w:r>
    </w:p>
  </w:comment>
  <w:comment w:id="5" w:author="黄群玲" w:date="2026-06-24T17:05:53Z" w:initials="">
    <w:p w14:paraId="5F112689">
      <w:pPr>
        <w:pStyle w:val="11"/>
        <w:rPr>
          <w:rFonts w:hint="eastAsia" w:eastAsia="宋体"/>
          <w:lang w:eastAsia="zh-CN"/>
        </w:rPr>
      </w:pPr>
      <w:r>
        <w:rPr>
          <w:rFonts w:hint="eastAsia"/>
          <w:lang w:eastAsia="zh-CN"/>
        </w:rPr>
        <w:t>请项目办确认标准、表述是否正确。</w:t>
      </w:r>
    </w:p>
  </w:comment>
  <w:comment w:id="6" w:author="徐越" w:date="2026-06-29T11:43:08Z" w:initials="admin">
    <w:p w14:paraId="026A0FA1">
      <w:pPr>
        <w:pStyle w:val="11"/>
        <w:rPr>
          <w:rFonts w:hint="eastAsia" w:eastAsia="宋体"/>
          <w:lang w:val="en-US" w:eastAsia="zh-CN"/>
        </w:rPr>
      </w:pPr>
      <w:r>
        <w:rPr>
          <w:rFonts w:hint="eastAsia"/>
          <w:lang w:val="en-US" w:eastAsia="zh-CN"/>
        </w:rPr>
        <w:t>无异议</w:t>
      </w:r>
    </w:p>
  </w:comment>
  <w:comment w:id="7" w:author="黄群玲" w:date="2026-06-24T17:11:31Z" w:initials="">
    <w:p w14:paraId="7CA723D7">
      <w:pPr>
        <w:pStyle w:val="11"/>
      </w:pPr>
      <w:r>
        <w:rPr>
          <w:rFonts w:hint="eastAsia"/>
          <w:lang w:eastAsia="zh-CN"/>
        </w:rPr>
        <w:t>请项目办确认标准、表述是否正确。</w:t>
      </w:r>
    </w:p>
  </w:comment>
  <w:comment w:id="8" w:author="徐越" w:date="2026-06-29T11:43:40Z" w:initials="admin">
    <w:p w14:paraId="60717B9F">
      <w:pPr>
        <w:pStyle w:val="11"/>
        <w:rPr>
          <w:rFonts w:hint="eastAsia" w:eastAsia="宋体"/>
          <w:lang w:val="en-US" w:eastAsia="zh-CN"/>
        </w:rPr>
      </w:pPr>
      <w:r>
        <w:rPr>
          <w:rFonts w:hint="eastAsia"/>
          <w:lang w:val="en-US" w:eastAsia="zh-CN"/>
        </w:rPr>
        <w:t>无异议</w:t>
      </w:r>
    </w:p>
  </w:comment>
  <w:comment w:id="9" w:author="黄群玲" w:date="2026-06-24T17:12:52Z" w:initials="">
    <w:p w14:paraId="05DB52F9">
      <w:pPr>
        <w:pStyle w:val="11"/>
        <w:rPr>
          <w:rFonts w:hint="eastAsia" w:eastAsia="宋体"/>
          <w:lang w:eastAsia="zh-CN"/>
        </w:rPr>
      </w:pPr>
      <w:r>
        <w:rPr>
          <w:rFonts w:hint="eastAsia"/>
          <w:lang w:eastAsia="zh-CN"/>
        </w:rPr>
        <w:t>工程施工招标？建议明确</w:t>
      </w:r>
    </w:p>
  </w:comment>
  <w:comment w:id="10" w:author="徐越" w:date="2026-06-29T11:43:51Z" w:initials="admin">
    <w:p w14:paraId="56CE4577">
      <w:pPr>
        <w:pStyle w:val="11"/>
        <w:rPr>
          <w:rFonts w:hint="default" w:eastAsia="宋体"/>
          <w:lang w:val="en-US" w:eastAsia="zh-CN"/>
        </w:rPr>
      </w:pPr>
      <w:r>
        <w:rPr>
          <w:rFonts w:hint="eastAsia"/>
          <w:lang w:val="en-US" w:eastAsia="zh-CN"/>
        </w:rPr>
        <w:t>同意修改为“工程施工招标”</w:t>
      </w:r>
    </w:p>
  </w:comment>
  <w:comment w:id="11" w:author="黄群玲" w:date="2026-06-24T17:11:31Z" w:initials="">
    <w:p w14:paraId="07E66776">
      <w:pPr>
        <w:pStyle w:val="11"/>
      </w:pPr>
      <w:r>
        <w:rPr>
          <w:rFonts w:hint="eastAsia"/>
          <w:lang w:eastAsia="zh-CN"/>
        </w:rPr>
        <w:t>请项目办确认标准、表述是否正确。</w:t>
      </w:r>
    </w:p>
  </w:comment>
  <w:comment w:id="12" w:author="徐越" w:date="2026-06-29T11:44:09Z" w:initials="admin">
    <w:p w14:paraId="69210E0D">
      <w:pPr>
        <w:pStyle w:val="11"/>
        <w:rPr>
          <w:rFonts w:hint="eastAsia" w:eastAsia="宋体"/>
          <w:lang w:val="en-US" w:eastAsia="zh-CN"/>
        </w:rPr>
      </w:pPr>
      <w:r>
        <w:rPr>
          <w:rFonts w:hint="eastAsia"/>
          <w:lang w:val="en-US" w:eastAsia="zh-CN"/>
        </w:rPr>
        <w:t>无异议</w:t>
      </w:r>
    </w:p>
  </w:comment>
  <w:comment w:id="13" w:author="黄群玲" w:date="2026-06-24T17:13:48Z" w:initials="">
    <w:p w14:paraId="150A637E">
      <w:pPr>
        <w:pStyle w:val="11"/>
        <w:rPr>
          <w:rFonts w:hint="eastAsia" w:eastAsia="宋体"/>
          <w:lang w:eastAsia="zh-CN"/>
        </w:rPr>
      </w:pPr>
      <w:r>
        <w:rPr>
          <w:rFonts w:hint="eastAsia"/>
          <w:lang w:eastAsia="zh-CN"/>
        </w:rPr>
        <w:t>请项目办确认评审方法是否有修改建议</w:t>
      </w:r>
    </w:p>
  </w:comment>
  <w:comment w:id="14" w:author="徐越" w:date="2026-06-29T11:45:55Z" w:initials="admin">
    <w:p w14:paraId="3A4C1430">
      <w:pPr>
        <w:pStyle w:val="11"/>
        <w:rPr>
          <w:rFonts w:hint="eastAsia" w:eastAsia="宋体"/>
          <w:lang w:val="en-US" w:eastAsia="zh-CN"/>
        </w:rPr>
      </w:pPr>
      <w:r>
        <w:rPr>
          <w:rFonts w:hint="eastAsia"/>
          <w:lang w:val="en-US" w:eastAsia="zh-CN"/>
        </w:rPr>
        <w:t>无异议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2A85CFE" w15:done="0"/>
  <w15:commentEx w15:paraId="5A2B2CD9" w15:done="0" w15:paraIdParent="02A85CFE"/>
  <w15:commentEx w15:paraId="658B55B5" w15:done="0" w15:paraIdParent="02A85CFE"/>
  <w15:commentEx w15:paraId="5FE547DB" w15:done="0"/>
  <w15:commentEx w15:paraId="4B353D8C" w15:done="0" w15:paraIdParent="5FE547DB"/>
  <w15:commentEx w15:paraId="5F112689" w15:done="0"/>
  <w15:commentEx w15:paraId="026A0FA1" w15:done="0" w15:paraIdParent="5F112689"/>
  <w15:commentEx w15:paraId="7CA723D7" w15:done="0"/>
  <w15:commentEx w15:paraId="60717B9F" w15:done="0" w15:paraIdParent="7CA723D7"/>
  <w15:commentEx w15:paraId="05DB52F9" w15:done="0"/>
  <w15:commentEx w15:paraId="56CE4577" w15:done="0" w15:paraIdParent="05DB52F9"/>
  <w15:commentEx w15:paraId="07E66776" w15:done="0"/>
  <w15:commentEx w15:paraId="69210E0D" w15:done="0" w15:paraIdParent="07E66776"/>
  <w15:commentEx w15:paraId="150A637E" w15:done="0"/>
  <w15:commentEx w15:paraId="3A4C1430" w15:done="0" w15:paraIdParent="150A637E"/>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A2A34">
    <w:pPr>
      <w:pStyle w:val="14"/>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AD226">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82AD226">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878A">
    <w:pPr>
      <w:pStyle w:val="14"/>
      <w:framePr w:wrap="around" w:vAnchor="text" w:hAnchor="margin" w:xAlign="center" w:y="1"/>
      <w:tabs>
        <w:tab w:val="clear" w:pos="4153"/>
        <w:tab w:val="clear" w:pos="8306"/>
      </w:tabs>
    </w:pPr>
    <w:r>
      <w:fldChar w:fldCharType="begin"/>
    </w:r>
    <w:r>
      <w:rPr>
        <w:rStyle w:val="24"/>
      </w:rPr>
      <w:instrText xml:space="preserve">PAGE  </w:instrText>
    </w:r>
    <w:r>
      <w:fldChar w:fldCharType="separate"/>
    </w:r>
    <w:r>
      <w:rPr>
        <w:rStyle w:val="24"/>
      </w:rPr>
      <w:t>1</w:t>
    </w:r>
    <w:r>
      <w:fldChar w:fldCharType="end"/>
    </w:r>
  </w:p>
  <w:p w14:paraId="505B0F15">
    <w:pPr>
      <w:pStyle w:val="14"/>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DE741">
    <w:pPr>
      <w:pStyle w:val="14"/>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2F00B">
                          <w:pPr>
                            <w:pStyle w:val="14"/>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2E2F00B">
                    <w:pPr>
                      <w:pStyle w:val="14"/>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4C3EC663">
    <w:pPr>
      <w:pStyle w:val="14"/>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25E67">
    <w:pPr>
      <w:pStyle w:val="4"/>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958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8"/>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群玲">
    <w15:presenceInfo w15:providerId="WPS Office" w15:userId="1286124358"/>
  </w15:person>
  <w15:person w15:author="徐越">
    <w15:presenceInfo w15:providerId="None" w15:userId="徐越"/>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0F5A65"/>
    <w:rsid w:val="00314955"/>
    <w:rsid w:val="005108DC"/>
    <w:rsid w:val="00681981"/>
    <w:rsid w:val="006A5EFD"/>
    <w:rsid w:val="006E07AD"/>
    <w:rsid w:val="00876B80"/>
    <w:rsid w:val="00AF4845"/>
    <w:rsid w:val="00B36A1A"/>
    <w:rsid w:val="00BB28D6"/>
    <w:rsid w:val="00C225A1"/>
    <w:rsid w:val="00C6464F"/>
    <w:rsid w:val="00E652DE"/>
    <w:rsid w:val="00F57EE7"/>
    <w:rsid w:val="010D427B"/>
    <w:rsid w:val="019F7C4C"/>
    <w:rsid w:val="02117CDB"/>
    <w:rsid w:val="034877EC"/>
    <w:rsid w:val="03636509"/>
    <w:rsid w:val="03FB37CD"/>
    <w:rsid w:val="049860A9"/>
    <w:rsid w:val="04AF72D6"/>
    <w:rsid w:val="05FD48BE"/>
    <w:rsid w:val="060043AE"/>
    <w:rsid w:val="0639108F"/>
    <w:rsid w:val="065A40E3"/>
    <w:rsid w:val="068113B7"/>
    <w:rsid w:val="068942CF"/>
    <w:rsid w:val="079B2DD2"/>
    <w:rsid w:val="09E9411E"/>
    <w:rsid w:val="0A31124F"/>
    <w:rsid w:val="0A516F86"/>
    <w:rsid w:val="0A7315F2"/>
    <w:rsid w:val="0B6B7751"/>
    <w:rsid w:val="0B98084D"/>
    <w:rsid w:val="0C4505A8"/>
    <w:rsid w:val="0C85471F"/>
    <w:rsid w:val="0CAC1FE4"/>
    <w:rsid w:val="0D425EC2"/>
    <w:rsid w:val="0E617811"/>
    <w:rsid w:val="0E7711D0"/>
    <w:rsid w:val="0F965135"/>
    <w:rsid w:val="106B7917"/>
    <w:rsid w:val="10DE709A"/>
    <w:rsid w:val="10FC18BA"/>
    <w:rsid w:val="11853D3E"/>
    <w:rsid w:val="11A25FAA"/>
    <w:rsid w:val="12257A2D"/>
    <w:rsid w:val="131E6901"/>
    <w:rsid w:val="139E2979"/>
    <w:rsid w:val="142E658A"/>
    <w:rsid w:val="145A1533"/>
    <w:rsid w:val="15B11C34"/>
    <w:rsid w:val="16161084"/>
    <w:rsid w:val="16243949"/>
    <w:rsid w:val="16AD3796"/>
    <w:rsid w:val="16F51CB1"/>
    <w:rsid w:val="170A7A83"/>
    <w:rsid w:val="184478FA"/>
    <w:rsid w:val="18E51673"/>
    <w:rsid w:val="19680CD2"/>
    <w:rsid w:val="197358C2"/>
    <w:rsid w:val="197D0652"/>
    <w:rsid w:val="1A6E2A8C"/>
    <w:rsid w:val="1ADB7FCD"/>
    <w:rsid w:val="1B9C2053"/>
    <w:rsid w:val="1BA80F40"/>
    <w:rsid w:val="1C4B37EB"/>
    <w:rsid w:val="1C9B221C"/>
    <w:rsid w:val="1CB17D58"/>
    <w:rsid w:val="1CD81D8E"/>
    <w:rsid w:val="1D393314"/>
    <w:rsid w:val="1D412C0D"/>
    <w:rsid w:val="1D7123F8"/>
    <w:rsid w:val="1FA64E14"/>
    <w:rsid w:val="1FE45E45"/>
    <w:rsid w:val="207B41F7"/>
    <w:rsid w:val="21590571"/>
    <w:rsid w:val="21930EF4"/>
    <w:rsid w:val="22F97D63"/>
    <w:rsid w:val="24030E16"/>
    <w:rsid w:val="24115DD7"/>
    <w:rsid w:val="244A5EE0"/>
    <w:rsid w:val="24503D37"/>
    <w:rsid w:val="246006EE"/>
    <w:rsid w:val="24EA2059"/>
    <w:rsid w:val="25122EA5"/>
    <w:rsid w:val="25204E8B"/>
    <w:rsid w:val="25303040"/>
    <w:rsid w:val="25352FFE"/>
    <w:rsid w:val="254A53C6"/>
    <w:rsid w:val="259A3A7F"/>
    <w:rsid w:val="25B60C44"/>
    <w:rsid w:val="25DE133F"/>
    <w:rsid w:val="26047264"/>
    <w:rsid w:val="2626282B"/>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51A96"/>
    <w:rsid w:val="2B083239"/>
    <w:rsid w:val="2B6B0C1C"/>
    <w:rsid w:val="2B8472F2"/>
    <w:rsid w:val="2BE82C23"/>
    <w:rsid w:val="2BF63ECE"/>
    <w:rsid w:val="2C365A9F"/>
    <w:rsid w:val="2CBA0BC7"/>
    <w:rsid w:val="2D2D2B79"/>
    <w:rsid w:val="2D5269EE"/>
    <w:rsid w:val="2D5334AE"/>
    <w:rsid w:val="2D613D42"/>
    <w:rsid w:val="2D8A794D"/>
    <w:rsid w:val="2E2670DA"/>
    <w:rsid w:val="2E772D84"/>
    <w:rsid w:val="2EF32249"/>
    <w:rsid w:val="2F254D9A"/>
    <w:rsid w:val="2F806C67"/>
    <w:rsid w:val="2FC34641"/>
    <w:rsid w:val="2FF41FDE"/>
    <w:rsid w:val="2FF96D6D"/>
    <w:rsid w:val="2FFD70E5"/>
    <w:rsid w:val="3059485D"/>
    <w:rsid w:val="308A5C2E"/>
    <w:rsid w:val="31175F84"/>
    <w:rsid w:val="316B35BD"/>
    <w:rsid w:val="32071938"/>
    <w:rsid w:val="3217464E"/>
    <w:rsid w:val="32340DB8"/>
    <w:rsid w:val="32795D51"/>
    <w:rsid w:val="32D531A7"/>
    <w:rsid w:val="33A65CE5"/>
    <w:rsid w:val="33AC5879"/>
    <w:rsid w:val="34E013AF"/>
    <w:rsid w:val="34FF50B2"/>
    <w:rsid w:val="357B70FF"/>
    <w:rsid w:val="35F76642"/>
    <w:rsid w:val="36163213"/>
    <w:rsid w:val="361C5DEB"/>
    <w:rsid w:val="36362894"/>
    <w:rsid w:val="375067C2"/>
    <w:rsid w:val="375A3C3D"/>
    <w:rsid w:val="375B2943"/>
    <w:rsid w:val="37AD6B92"/>
    <w:rsid w:val="38010CC9"/>
    <w:rsid w:val="38A87E0A"/>
    <w:rsid w:val="38FB618B"/>
    <w:rsid w:val="398A79D0"/>
    <w:rsid w:val="39A36682"/>
    <w:rsid w:val="39D0475B"/>
    <w:rsid w:val="39E817C8"/>
    <w:rsid w:val="3A3F621E"/>
    <w:rsid w:val="3AA615FA"/>
    <w:rsid w:val="3AC10130"/>
    <w:rsid w:val="3AD331DF"/>
    <w:rsid w:val="3ADD5ED2"/>
    <w:rsid w:val="3AF871E6"/>
    <w:rsid w:val="3CFD2416"/>
    <w:rsid w:val="3CFE624A"/>
    <w:rsid w:val="3D63711D"/>
    <w:rsid w:val="3DA25943"/>
    <w:rsid w:val="3E076F3D"/>
    <w:rsid w:val="3E5E074C"/>
    <w:rsid w:val="3EDF3204"/>
    <w:rsid w:val="3F7376B6"/>
    <w:rsid w:val="3FE15E75"/>
    <w:rsid w:val="40212FAA"/>
    <w:rsid w:val="40D07A1C"/>
    <w:rsid w:val="40F0234E"/>
    <w:rsid w:val="416921EE"/>
    <w:rsid w:val="41B317FC"/>
    <w:rsid w:val="41B31CF9"/>
    <w:rsid w:val="41F01A1A"/>
    <w:rsid w:val="425828A0"/>
    <w:rsid w:val="426B339D"/>
    <w:rsid w:val="427E1DB8"/>
    <w:rsid w:val="42885446"/>
    <w:rsid w:val="42936CDF"/>
    <w:rsid w:val="42984CC6"/>
    <w:rsid w:val="433E66F4"/>
    <w:rsid w:val="434E3BCE"/>
    <w:rsid w:val="435E6E72"/>
    <w:rsid w:val="437137D1"/>
    <w:rsid w:val="43C72CF2"/>
    <w:rsid w:val="450D212B"/>
    <w:rsid w:val="45C41113"/>
    <w:rsid w:val="45D56701"/>
    <w:rsid w:val="468005A8"/>
    <w:rsid w:val="46CA4067"/>
    <w:rsid w:val="46DE22A4"/>
    <w:rsid w:val="46F11B84"/>
    <w:rsid w:val="473241D7"/>
    <w:rsid w:val="475B574C"/>
    <w:rsid w:val="47AD2D46"/>
    <w:rsid w:val="47E53128"/>
    <w:rsid w:val="48720553"/>
    <w:rsid w:val="48DB78B8"/>
    <w:rsid w:val="497D66E6"/>
    <w:rsid w:val="49B303BC"/>
    <w:rsid w:val="49DF6A2F"/>
    <w:rsid w:val="4A0812A6"/>
    <w:rsid w:val="4A294FFD"/>
    <w:rsid w:val="4AC26CBC"/>
    <w:rsid w:val="4AC302D8"/>
    <w:rsid w:val="4AD61E0D"/>
    <w:rsid w:val="4AF9063A"/>
    <w:rsid w:val="4B17693A"/>
    <w:rsid w:val="4B214846"/>
    <w:rsid w:val="4B490FD8"/>
    <w:rsid w:val="4C5B5467"/>
    <w:rsid w:val="4C9A1705"/>
    <w:rsid w:val="4CA56E97"/>
    <w:rsid w:val="4CB76CA1"/>
    <w:rsid w:val="4DB9738F"/>
    <w:rsid w:val="4DE218F6"/>
    <w:rsid w:val="4E6E53BB"/>
    <w:rsid w:val="4EE8177B"/>
    <w:rsid w:val="4F2F1CD7"/>
    <w:rsid w:val="51505BCD"/>
    <w:rsid w:val="51E41822"/>
    <w:rsid w:val="521D5026"/>
    <w:rsid w:val="526B17DA"/>
    <w:rsid w:val="52D54A7B"/>
    <w:rsid w:val="530C4011"/>
    <w:rsid w:val="54526777"/>
    <w:rsid w:val="54977258"/>
    <w:rsid w:val="54B6276D"/>
    <w:rsid w:val="54DA57CA"/>
    <w:rsid w:val="568F286B"/>
    <w:rsid w:val="56D057DA"/>
    <w:rsid w:val="571050A0"/>
    <w:rsid w:val="573174F0"/>
    <w:rsid w:val="583D6144"/>
    <w:rsid w:val="58FC1C40"/>
    <w:rsid w:val="5963237F"/>
    <w:rsid w:val="597535CA"/>
    <w:rsid w:val="59BC44D1"/>
    <w:rsid w:val="59CA3C34"/>
    <w:rsid w:val="5B011EE0"/>
    <w:rsid w:val="5B3B1B1D"/>
    <w:rsid w:val="5B4053C2"/>
    <w:rsid w:val="5BC74CCB"/>
    <w:rsid w:val="5C2E4B00"/>
    <w:rsid w:val="5C844566"/>
    <w:rsid w:val="5C8B76A2"/>
    <w:rsid w:val="5CD2042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967021"/>
    <w:rsid w:val="60A04667"/>
    <w:rsid w:val="60E1269E"/>
    <w:rsid w:val="60FA6BA5"/>
    <w:rsid w:val="61025BD2"/>
    <w:rsid w:val="619B5F54"/>
    <w:rsid w:val="6271733B"/>
    <w:rsid w:val="629D0488"/>
    <w:rsid w:val="63662301"/>
    <w:rsid w:val="639B524A"/>
    <w:rsid w:val="63A75AAC"/>
    <w:rsid w:val="63B40C07"/>
    <w:rsid w:val="63EE1ECA"/>
    <w:rsid w:val="6421269A"/>
    <w:rsid w:val="648C1E4E"/>
    <w:rsid w:val="649F51FF"/>
    <w:rsid w:val="653B011E"/>
    <w:rsid w:val="66003363"/>
    <w:rsid w:val="6603242F"/>
    <w:rsid w:val="66925FCD"/>
    <w:rsid w:val="66990686"/>
    <w:rsid w:val="66B07F62"/>
    <w:rsid w:val="66F66E04"/>
    <w:rsid w:val="67713AF5"/>
    <w:rsid w:val="67B60B07"/>
    <w:rsid w:val="687410CD"/>
    <w:rsid w:val="68B0601C"/>
    <w:rsid w:val="68EA5751"/>
    <w:rsid w:val="694C3954"/>
    <w:rsid w:val="6A8A76FC"/>
    <w:rsid w:val="6B4A57DE"/>
    <w:rsid w:val="6BBC2AED"/>
    <w:rsid w:val="6BD90159"/>
    <w:rsid w:val="6BE32FA2"/>
    <w:rsid w:val="6C962E8D"/>
    <w:rsid w:val="6D6501CF"/>
    <w:rsid w:val="6EE82061"/>
    <w:rsid w:val="6F0C68C3"/>
    <w:rsid w:val="6F5241A0"/>
    <w:rsid w:val="704F233D"/>
    <w:rsid w:val="70A515E0"/>
    <w:rsid w:val="70CA7103"/>
    <w:rsid w:val="711C66C3"/>
    <w:rsid w:val="716435D1"/>
    <w:rsid w:val="71BA46A9"/>
    <w:rsid w:val="71E74F23"/>
    <w:rsid w:val="7218744B"/>
    <w:rsid w:val="72280B5B"/>
    <w:rsid w:val="73056051"/>
    <w:rsid w:val="73394AE1"/>
    <w:rsid w:val="734B0C1B"/>
    <w:rsid w:val="73880040"/>
    <w:rsid w:val="73CB435D"/>
    <w:rsid w:val="746D6957"/>
    <w:rsid w:val="751E5F3A"/>
    <w:rsid w:val="75616D9B"/>
    <w:rsid w:val="75AB6D3B"/>
    <w:rsid w:val="764F654C"/>
    <w:rsid w:val="76792ECE"/>
    <w:rsid w:val="76A049B4"/>
    <w:rsid w:val="772A7A61"/>
    <w:rsid w:val="773F7FD1"/>
    <w:rsid w:val="77C57EBB"/>
    <w:rsid w:val="77D47CF8"/>
    <w:rsid w:val="78085DCA"/>
    <w:rsid w:val="78375DE5"/>
    <w:rsid w:val="78536F8A"/>
    <w:rsid w:val="78BB2ED6"/>
    <w:rsid w:val="791969AA"/>
    <w:rsid w:val="79555155"/>
    <w:rsid w:val="7A702447"/>
    <w:rsid w:val="7A9F1461"/>
    <w:rsid w:val="7B453F3C"/>
    <w:rsid w:val="7B5C1B87"/>
    <w:rsid w:val="7D066D52"/>
    <w:rsid w:val="7D2409AA"/>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heading 1"/>
    <w:basedOn w:val="1"/>
    <w:next w:val="1"/>
    <w:link w:val="27"/>
    <w:qFormat/>
    <w:uiPriority w:val="0"/>
    <w:pPr>
      <w:keepNext/>
      <w:spacing w:line="340" w:lineRule="exact"/>
      <w:outlineLvl w:val="0"/>
    </w:pPr>
    <w:rPr>
      <w:b/>
      <w:bCs/>
      <w:sz w:val="36"/>
    </w:rPr>
  </w:style>
  <w:style w:type="paragraph" w:styleId="8">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spacing w:line="200" w:lineRule="exact"/>
      <w:ind w:firstLine="301"/>
    </w:pPr>
    <w:rPr>
      <w:rFonts w:ascii="宋体" w:hAnsi="Courier New"/>
      <w:spacing w:val="-4"/>
      <w:sz w:val="18"/>
      <w:szCs w:val="20"/>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5">
    <w:name w:val="Body Text First Indent"/>
    <w:basedOn w:val="6"/>
    <w:next w:val="7"/>
    <w:qFormat/>
    <w:uiPriority w:val="0"/>
    <w:pPr>
      <w:snapToGrid w:val="0"/>
      <w:spacing w:line="360" w:lineRule="auto"/>
      <w:ind w:right="240" w:firstLine="420" w:firstLineChars="100"/>
    </w:pPr>
    <w:rPr>
      <w:rFonts w:hAnsi="宋体" w:eastAsia="方正仿宋_GBK"/>
      <w:kern w:val="2"/>
      <w:sz w:val="21"/>
      <w:szCs w:val="28"/>
    </w:rPr>
  </w:style>
  <w:style w:type="paragraph" w:styleId="6">
    <w:name w:val="Body Text"/>
    <w:basedOn w:val="1"/>
    <w:next w:val="1"/>
    <w:qFormat/>
    <w:uiPriority w:val="0"/>
    <w:pPr>
      <w:autoSpaceDE w:val="0"/>
      <w:autoSpaceDN w:val="0"/>
      <w:spacing w:after="120"/>
      <w:jc w:val="left"/>
    </w:pPr>
    <w:rPr>
      <w:rFonts w:ascii="宋体"/>
      <w:kern w:val="0"/>
      <w:sz w:val="34"/>
      <w:szCs w:val="20"/>
    </w:rPr>
  </w:style>
  <w:style w:type="paragraph" w:styleId="7">
    <w:name w:val="Plain Text"/>
    <w:basedOn w:val="1"/>
    <w:next w:val="8"/>
    <w:qFormat/>
    <w:uiPriority w:val="0"/>
    <w:rPr>
      <w:rFonts w:ascii="宋体" w:hAnsi="Courier New"/>
      <w:szCs w:val="20"/>
    </w:rPr>
  </w:style>
  <w:style w:type="paragraph" w:styleId="10">
    <w:name w:val="Normal Indent"/>
    <w:basedOn w:val="1"/>
    <w:qFormat/>
    <w:uiPriority w:val="0"/>
    <w:pPr>
      <w:ind w:firstLine="420"/>
    </w:pPr>
    <w:rPr>
      <w:szCs w:val="20"/>
    </w:rPr>
  </w:style>
  <w:style w:type="paragraph" w:styleId="11">
    <w:name w:val="annotation text"/>
    <w:basedOn w:val="1"/>
    <w:semiHidden/>
    <w:unhideWhenUsed/>
    <w:qFormat/>
    <w:uiPriority w:val="99"/>
    <w:pPr>
      <w:jc w:val="left"/>
    </w:pPr>
  </w:style>
  <w:style w:type="paragraph" w:styleId="12">
    <w:name w:val="Date"/>
    <w:basedOn w:val="1"/>
    <w:next w:val="1"/>
    <w:qFormat/>
    <w:uiPriority w:val="0"/>
    <w:pPr>
      <w:ind w:left="100" w:leftChars="2500"/>
    </w:pPr>
    <w:rPr>
      <w:spacing w:val="30"/>
      <w:sz w:val="28"/>
    </w:rPr>
  </w:style>
  <w:style w:type="paragraph" w:styleId="13">
    <w:name w:val="Balloon Text"/>
    <w:basedOn w:val="1"/>
    <w:link w:val="28"/>
    <w:qFormat/>
    <w:uiPriority w:val="0"/>
    <w:rPr>
      <w:sz w:val="18"/>
      <w:szCs w:val="18"/>
    </w:rPr>
  </w:style>
  <w:style w:type="paragraph" w:styleId="14">
    <w:name w:val="footer"/>
    <w:basedOn w:val="1"/>
    <w:qFormat/>
    <w:uiPriority w:val="0"/>
    <w:pPr>
      <w:tabs>
        <w:tab w:val="center" w:pos="4153"/>
        <w:tab w:val="right" w:pos="8306"/>
      </w:tabs>
      <w:snapToGrid w:val="0"/>
      <w:jc w:val="left"/>
    </w:pPr>
    <w:rPr>
      <w:rFonts w:ascii="宋体" w:hAnsi="Courier New"/>
      <w:sz w:val="18"/>
      <w:szCs w:val="20"/>
    </w:rPr>
  </w:style>
  <w:style w:type="paragraph" w:styleId="15">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6">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7">
    <w:name w:val="Subtitle"/>
    <w:basedOn w:val="1"/>
    <w:qFormat/>
    <w:uiPriority w:val="0"/>
    <w:pPr>
      <w:spacing w:before="240" w:after="60"/>
      <w:jc w:val="center"/>
      <w:outlineLvl w:val="1"/>
    </w:pPr>
    <w:rPr>
      <w:rFonts w:ascii="Arial" w:hAnsi="Arial" w:eastAsia="微软雅黑"/>
      <w:kern w:val="28"/>
      <w:sz w:val="36"/>
    </w:rPr>
  </w:style>
  <w:style w:type="paragraph" w:styleId="18">
    <w:name w:val="Normal (Web)"/>
    <w:basedOn w:val="1"/>
    <w:qFormat/>
    <w:uiPriority w:val="0"/>
    <w:rPr>
      <w:sz w:val="24"/>
    </w:rPr>
  </w:style>
  <w:style w:type="paragraph" w:styleId="19">
    <w:name w:val="index 1"/>
    <w:basedOn w:val="1"/>
    <w:next w:val="1"/>
    <w:qFormat/>
    <w:uiPriority w:val="0"/>
    <w:pPr>
      <w:spacing w:line="360" w:lineRule="exact"/>
      <w:ind w:firstLine="432" w:firstLineChars="240"/>
    </w:pPr>
    <w:rPr>
      <w:rFonts w:ascii="宋体" w:hAnsi="宋体"/>
      <w:bCs/>
      <w:sz w:val="18"/>
      <w:szCs w:val="18"/>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rPr>
  </w:style>
  <w:style w:type="character" w:styleId="24">
    <w:name w:val="page number"/>
    <w:qFormat/>
    <w:uiPriority w:val="0"/>
  </w:style>
  <w:style w:type="character" w:styleId="25">
    <w:name w:val="annotation reference"/>
    <w:basedOn w:val="22"/>
    <w:semiHidden/>
    <w:unhideWhenUsed/>
    <w:qFormat/>
    <w:uiPriority w:val="99"/>
    <w:rPr>
      <w:sz w:val="21"/>
      <w:szCs w:val="21"/>
    </w:rPr>
  </w:style>
  <w:style w:type="paragraph" w:customStyle="1" w:styleId="2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7">
    <w:name w:val="标题 1 Char"/>
    <w:link w:val="9"/>
    <w:qFormat/>
    <w:uiPriority w:val="0"/>
    <w:rPr>
      <w:b/>
      <w:bCs/>
      <w:sz w:val="36"/>
    </w:rPr>
  </w:style>
  <w:style w:type="character" w:customStyle="1" w:styleId="28">
    <w:name w:val="批注框文本 Char"/>
    <w:link w:val="13"/>
    <w:qFormat/>
    <w:uiPriority w:val="0"/>
    <w:rPr>
      <w:kern w:val="2"/>
      <w:sz w:val="18"/>
      <w:szCs w:val="18"/>
    </w:rPr>
  </w:style>
  <w:style w:type="character" w:customStyle="1" w:styleId="29">
    <w:name w:val="NormalCharacter"/>
    <w:qFormat/>
    <w:uiPriority w:val="0"/>
  </w:style>
  <w:style w:type="paragraph" w:customStyle="1" w:styleId="3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
    <w:name w:val="表格文字"/>
    <w:basedOn w:val="1"/>
    <w:qFormat/>
    <w:uiPriority w:val="0"/>
    <w:pPr>
      <w:spacing w:before="25" w:after="25"/>
      <w:jc w:val="left"/>
    </w:pPr>
    <w:rPr>
      <w:bCs/>
      <w:spacing w:val="10"/>
      <w:kern w:val="0"/>
      <w:sz w:val="24"/>
    </w:rPr>
  </w:style>
  <w:style w:type="paragraph" w:customStyle="1" w:styleId="32">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3">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 w:type="character" w:customStyle="1" w:styleId="34">
    <w:name w:val="font2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15</Pages>
  <Words>7721</Words>
  <Characters>7892</Characters>
  <Lines>74</Lines>
  <Paragraphs>20</Paragraphs>
  <TotalTime>0</TotalTime>
  <ScaleCrop>false</ScaleCrop>
  <LinksUpToDate>false</LinksUpToDate>
  <CharactersWithSpaces>8727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2026-07-03T04:41:00Z</cp:lastPrinted>
  <dcterms:modified xsi:type="dcterms:W3CDTF">2026-07-08T00:48:35Z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eyJoZGlkIjoiNzBjMDdmZjFjMmJiYmQxMmI0ZWE1NTFmODM0MmUxNDUiLCJ1c2VySWQiOiI3NTUzNTU4NDkifQ==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