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04CD1">
      <w:pPr>
        <w:spacing w:line="560" w:lineRule="exact"/>
        <w:jc w:val="center"/>
        <w:rPr>
          <w:rFonts w:hint="eastAsia" w:ascii="方正小标宋简体" w:hAnsi="方正公文小标宋" w:eastAsia="方正小标宋简体" w:cs="方正公文小标宋"/>
          <w:b/>
          <w:bCs/>
          <w:color w:val="auto"/>
          <w:sz w:val="36"/>
          <w:szCs w:val="36"/>
          <w:highlight w:val="none"/>
        </w:rPr>
      </w:pPr>
      <w:bookmarkStart w:id="2" w:name="_GoBack"/>
      <w:r>
        <w:rPr>
          <w:rFonts w:hint="eastAsia" w:ascii="方正小标宋简体" w:hAnsi="方正公文小标宋" w:eastAsia="方正小标宋简体" w:cs="方正公文小标宋"/>
          <w:b/>
          <w:bCs/>
          <w:color w:val="auto"/>
          <w:sz w:val="36"/>
          <w:szCs w:val="36"/>
          <w:highlight w:val="none"/>
        </w:rPr>
        <w:t>南宁市卫生学校护理虚拟仿真实训室软件硬件购置子项3</w:t>
      </w:r>
    </w:p>
    <w:p w14:paraId="2AF659F4">
      <w:pPr>
        <w:spacing w:line="560" w:lineRule="exact"/>
        <w:jc w:val="center"/>
        <w:rPr>
          <w:rFonts w:hint="eastAsia" w:ascii="方正公文小标宋" w:hAnsi="方正公文小标宋" w:eastAsia="方正公文小标宋" w:cs="方正公文小标宋"/>
          <w:b/>
          <w:bCs/>
          <w:color w:val="auto"/>
          <w:sz w:val="36"/>
          <w:szCs w:val="36"/>
          <w:highlight w:val="none"/>
        </w:rPr>
      </w:pPr>
      <w:r>
        <w:rPr>
          <w:rFonts w:hint="eastAsia" w:ascii="方正小标宋简体" w:hAnsi="方正公文小标宋" w:eastAsia="方正小标宋简体" w:cs="方正公文小标宋"/>
          <w:b/>
          <w:bCs/>
          <w:color w:val="auto"/>
          <w:sz w:val="36"/>
          <w:szCs w:val="36"/>
          <w:highlight w:val="none"/>
        </w:rPr>
        <w:t>裸眼3D屏幕</w:t>
      </w:r>
      <w:r>
        <w:rPr>
          <w:rFonts w:hint="eastAsia" w:ascii="方正小标宋简体" w:hAnsi="方正公文小标宋" w:eastAsia="方正小标宋简体" w:cs="方正公文小标宋"/>
          <w:b/>
          <w:bCs/>
          <w:color w:val="auto"/>
          <w:sz w:val="36"/>
          <w:szCs w:val="36"/>
          <w:highlight w:val="none"/>
        </w:rPr>
        <w:t>及</w:t>
      </w:r>
      <w:r>
        <w:rPr>
          <w:rFonts w:hint="eastAsia" w:ascii="方正小标宋简体" w:hAnsi="宋体" w:eastAsia="方正小标宋简体" w:cs="宋体"/>
          <w:b/>
          <w:bCs/>
          <w:color w:val="auto"/>
          <w:sz w:val="36"/>
          <w:szCs w:val="36"/>
          <w:highlight w:val="none"/>
        </w:rPr>
        <w:t>配套设备</w:t>
      </w:r>
      <w:r>
        <w:rPr>
          <w:rFonts w:hint="eastAsia" w:ascii="方正小标宋简体" w:hAnsi="方正公文小标宋" w:eastAsia="方正小标宋简体" w:cs="方正公文小标宋"/>
          <w:b/>
          <w:bCs/>
          <w:color w:val="auto"/>
          <w:sz w:val="36"/>
          <w:szCs w:val="36"/>
          <w:highlight w:val="none"/>
        </w:rPr>
        <w:t>项目参数及价格公开征集公告</w:t>
      </w:r>
    </w:p>
    <w:p w14:paraId="58D5851F">
      <w:pPr>
        <w:spacing w:line="560" w:lineRule="exact"/>
        <w:ind w:firstLine="602" w:firstLineChars="200"/>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（货物类）</w:t>
      </w:r>
    </w:p>
    <w:p w14:paraId="36DC871C">
      <w:pPr>
        <w:spacing w:line="560" w:lineRule="exact"/>
        <w:jc w:val="center"/>
        <w:rPr>
          <w:color w:val="auto"/>
          <w:highlight w:val="none"/>
        </w:rPr>
      </w:pPr>
    </w:p>
    <w:p w14:paraId="4BDEF529">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根据学校</w:t>
      </w:r>
      <w:r>
        <w:rPr>
          <w:rFonts w:hint="eastAsia" w:ascii="仿宋" w:hAnsi="仿宋" w:eastAsia="仿宋" w:cs="仿宋"/>
          <w:color w:val="auto"/>
          <w:sz w:val="30"/>
          <w:szCs w:val="30"/>
          <w:highlight w:val="none"/>
        </w:rPr>
        <w:t>护理虚拟仿真实训室软件硬件购置子项3裸眼3D屏幕</w:t>
      </w:r>
      <w:r>
        <w:rPr>
          <w:rFonts w:hint="eastAsia" w:ascii="仿宋" w:hAnsi="仿宋" w:eastAsia="仿宋" w:cs="仿宋"/>
          <w:color w:val="auto"/>
          <w:sz w:val="30"/>
          <w:szCs w:val="30"/>
          <w:highlight w:val="none"/>
        </w:rPr>
        <w:t>及配套设备</w:t>
      </w:r>
      <w:r>
        <w:rPr>
          <w:rFonts w:hint="eastAsia" w:ascii="仿宋" w:hAnsi="仿宋" w:eastAsia="仿宋" w:cs="仿宋"/>
          <w:color w:val="auto"/>
          <w:sz w:val="30"/>
          <w:szCs w:val="30"/>
          <w:highlight w:val="none"/>
        </w:rPr>
        <w:t>项目采购工作需要，现拟对护理虚拟仿真实训室软件硬件购置子项3裸眼3D屏幕</w:t>
      </w:r>
      <w:r>
        <w:rPr>
          <w:rFonts w:hint="eastAsia" w:ascii="仿宋" w:hAnsi="仿宋" w:eastAsia="仿宋" w:cs="仿宋"/>
          <w:color w:val="auto"/>
          <w:sz w:val="30"/>
          <w:szCs w:val="30"/>
          <w:highlight w:val="none"/>
        </w:rPr>
        <w:t>及配套设备</w:t>
      </w:r>
      <w:r>
        <w:rPr>
          <w:rFonts w:hint="eastAsia" w:ascii="仿宋" w:hAnsi="仿宋" w:eastAsia="仿宋" w:cs="仿宋"/>
          <w:color w:val="auto"/>
          <w:sz w:val="30"/>
          <w:szCs w:val="30"/>
          <w:highlight w:val="none"/>
        </w:rPr>
        <w:t>项目公开进行参数及价格的征集，诚邀符合条件的生产企业或供应商前来报名参与。</w:t>
      </w:r>
    </w:p>
    <w:p w14:paraId="5CE1A176">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一、项目概况</w:t>
      </w:r>
    </w:p>
    <w:p w14:paraId="3F153733">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本项目拟采购裸眼3D屏幕</w:t>
      </w:r>
      <w:r>
        <w:rPr>
          <w:rFonts w:hint="eastAsia" w:ascii="仿宋" w:hAnsi="仿宋" w:eastAsia="仿宋" w:cs="仿宋"/>
          <w:color w:val="auto"/>
          <w:sz w:val="30"/>
          <w:szCs w:val="30"/>
          <w:highlight w:val="none"/>
        </w:rPr>
        <w:t>及配套设备</w:t>
      </w:r>
      <w:r>
        <w:rPr>
          <w:rFonts w:hint="eastAsia" w:ascii="仿宋" w:hAnsi="仿宋" w:eastAsia="仿宋" w:cs="仿宋"/>
          <w:color w:val="auto"/>
          <w:sz w:val="30"/>
          <w:szCs w:val="30"/>
          <w:highlight w:val="none"/>
        </w:rPr>
        <w:t>1套，预算20万元，资金来源为2026年中央现代职业教育质量提升计划资金（南财文〔2025〕496号）。传统平面教学设备无法立体展示人体解剖结构及临床操作流程，导致学生空间认知弱、实训代入感不足。本屏幕无需辅助设备即可实现三维立体显示，适配护理虚拟仿真教学系统，用于课堂实训、技能演示及重难点可视化教学，解决传统教学痛点。项目已通过教研室论证及校领导审批，具备实施条件。 </w:t>
      </w:r>
    </w:p>
    <w:p w14:paraId="69A9034A">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二、项目需求及控制价</w:t>
      </w:r>
    </w:p>
    <w:tbl>
      <w:tblPr>
        <w:tblStyle w:val="10"/>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535"/>
        <w:gridCol w:w="3231"/>
        <w:gridCol w:w="952"/>
        <w:gridCol w:w="857"/>
        <w:gridCol w:w="2167"/>
      </w:tblGrid>
      <w:tr w14:paraId="0DBB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6" w:type="dxa"/>
            <w:tcBorders>
              <w:top w:val="single" w:color="auto" w:sz="4" w:space="0"/>
              <w:left w:val="single" w:color="auto" w:sz="4" w:space="0"/>
              <w:bottom w:val="single" w:color="auto" w:sz="4" w:space="0"/>
              <w:right w:val="single" w:color="auto" w:sz="4" w:space="0"/>
            </w:tcBorders>
            <w:vAlign w:val="center"/>
          </w:tcPr>
          <w:p w14:paraId="0C164875">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1535" w:type="dxa"/>
            <w:tcBorders>
              <w:top w:val="single" w:color="auto" w:sz="4" w:space="0"/>
              <w:left w:val="single" w:color="auto" w:sz="4" w:space="0"/>
              <w:bottom w:val="single" w:color="auto" w:sz="4" w:space="0"/>
              <w:right w:val="single" w:color="auto" w:sz="4" w:space="0"/>
            </w:tcBorders>
            <w:vAlign w:val="center"/>
          </w:tcPr>
          <w:p w14:paraId="0A87AF25">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货物名称</w:t>
            </w:r>
          </w:p>
        </w:tc>
        <w:tc>
          <w:tcPr>
            <w:tcW w:w="3231" w:type="dxa"/>
            <w:tcBorders>
              <w:top w:val="single" w:color="auto" w:sz="4" w:space="0"/>
              <w:left w:val="single" w:color="auto" w:sz="4" w:space="0"/>
              <w:bottom w:val="single" w:color="auto" w:sz="4" w:space="0"/>
              <w:right w:val="single" w:color="auto" w:sz="4" w:space="0"/>
            </w:tcBorders>
            <w:vAlign w:val="center"/>
          </w:tcPr>
          <w:p w14:paraId="533A778B">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采购需求（用途、功效等）</w:t>
            </w:r>
          </w:p>
        </w:tc>
        <w:tc>
          <w:tcPr>
            <w:tcW w:w="952" w:type="dxa"/>
            <w:tcBorders>
              <w:top w:val="single" w:color="auto" w:sz="4" w:space="0"/>
              <w:left w:val="single" w:color="auto" w:sz="4" w:space="0"/>
              <w:bottom w:val="single" w:color="auto" w:sz="4" w:space="0"/>
              <w:right w:val="single" w:color="auto" w:sz="4" w:space="0"/>
            </w:tcBorders>
            <w:vAlign w:val="center"/>
          </w:tcPr>
          <w:p w14:paraId="43F61DDD">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w:t>
            </w:r>
          </w:p>
        </w:tc>
        <w:tc>
          <w:tcPr>
            <w:tcW w:w="857" w:type="dxa"/>
            <w:tcBorders>
              <w:top w:val="single" w:color="auto" w:sz="4" w:space="0"/>
              <w:left w:val="single" w:color="auto" w:sz="4" w:space="0"/>
              <w:bottom w:val="single" w:color="auto" w:sz="4" w:space="0"/>
              <w:right w:val="single" w:color="auto" w:sz="4" w:space="0"/>
            </w:tcBorders>
            <w:vAlign w:val="center"/>
          </w:tcPr>
          <w:p w14:paraId="3BB38979">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2167" w:type="dxa"/>
            <w:tcBorders>
              <w:top w:val="single" w:color="auto" w:sz="4" w:space="0"/>
              <w:left w:val="single" w:color="auto" w:sz="4" w:space="0"/>
              <w:bottom w:val="single" w:color="auto" w:sz="4" w:space="0"/>
              <w:right w:val="single" w:color="auto" w:sz="4" w:space="0"/>
            </w:tcBorders>
            <w:vAlign w:val="center"/>
          </w:tcPr>
          <w:p w14:paraId="0406448E">
            <w:pPr>
              <w:spacing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控制单价（元）</w:t>
            </w:r>
          </w:p>
        </w:tc>
      </w:tr>
      <w:tr w14:paraId="4FFB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6" w:type="dxa"/>
            <w:tcBorders>
              <w:top w:val="single" w:color="auto" w:sz="4" w:space="0"/>
              <w:left w:val="single" w:color="auto" w:sz="4" w:space="0"/>
              <w:bottom w:val="single" w:color="auto" w:sz="4" w:space="0"/>
              <w:right w:val="single" w:color="auto" w:sz="4" w:space="0"/>
            </w:tcBorders>
            <w:vAlign w:val="center"/>
          </w:tcPr>
          <w:p w14:paraId="1D35291D">
            <w:pPr>
              <w:spacing w:line="440" w:lineRule="exac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w:t>
            </w:r>
          </w:p>
        </w:tc>
        <w:tc>
          <w:tcPr>
            <w:tcW w:w="1535" w:type="dxa"/>
            <w:tcBorders>
              <w:top w:val="single" w:color="auto" w:sz="4" w:space="0"/>
              <w:left w:val="single" w:color="auto" w:sz="4" w:space="0"/>
              <w:bottom w:val="single" w:color="auto" w:sz="4" w:space="0"/>
              <w:right w:val="single" w:color="auto" w:sz="4" w:space="0"/>
            </w:tcBorders>
            <w:vAlign w:val="center"/>
          </w:tcPr>
          <w:p w14:paraId="350183BB">
            <w:pPr>
              <w:spacing w:line="440" w:lineRule="exac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裸眼3D屏幕及配套设备</w:t>
            </w:r>
          </w:p>
        </w:tc>
        <w:tc>
          <w:tcPr>
            <w:tcW w:w="3231" w:type="dxa"/>
            <w:tcBorders>
              <w:top w:val="single" w:color="auto" w:sz="4" w:space="0"/>
              <w:left w:val="single" w:color="auto" w:sz="4" w:space="0"/>
              <w:bottom w:val="single" w:color="auto" w:sz="4" w:space="0"/>
              <w:right w:val="single" w:color="auto" w:sz="4" w:space="0"/>
            </w:tcBorders>
            <w:vAlign w:val="center"/>
          </w:tcPr>
          <w:p w14:paraId="321368FF">
            <w:pPr>
              <w:spacing w:line="440" w:lineRule="exac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具体明细详见附件</w:t>
            </w:r>
          </w:p>
        </w:tc>
        <w:tc>
          <w:tcPr>
            <w:tcW w:w="952" w:type="dxa"/>
            <w:tcBorders>
              <w:top w:val="single" w:color="auto" w:sz="4" w:space="0"/>
              <w:left w:val="single" w:color="auto" w:sz="4" w:space="0"/>
              <w:bottom w:val="single" w:color="auto" w:sz="4" w:space="0"/>
              <w:right w:val="single" w:color="auto" w:sz="4" w:space="0"/>
            </w:tcBorders>
            <w:shd w:val="clear" w:color="auto" w:fill="FFFFFF"/>
            <w:vAlign w:val="center"/>
          </w:tcPr>
          <w:p w14:paraId="57AA8621">
            <w:pPr>
              <w:widowControl/>
              <w:jc w:val="center"/>
              <w:textAlignment w:val="center"/>
              <w:rPr>
                <w:rFonts w:hint="eastAsia" w:ascii="宋体" w:hAnsi="宋体" w:cs="宋体"/>
                <w:color w:val="auto"/>
                <w:sz w:val="32"/>
                <w:szCs w:val="32"/>
                <w:highlight w:val="none"/>
              </w:rPr>
            </w:pPr>
            <w:r>
              <w:rPr>
                <w:rFonts w:hint="eastAsia" w:ascii="宋体" w:hAnsi="宋体" w:cs="宋体"/>
                <w:color w:val="auto"/>
                <w:kern w:val="0"/>
                <w:sz w:val="32"/>
                <w:szCs w:val="32"/>
                <w:highlight w:val="none"/>
                <w:lang w:bidi="ar"/>
              </w:rPr>
              <w:t>套</w:t>
            </w:r>
          </w:p>
        </w:tc>
        <w:tc>
          <w:tcPr>
            <w:tcW w:w="857" w:type="dxa"/>
            <w:tcBorders>
              <w:top w:val="single" w:color="auto" w:sz="4" w:space="0"/>
              <w:left w:val="single" w:color="auto" w:sz="4" w:space="0"/>
              <w:bottom w:val="single" w:color="auto" w:sz="4" w:space="0"/>
              <w:right w:val="single" w:color="auto" w:sz="4" w:space="0"/>
            </w:tcBorders>
            <w:vAlign w:val="center"/>
          </w:tcPr>
          <w:p w14:paraId="02CBB3D3">
            <w:pPr>
              <w:spacing w:line="440" w:lineRule="exact"/>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w:t>
            </w:r>
          </w:p>
        </w:tc>
        <w:tc>
          <w:tcPr>
            <w:tcW w:w="2167" w:type="dxa"/>
            <w:tcBorders>
              <w:top w:val="single" w:color="auto" w:sz="4" w:space="0"/>
              <w:left w:val="single" w:color="auto" w:sz="4" w:space="0"/>
              <w:bottom w:val="single" w:color="auto" w:sz="4" w:space="0"/>
              <w:right w:val="single" w:color="auto" w:sz="4" w:space="0"/>
            </w:tcBorders>
            <w:vAlign w:val="center"/>
          </w:tcPr>
          <w:p w14:paraId="3B867D5E">
            <w:pPr>
              <w:widowControl/>
              <w:jc w:val="center"/>
              <w:textAlignment w:val="center"/>
              <w:rPr>
                <w:rFonts w:hint="eastAsia" w:ascii="宋体" w:hAnsi="宋体" w:cs="宋体"/>
                <w:color w:val="auto"/>
                <w:sz w:val="32"/>
                <w:szCs w:val="32"/>
                <w:highlight w:val="none"/>
              </w:rPr>
            </w:pPr>
            <w:r>
              <w:rPr>
                <w:rFonts w:hint="eastAsia" w:ascii="宋体" w:hAnsi="宋体" w:cs="宋体"/>
                <w:color w:val="auto"/>
                <w:kern w:val="0"/>
                <w:sz w:val="32"/>
                <w:szCs w:val="32"/>
                <w:highlight w:val="none"/>
                <w:lang w:bidi="ar"/>
              </w:rPr>
              <w:t xml:space="preserve">200000.00 </w:t>
            </w:r>
          </w:p>
        </w:tc>
      </w:tr>
      <w:tr w14:paraId="1792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638" w:type="dxa"/>
            <w:gridSpan w:val="6"/>
            <w:tcBorders>
              <w:top w:val="single" w:color="auto" w:sz="4" w:space="0"/>
              <w:left w:val="single" w:color="auto" w:sz="4" w:space="0"/>
              <w:bottom w:val="single" w:color="auto" w:sz="4" w:space="0"/>
              <w:right w:val="single" w:color="auto" w:sz="4" w:space="0"/>
            </w:tcBorders>
            <w:vAlign w:val="center"/>
          </w:tcPr>
          <w:p w14:paraId="539604B0">
            <w:pPr>
              <w:spacing w:line="440"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人民币：控制总价（大写）：‌贰拾万元整‌  （¥200000.00）      </w:t>
            </w:r>
          </w:p>
        </w:tc>
      </w:tr>
    </w:tbl>
    <w:p w14:paraId="16E8667C">
      <w:pPr>
        <w:spacing w:line="560" w:lineRule="exact"/>
        <w:ind w:firstLine="600" w:firstLineChars="200"/>
        <w:rPr>
          <w:rFonts w:hint="eastAsia" w:ascii="仿宋" w:hAnsi="仿宋" w:eastAsia="仿宋" w:cs="仿宋"/>
          <w:b/>
          <w:bCs/>
          <w:color w:val="auto"/>
          <w:sz w:val="30"/>
          <w:szCs w:val="30"/>
          <w:highlight w:val="none"/>
        </w:rPr>
      </w:pPr>
      <w:r>
        <w:rPr>
          <w:rFonts w:hint="eastAsia" w:ascii="仿宋" w:hAnsi="仿宋" w:eastAsia="仿宋" w:cs="仿宋"/>
          <w:color w:val="auto"/>
          <w:sz w:val="30"/>
          <w:szCs w:val="30"/>
          <w:highlight w:val="none"/>
        </w:rPr>
        <w:t>本项目控制总价200000元。</w:t>
      </w:r>
    </w:p>
    <w:p w14:paraId="065439ED">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三、需提交的材料</w:t>
      </w:r>
    </w:p>
    <w:p w14:paraId="671DEF88">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参与征集的供应商需按以下顺序准备并提交材料（格式自拟）：</w:t>
      </w:r>
    </w:p>
    <w:p w14:paraId="6EF68955">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参与征集的供应商需按以下顺序准备并提交材料（格式自拟）：</w:t>
      </w:r>
    </w:p>
    <w:p w14:paraId="205D3AFD">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1.有效的营业执照复印件（需加盖公章）。</w:t>
      </w:r>
    </w:p>
    <w:p w14:paraId="3B8E5C99">
      <w:pPr>
        <w:spacing w:line="560" w:lineRule="exact"/>
        <w:ind w:firstLine="600" w:firstLineChars="200"/>
        <w:rPr>
          <w:rFonts w:hint="eastAsia" w:ascii="仿宋" w:hAnsi="仿宋" w:eastAsia="仿宋" w:cs="仿宋"/>
          <w:color w:val="auto"/>
          <w:sz w:val="30"/>
          <w:szCs w:val="30"/>
          <w:highlight w:val="none"/>
        </w:rPr>
      </w:pPr>
      <w:r>
        <w:rPr>
          <w:rFonts w:ascii="仿宋" w:hAnsi="仿宋" w:eastAsia="仿宋" w:cs="仿宋"/>
          <w:color w:val="auto"/>
          <w:sz w:val="30"/>
          <w:szCs w:val="30"/>
          <w:highlight w:val="none"/>
        </w:rPr>
        <w:t>2</w:t>
      </w:r>
      <w:r>
        <w:rPr>
          <w:rFonts w:hint="eastAsia" w:ascii="仿宋" w:hAnsi="仿宋" w:eastAsia="仿宋" w:cs="仿宋"/>
          <w:color w:val="auto"/>
          <w:sz w:val="30"/>
          <w:szCs w:val="30"/>
          <w:highlight w:val="none"/>
        </w:rPr>
        <w:t>.项目需求及报价方案（</w:t>
      </w:r>
      <w:r>
        <w:rPr>
          <w:rFonts w:hint="eastAsia" w:ascii="仿宋" w:hAnsi="仿宋" w:eastAsia="仿宋" w:cs="仿宋"/>
          <w:color w:val="auto"/>
          <w:sz w:val="30"/>
          <w:szCs w:val="30"/>
          <w:highlight w:val="none"/>
        </w:rPr>
        <w:t>具体明细详见附件，可对参数及报价自定义修订补充，原则上修改参数不低于公示参数，单项报价不能超过项目控制单价，总价不能超过项目控制总价，补充修改部分需标注说明</w:t>
      </w:r>
      <w:r>
        <w:rPr>
          <w:rFonts w:hint="eastAsia" w:ascii="仿宋" w:hAnsi="仿宋" w:eastAsia="仿宋" w:cs="仿宋"/>
          <w:color w:val="auto"/>
          <w:sz w:val="30"/>
          <w:szCs w:val="30"/>
          <w:highlight w:val="none"/>
        </w:rPr>
        <w:t>）。</w:t>
      </w:r>
    </w:p>
    <w:p w14:paraId="0C3C318B">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四、参与征集单位资格要求</w:t>
      </w:r>
    </w:p>
    <w:p w14:paraId="0FA68AA1">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1.国内注册（指按国家有关规定要求注册的），依法能提供本次项目服务的供应商。</w:t>
      </w:r>
    </w:p>
    <w:p w14:paraId="7FE754FF">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2.本项目资格要求：满足《中华人民共和国政府采购法》第二十二条规定。</w:t>
      </w:r>
    </w:p>
    <w:p w14:paraId="4E1427E3">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3.不接受联合体提交材料。</w:t>
      </w:r>
    </w:p>
    <w:p w14:paraId="79199A6C">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五、公告时间及提交方式</w:t>
      </w:r>
    </w:p>
    <w:p w14:paraId="026C96F2">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公告期限为本公告发布之日起4个工作日。请意向单位于2026年7月9日</w:t>
      </w:r>
      <w:r>
        <w:rPr>
          <w:rFonts w:hint="eastAsia" w:ascii="仿宋" w:hAnsi="仿宋" w:eastAsia="仿宋" w:cs="仿宋"/>
          <w:color w:val="auto"/>
          <w:sz w:val="30"/>
          <w:szCs w:val="30"/>
          <w:highlight w:val="none"/>
        </w:rPr>
        <w:t>9:00</w:t>
      </w:r>
      <w:r>
        <w:rPr>
          <w:rFonts w:hint="eastAsia" w:ascii="仿宋" w:hAnsi="仿宋" w:eastAsia="仿宋" w:cs="仿宋"/>
          <w:color w:val="auto"/>
          <w:sz w:val="30"/>
          <w:szCs w:val="30"/>
          <w:highlight w:val="none"/>
        </w:rPr>
        <w:t>前将所需提供的征集材料一式五份装入档案袋密封，并在密封袋四周盖章，档案袋上注明项目名称、报名单位、联系人、联系方式并加盖单位公章，报送至南宁市西乡塘区罗文大道16号南宁市卫生学校图书综合楼1</w:t>
      </w:r>
      <w:r>
        <w:rPr>
          <w:rFonts w:ascii="仿宋" w:hAnsi="仿宋" w:eastAsia="仿宋" w:cs="仿宋"/>
          <w:color w:val="auto"/>
          <w:sz w:val="30"/>
          <w:szCs w:val="30"/>
          <w:highlight w:val="none"/>
        </w:rPr>
        <w:t>509信息科</w:t>
      </w:r>
      <w:r>
        <w:rPr>
          <w:rFonts w:hint="eastAsia" w:ascii="仿宋" w:hAnsi="仿宋" w:eastAsia="仿宋" w:cs="仿宋"/>
          <w:color w:val="auto"/>
          <w:sz w:val="30"/>
          <w:szCs w:val="30"/>
          <w:highlight w:val="none"/>
        </w:rPr>
        <w:t>，如邮寄请联系项目归口管理部门联系人。</w:t>
      </w:r>
      <w:r>
        <w:rPr>
          <w:rFonts w:ascii="仿宋" w:hAnsi="仿宋" w:eastAsia="仿宋" w:cs="仿宋"/>
          <w:color w:val="auto"/>
          <w:sz w:val="30"/>
          <w:szCs w:val="30"/>
          <w:highlight w:val="none"/>
        </w:rPr>
        <w:t>在公告期限截止前将服务响应及报价方案可编辑电子版发送至邮箱</w:t>
      </w:r>
      <w:r>
        <w:rPr>
          <w:rFonts w:hint="eastAsia" w:ascii="仿宋" w:hAnsi="仿宋" w:eastAsia="仿宋" w:cs="仿宋"/>
          <w:color w:val="auto"/>
          <w:sz w:val="30"/>
          <w:szCs w:val="30"/>
          <w:highlight w:val="none"/>
        </w:rPr>
        <w:t>583401636@qq.com。</w:t>
      </w:r>
    </w:p>
    <w:p w14:paraId="7D1147CC">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备注：除营业执照复印件、相关资质证书复印件外，报价方案不能出现报名公司名称，否则作无效处理。</w:t>
      </w:r>
    </w:p>
    <w:p w14:paraId="635A6115">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六、其他说明</w:t>
      </w:r>
    </w:p>
    <w:p w14:paraId="7C9DF950">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1.本次市场征集仅为我校了解市场情况、收集信息之用，不构成任何采购承诺，不作为后续招标、谈判或询价的唯一依据。我校无需对所有提交材料的供应商作出回应。</w:t>
      </w:r>
    </w:p>
    <w:p w14:paraId="226D7263">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2.所提交材料恕不退还，我校承诺对商业信息予以保密。</w:t>
      </w:r>
    </w:p>
    <w:p w14:paraId="5E15A403">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3.供应商应对所提供资料的真实性、合法性承担法律责任。如发现虚假信息，将取消其参与资格。</w:t>
      </w:r>
    </w:p>
    <w:p w14:paraId="522A2EB7">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4.在征集期间，我校可能根据项目需要要求供应商进行补充说明，敬请配合。</w:t>
      </w:r>
    </w:p>
    <w:p w14:paraId="2A528C95">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5.未按要求提交资料或超期者视为自动放弃。</w:t>
      </w:r>
    </w:p>
    <w:p w14:paraId="6E11C27C">
      <w:pPr>
        <w:spacing w:line="560" w:lineRule="exact"/>
        <w:ind w:firstLine="602" w:firstLineChars="200"/>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七、对本次公告提出询问，请按以下方式联系:</w:t>
      </w:r>
    </w:p>
    <w:p w14:paraId="12136734">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项目归口管理部门：现代教育技术与信息管理科</w:t>
      </w:r>
    </w:p>
    <w:p w14:paraId="6F41A6FE">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联系人：滕曼利，联系电话：0771-3370706，联系地址：南宁市西乡塘区罗文大道16号南宁市卫生学校</w:t>
      </w:r>
    </w:p>
    <w:p w14:paraId="5178EF9B">
      <w:pPr>
        <w:spacing w:line="560" w:lineRule="exact"/>
        <w:rPr>
          <w:rFonts w:hint="eastAsia" w:ascii="仿宋" w:hAnsi="仿宋" w:eastAsia="仿宋" w:cs="仿宋"/>
          <w:color w:val="auto"/>
          <w:sz w:val="30"/>
          <w:szCs w:val="30"/>
          <w:highlight w:val="none"/>
        </w:rPr>
      </w:pPr>
    </w:p>
    <w:p w14:paraId="0F7A1590">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附件1：南宁市卫生学校项目响应参数及报价方案</w:t>
      </w:r>
    </w:p>
    <w:p w14:paraId="21DE7939">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附件2：裸眼3D屏幕</w:t>
      </w:r>
      <w:r>
        <w:rPr>
          <w:rFonts w:hint="eastAsia" w:ascii="仿宋" w:hAnsi="仿宋" w:eastAsia="仿宋" w:cs="仿宋"/>
          <w:color w:val="auto"/>
          <w:sz w:val="30"/>
          <w:szCs w:val="30"/>
          <w:highlight w:val="none"/>
        </w:rPr>
        <w:t>及配套设备</w:t>
      </w:r>
      <w:r>
        <w:rPr>
          <w:rFonts w:hint="eastAsia" w:ascii="仿宋" w:hAnsi="仿宋" w:eastAsia="仿宋" w:cs="仿宋"/>
          <w:color w:val="auto"/>
          <w:sz w:val="30"/>
          <w:szCs w:val="30"/>
          <w:highlight w:val="none"/>
        </w:rPr>
        <w:t>项目需求一栏表</w:t>
      </w:r>
    </w:p>
    <w:p w14:paraId="6925EDAB">
      <w:pPr>
        <w:spacing w:line="560" w:lineRule="exact"/>
        <w:ind w:firstLine="5100" w:firstLineChars="1700"/>
        <w:rPr>
          <w:rFonts w:hint="eastAsia" w:ascii="仿宋" w:hAnsi="仿宋" w:eastAsia="仿宋" w:cs="仿宋"/>
          <w:color w:val="auto"/>
          <w:sz w:val="30"/>
          <w:szCs w:val="30"/>
          <w:highlight w:val="none"/>
        </w:rPr>
      </w:pPr>
    </w:p>
    <w:p w14:paraId="1A50D5EF">
      <w:pPr>
        <w:spacing w:line="560" w:lineRule="exact"/>
        <w:rPr>
          <w:rFonts w:hint="eastAsia" w:ascii="仿宋" w:hAnsi="仿宋" w:eastAsia="仿宋" w:cs="仿宋"/>
          <w:color w:val="auto"/>
          <w:sz w:val="30"/>
          <w:szCs w:val="30"/>
          <w:highlight w:val="none"/>
        </w:rPr>
      </w:pPr>
    </w:p>
    <w:p w14:paraId="561BEB06">
      <w:pPr>
        <w:spacing w:line="560" w:lineRule="exact"/>
        <w:rPr>
          <w:rFonts w:hint="eastAsia" w:ascii="仿宋" w:hAnsi="仿宋" w:eastAsia="仿宋" w:cs="仿宋"/>
          <w:color w:val="auto"/>
          <w:sz w:val="30"/>
          <w:szCs w:val="30"/>
          <w:highlight w:val="none"/>
        </w:rPr>
      </w:pPr>
    </w:p>
    <w:p w14:paraId="0440C515">
      <w:pPr>
        <w:spacing w:line="560" w:lineRule="exact"/>
        <w:ind w:firstLine="5400" w:firstLineChars="1800"/>
        <w:jc w:val="righ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南宁市卫生学校</w:t>
      </w:r>
    </w:p>
    <w:p w14:paraId="6AE6C95C">
      <w:pPr>
        <w:spacing w:line="560" w:lineRule="exact"/>
        <w:ind w:left="5400" w:hanging="5400" w:hangingChars="1800"/>
        <w:jc w:val="righ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2026年7月1日</w:t>
      </w:r>
    </w:p>
    <w:p w14:paraId="6B8F498C">
      <w:pPr>
        <w:spacing w:line="560" w:lineRule="exact"/>
        <w:ind w:left="5400" w:hanging="5400" w:hangingChars="1800"/>
        <w:rPr>
          <w:rFonts w:hint="eastAsia" w:ascii="仿宋" w:hAnsi="仿宋" w:eastAsia="仿宋" w:cs="仿宋"/>
          <w:color w:val="auto"/>
          <w:sz w:val="30"/>
          <w:szCs w:val="30"/>
          <w:highlight w:val="none"/>
        </w:rPr>
      </w:pPr>
    </w:p>
    <w:p w14:paraId="4DA3D798">
      <w:pPr>
        <w:spacing w:line="560" w:lineRule="exact"/>
        <w:ind w:left="5400" w:hanging="5400" w:hangingChars="1800"/>
        <w:rPr>
          <w:rFonts w:hint="eastAsia" w:ascii="仿宋" w:hAnsi="仿宋" w:eastAsia="仿宋" w:cs="仿宋"/>
          <w:color w:val="auto"/>
          <w:sz w:val="30"/>
          <w:szCs w:val="30"/>
          <w:highlight w:val="none"/>
        </w:rPr>
      </w:pPr>
    </w:p>
    <w:p w14:paraId="439A3C29">
      <w:pPr>
        <w:spacing w:line="560" w:lineRule="exact"/>
        <w:ind w:left="5400" w:hanging="5400" w:hangingChars="1800"/>
        <w:rPr>
          <w:rFonts w:hint="eastAsia" w:ascii="仿宋" w:hAnsi="仿宋" w:eastAsia="仿宋" w:cs="仿宋"/>
          <w:color w:val="auto"/>
          <w:sz w:val="30"/>
          <w:szCs w:val="30"/>
          <w:highlight w:val="none"/>
        </w:rPr>
      </w:pPr>
    </w:p>
    <w:p w14:paraId="1BD2194D">
      <w:pPr>
        <w:spacing w:line="560" w:lineRule="exact"/>
        <w:ind w:left="5400" w:hanging="5400" w:hangingChars="1800"/>
        <w:rPr>
          <w:rFonts w:hint="eastAsia" w:ascii="仿宋" w:hAnsi="仿宋" w:eastAsia="仿宋" w:cs="仿宋"/>
          <w:color w:val="auto"/>
          <w:sz w:val="30"/>
          <w:szCs w:val="30"/>
          <w:highlight w:val="none"/>
        </w:rPr>
      </w:pPr>
    </w:p>
    <w:p w14:paraId="0A52A379">
      <w:pPr>
        <w:spacing w:line="560" w:lineRule="exact"/>
        <w:ind w:left="5400" w:hanging="5400" w:hangingChars="1800"/>
        <w:rPr>
          <w:rFonts w:hint="eastAsia" w:ascii="仿宋" w:hAnsi="仿宋" w:eastAsia="仿宋" w:cs="仿宋"/>
          <w:color w:val="auto"/>
          <w:sz w:val="30"/>
          <w:szCs w:val="30"/>
          <w:highlight w:val="none"/>
        </w:rPr>
      </w:pPr>
    </w:p>
    <w:p w14:paraId="37EBCE14">
      <w:pPr>
        <w:spacing w:line="560" w:lineRule="exact"/>
        <w:ind w:left="5400" w:hanging="5400" w:hangingChars="1800"/>
        <w:rPr>
          <w:rFonts w:hint="eastAsia" w:ascii="仿宋" w:hAnsi="仿宋" w:eastAsia="仿宋" w:cs="仿宋"/>
          <w:color w:val="auto"/>
          <w:sz w:val="30"/>
          <w:szCs w:val="30"/>
          <w:highlight w:val="none"/>
        </w:rPr>
      </w:pPr>
    </w:p>
    <w:p w14:paraId="0143346F">
      <w:pPr>
        <w:spacing w:line="560" w:lineRule="exact"/>
        <w:ind w:left="5400" w:hanging="5400" w:hangingChars="1800"/>
        <w:rPr>
          <w:rFonts w:hint="eastAsia" w:ascii="仿宋" w:hAnsi="仿宋" w:eastAsia="仿宋" w:cs="仿宋"/>
          <w:color w:val="auto"/>
          <w:sz w:val="30"/>
          <w:szCs w:val="30"/>
          <w:highlight w:val="none"/>
        </w:rPr>
      </w:pPr>
    </w:p>
    <w:p w14:paraId="6D048185">
      <w:pPr>
        <w:spacing w:line="560" w:lineRule="exact"/>
        <w:ind w:left="5400" w:hanging="5400" w:hangingChars="1800"/>
        <w:rPr>
          <w:rFonts w:ascii="仿宋" w:hAnsi="仿宋" w:eastAsia="仿宋" w:cs="仿宋"/>
          <w:color w:val="auto"/>
          <w:sz w:val="30"/>
          <w:szCs w:val="30"/>
          <w:highlight w:val="none"/>
        </w:rPr>
      </w:pPr>
    </w:p>
    <w:p w14:paraId="593DB511">
      <w:pPr>
        <w:spacing w:line="560" w:lineRule="exact"/>
        <w:ind w:left="5400" w:hanging="5400" w:hangingChars="1800"/>
        <w:rPr>
          <w:rFonts w:hint="eastAsia" w:ascii="仿宋" w:hAnsi="仿宋" w:eastAsia="仿宋" w:cs="仿宋"/>
          <w:color w:val="auto"/>
          <w:sz w:val="30"/>
          <w:szCs w:val="30"/>
          <w:highlight w:val="none"/>
        </w:rPr>
      </w:pPr>
    </w:p>
    <w:p w14:paraId="3E4EC2DF">
      <w:pPr>
        <w:spacing w:line="560"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附件</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w:t>
      </w:r>
    </w:p>
    <w:p w14:paraId="4D8335E1">
      <w:pPr>
        <w:spacing w:line="560" w:lineRule="exact"/>
        <w:ind w:left="5760" w:hanging="5760" w:hangingChars="1800"/>
        <w:jc w:val="center"/>
        <w:rPr>
          <w:rFonts w:hint="eastAsia" w:ascii="方正公文小标宋" w:hAnsi="方正公文小标宋" w:eastAsia="方正公文小标宋" w:cs="方正公文小标宋"/>
          <w:color w:val="auto"/>
          <w:sz w:val="32"/>
          <w:szCs w:val="32"/>
          <w:highlight w:val="none"/>
        </w:rPr>
      </w:pPr>
      <w:r>
        <w:rPr>
          <w:rFonts w:hint="eastAsia" w:ascii="方正公文小标宋" w:hAnsi="方正公文小标宋" w:eastAsia="方正公文小标宋" w:cs="方正公文小标宋"/>
          <w:color w:val="auto"/>
          <w:sz w:val="32"/>
          <w:szCs w:val="32"/>
          <w:highlight w:val="none"/>
        </w:rPr>
        <w:t>南宁市卫生学校__________________项目响应参数及报价方案</w:t>
      </w:r>
    </w:p>
    <w:p w14:paraId="28396504">
      <w:pPr>
        <w:spacing w:line="560" w:lineRule="exact"/>
        <w:ind w:left="5760" w:hanging="5760" w:hangingChars="1800"/>
        <w:jc w:val="center"/>
        <w:rPr>
          <w:rFonts w:hint="eastAsia" w:ascii="方正公文小标宋" w:hAnsi="方正公文小标宋" w:eastAsia="方正公文小标宋" w:cs="方正公文小标宋"/>
          <w:color w:val="auto"/>
          <w:sz w:val="32"/>
          <w:szCs w:val="32"/>
          <w:highlight w:val="none"/>
        </w:rPr>
      </w:pPr>
    </w:p>
    <w:tbl>
      <w:tblPr>
        <w:tblStyle w:val="10"/>
        <w:tblW w:w="9662" w:type="dxa"/>
        <w:jc w:val="center"/>
        <w:tblLayout w:type="autofit"/>
        <w:tblCellMar>
          <w:top w:w="0" w:type="dxa"/>
          <w:left w:w="0" w:type="dxa"/>
          <w:bottom w:w="0" w:type="dxa"/>
          <w:right w:w="0" w:type="dxa"/>
        </w:tblCellMar>
      </w:tblPr>
      <w:tblGrid>
        <w:gridCol w:w="1069"/>
        <w:gridCol w:w="2009"/>
        <w:gridCol w:w="2950"/>
        <w:gridCol w:w="886"/>
        <w:gridCol w:w="966"/>
        <w:gridCol w:w="1782"/>
      </w:tblGrid>
      <w:tr w14:paraId="6986C210">
        <w:tblPrEx>
          <w:tblCellMar>
            <w:top w:w="0" w:type="dxa"/>
            <w:left w:w="0" w:type="dxa"/>
            <w:bottom w:w="0" w:type="dxa"/>
            <w:right w:w="0" w:type="dxa"/>
          </w:tblCellMar>
        </w:tblPrEx>
        <w:trPr>
          <w:trHeight w:val="700"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A020CB8">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序号</w:t>
            </w:r>
          </w:p>
        </w:tc>
        <w:tc>
          <w:tcPr>
            <w:tcW w:w="18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3CE164">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货物名称</w:t>
            </w:r>
          </w:p>
        </w:tc>
        <w:tc>
          <w:tcPr>
            <w:tcW w:w="29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AADE76">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响应参数</w:t>
            </w:r>
          </w:p>
        </w:tc>
        <w:tc>
          <w:tcPr>
            <w:tcW w:w="8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E4FBCB">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单位</w:t>
            </w:r>
          </w:p>
        </w:tc>
        <w:tc>
          <w:tcPr>
            <w:tcW w:w="9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C30F4B">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数量</w:t>
            </w:r>
          </w:p>
        </w:tc>
        <w:tc>
          <w:tcPr>
            <w:tcW w:w="17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E5B729">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总价（元）</w:t>
            </w:r>
          </w:p>
        </w:tc>
      </w:tr>
      <w:tr w14:paraId="0F207ACB">
        <w:tblPrEx>
          <w:tblCellMar>
            <w:top w:w="0" w:type="dxa"/>
            <w:left w:w="0" w:type="dxa"/>
            <w:bottom w:w="0" w:type="dxa"/>
            <w:right w:w="0" w:type="dxa"/>
          </w:tblCellMar>
        </w:tblPrEx>
        <w:trPr>
          <w:trHeight w:val="660"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1284DBD">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1</w:t>
            </w:r>
          </w:p>
        </w:tc>
        <w:tc>
          <w:tcPr>
            <w:tcW w:w="18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06DC29">
            <w:pPr>
              <w:spacing w:line="500" w:lineRule="exact"/>
              <w:jc w:val="center"/>
              <w:rPr>
                <w:rFonts w:hint="eastAsia" w:ascii="方正仿宋_GB2312" w:hAnsi="方正仿宋_GB2312" w:eastAsia="方正仿宋_GB2312" w:cs="方正仿宋_GB2312"/>
                <w:color w:val="auto"/>
                <w:sz w:val="28"/>
                <w:szCs w:val="28"/>
                <w:highlight w:val="none"/>
              </w:rPr>
            </w:pPr>
          </w:p>
        </w:tc>
        <w:tc>
          <w:tcPr>
            <w:tcW w:w="29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2EEF9D">
            <w:pPr>
              <w:spacing w:line="500" w:lineRule="exact"/>
              <w:jc w:val="center"/>
              <w:rPr>
                <w:rFonts w:hint="eastAsia" w:ascii="方正仿宋_GB2312" w:hAnsi="方正仿宋_GB2312" w:eastAsia="方正仿宋_GB2312" w:cs="方正仿宋_GB2312"/>
                <w:color w:val="auto"/>
                <w:sz w:val="28"/>
                <w:szCs w:val="28"/>
                <w:highlight w:val="none"/>
              </w:rPr>
            </w:pPr>
          </w:p>
        </w:tc>
        <w:tc>
          <w:tcPr>
            <w:tcW w:w="8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765203">
            <w:pPr>
              <w:spacing w:line="500" w:lineRule="exact"/>
              <w:jc w:val="center"/>
              <w:rPr>
                <w:rFonts w:hint="eastAsia" w:ascii="方正仿宋_GB2312" w:hAnsi="方正仿宋_GB2312" w:eastAsia="方正仿宋_GB2312" w:cs="方正仿宋_GB2312"/>
                <w:color w:val="auto"/>
                <w:sz w:val="28"/>
                <w:szCs w:val="28"/>
                <w:highlight w:val="none"/>
              </w:rPr>
            </w:pPr>
          </w:p>
        </w:tc>
        <w:tc>
          <w:tcPr>
            <w:tcW w:w="9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273E14">
            <w:pPr>
              <w:spacing w:line="500" w:lineRule="exact"/>
              <w:jc w:val="center"/>
              <w:rPr>
                <w:rFonts w:hint="eastAsia" w:ascii="方正仿宋_GB2312" w:hAnsi="方正仿宋_GB2312" w:eastAsia="方正仿宋_GB2312" w:cs="方正仿宋_GB2312"/>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98856CF">
            <w:pPr>
              <w:spacing w:line="500" w:lineRule="exact"/>
              <w:rPr>
                <w:rFonts w:hint="eastAsia" w:ascii="方正仿宋_GB2312" w:hAnsi="方正仿宋_GB2312" w:eastAsia="方正仿宋_GB2312" w:cs="方正仿宋_GB2312"/>
                <w:color w:val="auto"/>
                <w:sz w:val="28"/>
                <w:szCs w:val="28"/>
                <w:highlight w:val="none"/>
              </w:rPr>
            </w:pPr>
          </w:p>
        </w:tc>
      </w:tr>
      <w:tr w14:paraId="47413A0F">
        <w:tblPrEx>
          <w:tblCellMar>
            <w:top w:w="0" w:type="dxa"/>
            <w:left w:w="0" w:type="dxa"/>
            <w:bottom w:w="0" w:type="dxa"/>
            <w:right w:w="0" w:type="dxa"/>
          </w:tblCellMar>
        </w:tblPrEx>
        <w:trPr>
          <w:trHeight w:val="920" w:hRule="atLeast"/>
          <w:jc w:val="center"/>
        </w:trPr>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7DDABAF">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2</w:t>
            </w:r>
          </w:p>
        </w:tc>
        <w:tc>
          <w:tcPr>
            <w:tcW w:w="189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D6513B">
            <w:pPr>
              <w:spacing w:line="500" w:lineRule="exact"/>
              <w:jc w:val="center"/>
              <w:rPr>
                <w:rFonts w:hint="eastAsia" w:ascii="方正仿宋_GB2312" w:hAnsi="方正仿宋_GB2312" w:eastAsia="方正仿宋_GB2312" w:cs="方正仿宋_GB2312"/>
                <w:color w:val="auto"/>
                <w:sz w:val="28"/>
                <w:szCs w:val="28"/>
                <w:highlight w:val="none"/>
              </w:rPr>
            </w:pPr>
          </w:p>
        </w:tc>
        <w:tc>
          <w:tcPr>
            <w:tcW w:w="29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B93949">
            <w:pPr>
              <w:spacing w:line="500" w:lineRule="exact"/>
              <w:jc w:val="center"/>
              <w:rPr>
                <w:rFonts w:hint="eastAsia" w:ascii="方正仿宋_GB2312" w:hAnsi="方正仿宋_GB2312" w:eastAsia="方正仿宋_GB2312" w:cs="方正仿宋_GB2312"/>
                <w:color w:val="auto"/>
                <w:sz w:val="28"/>
                <w:szCs w:val="28"/>
                <w:highlight w:val="none"/>
              </w:rPr>
            </w:pPr>
          </w:p>
        </w:tc>
        <w:tc>
          <w:tcPr>
            <w:tcW w:w="8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CACAB9">
            <w:pPr>
              <w:spacing w:line="500" w:lineRule="exact"/>
              <w:jc w:val="center"/>
              <w:rPr>
                <w:rFonts w:hint="eastAsia" w:ascii="方正仿宋_GB2312" w:hAnsi="方正仿宋_GB2312" w:eastAsia="方正仿宋_GB2312" w:cs="方正仿宋_GB2312"/>
                <w:color w:val="auto"/>
                <w:sz w:val="28"/>
                <w:szCs w:val="28"/>
                <w:highlight w:val="none"/>
              </w:rPr>
            </w:pPr>
          </w:p>
        </w:tc>
        <w:tc>
          <w:tcPr>
            <w:tcW w:w="96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5C6D81">
            <w:pPr>
              <w:spacing w:line="500" w:lineRule="exact"/>
              <w:jc w:val="center"/>
              <w:rPr>
                <w:rFonts w:hint="eastAsia" w:ascii="方正仿宋_GB2312" w:hAnsi="方正仿宋_GB2312" w:eastAsia="方正仿宋_GB2312" w:cs="方正仿宋_GB2312"/>
                <w:color w:val="auto"/>
                <w:sz w:val="28"/>
                <w:szCs w:val="28"/>
                <w:highlight w:val="none"/>
              </w:rPr>
            </w:pPr>
          </w:p>
        </w:tc>
        <w:tc>
          <w:tcPr>
            <w:tcW w:w="0" w:type="auto"/>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7621BEB">
            <w:pPr>
              <w:spacing w:line="500" w:lineRule="exact"/>
              <w:rPr>
                <w:rFonts w:hint="eastAsia" w:ascii="方正仿宋_GB2312" w:hAnsi="方正仿宋_GB2312" w:eastAsia="方正仿宋_GB2312" w:cs="方正仿宋_GB2312"/>
                <w:color w:val="auto"/>
                <w:sz w:val="28"/>
                <w:szCs w:val="28"/>
                <w:highlight w:val="none"/>
              </w:rPr>
            </w:pPr>
          </w:p>
        </w:tc>
      </w:tr>
      <w:tr w14:paraId="4A14C093">
        <w:tblPrEx>
          <w:tblCellMar>
            <w:top w:w="0" w:type="dxa"/>
            <w:left w:w="0" w:type="dxa"/>
            <w:bottom w:w="0" w:type="dxa"/>
            <w:right w:w="0" w:type="dxa"/>
          </w:tblCellMar>
        </w:tblPrEx>
        <w:trPr>
          <w:trHeight w:val="720" w:hRule="atLeast"/>
          <w:jc w:val="center"/>
        </w:trPr>
        <w:tc>
          <w:tcPr>
            <w:tcW w:w="3078" w:type="dxa"/>
            <w:gridSpan w:val="2"/>
            <w:tcBorders>
              <w:top w:val="nil"/>
              <w:left w:val="single" w:color="000000" w:sz="4" w:space="0"/>
              <w:bottom w:val="single" w:color="000000" w:sz="4" w:space="0"/>
              <w:right w:val="single" w:color="000000" w:sz="4" w:space="0"/>
            </w:tcBorders>
            <w:noWrap/>
            <w:tcMar>
              <w:top w:w="12" w:type="dxa"/>
              <w:left w:w="12" w:type="dxa"/>
              <w:right w:w="12" w:type="dxa"/>
            </w:tcMar>
            <w:vAlign w:val="center"/>
          </w:tcPr>
          <w:p w14:paraId="5444B209">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kern w:val="0"/>
                <w:sz w:val="28"/>
                <w:szCs w:val="28"/>
                <w:highlight w:val="none"/>
                <w:lang w:bidi="ar"/>
              </w:rPr>
              <w:t>总报价（元）</w:t>
            </w:r>
          </w:p>
        </w:tc>
        <w:tc>
          <w:tcPr>
            <w:tcW w:w="6584" w:type="dxa"/>
            <w:gridSpan w:val="4"/>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0D63206">
            <w:pPr>
              <w:spacing w:line="500" w:lineRule="exact"/>
              <w:jc w:val="center"/>
              <w:rPr>
                <w:rFonts w:hint="eastAsia" w:ascii="方正仿宋_GB2312" w:hAnsi="方正仿宋_GB2312" w:eastAsia="方正仿宋_GB2312" w:cs="方正仿宋_GB2312"/>
                <w:color w:val="auto"/>
                <w:sz w:val="28"/>
                <w:szCs w:val="28"/>
                <w:highlight w:val="none"/>
              </w:rPr>
            </w:pPr>
          </w:p>
        </w:tc>
      </w:tr>
      <w:tr w14:paraId="746BA4DA">
        <w:tblPrEx>
          <w:tblCellMar>
            <w:top w:w="0" w:type="dxa"/>
            <w:left w:w="0" w:type="dxa"/>
            <w:bottom w:w="0" w:type="dxa"/>
            <w:right w:w="0" w:type="dxa"/>
          </w:tblCellMar>
        </w:tblPrEx>
        <w:trPr>
          <w:trHeight w:val="300" w:hRule="atLeast"/>
          <w:jc w:val="center"/>
        </w:trPr>
        <w:tc>
          <w:tcPr>
            <w:tcW w:w="0" w:type="auto"/>
            <w:gridSpan w:val="6"/>
            <w:tcBorders>
              <w:top w:val="nil"/>
              <w:left w:val="single" w:color="000000" w:sz="4" w:space="0"/>
              <w:bottom w:val="single" w:color="000000" w:sz="4" w:space="0"/>
              <w:right w:val="single" w:color="000000" w:sz="4" w:space="0"/>
            </w:tcBorders>
            <w:noWrap/>
            <w:tcMar>
              <w:top w:w="12" w:type="dxa"/>
              <w:left w:w="12" w:type="dxa"/>
              <w:right w:w="12" w:type="dxa"/>
            </w:tcMar>
            <w:vAlign w:val="center"/>
          </w:tcPr>
          <w:p w14:paraId="0658C02C">
            <w:pPr>
              <w:widowControl/>
              <w:spacing w:line="500" w:lineRule="exact"/>
              <w:jc w:val="center"/>
              <w:textAlignment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kern w:val="0"/>
                <w:sz w:val="28"/>
                <w:szCs w:val="28"/>
                <w:highlight w:val="none"/>
                <w:lang w:bidi="ar"/>
              </w:rPr>
              <w:t>商务条款</w:t>
            </w:r>
          </w:p>
        </w:tc>
      </w:tr>
      <w:tr w14:paraId="2199A69F">
        <w:tblPrEx>
          <w:tblCellMar>
            <w:top w:w="0" w:type="dxa"/>
            <w:left w:w="0" w:type="dxa"/>
            <w:bottom w:w="0" w:type="dxa"/>
            <w:right w:w="0" w:type="dxa"/>
          </w:tblCellMar>
        </w:tblPrEx>
        <w:trPr>
          <w:trHeight w:val="2356" w:hRule="atLeast"/>
          <w:jc w:val="center"/>
        </w:trPr>
        <w:tc>
          <w:tcPr>
            <w:tcW w:w="0" w:type="auto"/>
            <w:gridSpan w:val="6"/>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677586">
            <w:pPr>
              <w:spacing w:line="500" w:lineRule="exact"/>
              <w:jc w:val="center"/>
              <w:rPr>
                <w:rFonts w:hint="eastAsia" w:ascii="方正仿宋_GB2312" w:hAnsi="方正仿宋_GB2312" w:eastAsia="方正仿宋_GB2312" w:cs="方正仿宋_GB2312"/>
                <w:color w:val="auto"/>
                <w:sz w:val="28"/>
                <w:szCs w:val="28"/>
                <w:highlight w:val="none"/>
              </w:rPr>
            </w:pPr>
          </w:p>
        </w:tc>
      </w:tr>
    </w:tbl>
    <w:p w14:paraId="4CD0E80A">
      <w:pPr>
        <w:snapToGrid w:val="0"/>
        <w:spacing w:line="300" w:lineRule="auto"/>
        <w:rPr>
          <w:rFonts w:hint="eastAsia" w:ascii="仿宋_GB2312" w:hAnsi="仿宋_GB2312" w:eastAsia="仿宋_GB2312" w:cs="仿宋_GB2312"/>
          <w:color w:val="auto"/>
          <w:sz w:val="24"/>
          <w:highlight w:val="none"/>
        </w:rPr>
      </w:pPr>
    </w:p>
    <w:p w14:paraId="7E838B3E">
      <w:pPr>
        <w:snapToGrid w:val="0"/>
        <w:spacing w:line="30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说明：所有价格均用人民币表示，单位为元，精确到个位数。</w:t>
      </w:r>
    </w:p>
    <w:p w14:paraId="24A8AD79">
      <w:pPr>
        <w:spacing w:line="560" w:lineRule="exact"/>
        <w:rPr>
          <w:rFonts w:hint="eastAsia" w:ascii="仿宋" w:hAnsi="仿宋" w:eastAsia="仿宋" w:cs="仿宋"/>
          <w:color w:val="auto"/>
          <w:sz w:val="30"/>
          <w:szCs w:val="30"/>
          <w:highlight w:val="none"/>
        </w:rPr>
      </w:pPr>
    </w:p>
    <w:p w14:paraId="2FDD962C">
      <w:pPr>
        <w:spacing w:line="560" w:lineRule="exact"/>
        <w:rPr>
          <w:rFonts w:hint="eastAsia" w:ascii="仿宋" w:hAnsi="仿宋" w:eastAsia="仿宋" w:cs="仿宋"/>
          <w:color w:val="auto"/>
          <w:sz w:val="30"/>
          <w:szCs w:val="30"/>
          <w:highlight w:val="none"/>
        </w:rPr>
      </w:pPr>
    </w:p>
    <w:p w14:paraId="43E3AF1A">
      <w:pPr>
        <w:spacing w:line="560" w:lineRule="exact"/>
        <w:rPr>
          <w:rFonts w:hint="eastAsia" w:ascii="仿宋" w:hAnsi="仿宋" w:eastAsia="仿宋" w:cs="仿宋"/>
          <w:color w:val="auto"/>
          <w:sz w:val="30"/>
          <w:szCs w:val="30"/>
          <w:highlight w:val="none"/>
        </w:rPr>
      </w:pPr>
    </w:p>
    <w:p w14:paraId="3016698C">
      <w:pPr>
        <w:spacing w:line="560" w:lineRule="exact"/>
        <w:rPr>
          <w:rFonts w:hint="eastAsia" w:ascii="仿宋" w:hAnsi="仿宋" w:eastAsia="仿宋" w:cs="仿宋"/>
          <w:color w:val="auto"/>
          <w:sz w:val="30"/>
          <w:szCs w:val="30"/>
          <w:highlight w:val="none"/>
        </w:rPr>
      </w:pPr>
    </w:p>
    <w:p w14:paraId="32FFB64C">
      <w:pPr>
        <w:spacing w:line="560" w:lineRule="exact"/>
        <w:rPr>
          <w:rFonts w:hint="eastAsia" w:ascii="仿宋" w:hAnsi="仿宋" w:eastAsia="仿宋" w:cs="仿宋"/>
          <w:color w:val="auto"/>
          <w:sz w:val="30"/>
          <w:szCs w:val="30"/>
          <w:highlight w:val="none"/>
        </w:rPr>
      </w:pPr>
    </w:p>
    <w:p w14:paraId="02AD9765">
      <w:pPr>
        <w:spacing w:line="560" w:lineRule="exact"/>
        <w:rPr>
          <w:rFonts w:hint="eastAsia" w:ascii="仿宋" w:hAnsi="仿宋" w:eastAsia="仿宋" w:cs="仿宋"/>
          <w:color w:val="auto"/>
          <w:sz w:val="30"/>
          <w:szCs w:val="30"/>
          <w:highlight w:val="none"/>
        </w:rPr>
      </w:pPr>
    </w:p>
    <w:p w14:paraId="2705FD56">
      <w:pPr>
        <w:spacing w:line="560" w:lineRule="exact"/>
        <w:rPr>
          <w:rFonts w:hint="eastAsia" w:ascii="仿宋" w:hAnsi="仿宋" w:eastAsia="仿宋" w:cs="仿宋"/>
          <w:color w:val="auto"/>
          <w:sz w:val="30"/>
          <w:szCs w:val="30"/>
          <w:highlight w:val="none"/>
        </w:rPr>
      </w:pPr>
    </w:p>
    <w:p w14:paraId="419F5915">
      <w:pPr>
        <w:spacing w:line="560" w:lineRule="exact"/>
        <w:rPr>
          <w:rFonts w:hint="eastAsia" w:ascii="仿宋" w:hAnsi="仿宋" w:eastAsia="仿宋" w:cs="仿宋"/>
          <w:color w:val="auto"/>
          <w:sz w:val="30"/>
          <w:szCs w:val="30"/>
          <w:highlight w:val="none"/>
        </w:rPr>
      </w:pPr>
    </w:p>
    <w:p w14:paraId="5FC2AC03">
      <w:pPr>
        <w:spacing w:line="560" w:lineRule="exact"/>
        <w:rPr>
          <w:rFonts w:hint="eastAsia" w:ascii="仿宋" w:hAnsi="仿宋" w:eastAsia="仿宋" w:cs="仿宋"/>
          <w:color w:val="auto"/>
          <w:sz w:val="30"/>
          <w:szCs w:val="30"/>
          <w:highlight w:val="none"/>
        </w:rPr>
      </w:pPr>
    </w:p>
    <w:p w14:paraId="6DAA3E9C">
      <w:pPr>
        <w:spacing w:line="560" w:lineRule="exact"/>
        <w:rPr>
          <w:rFonts w:hint="eastAsia" w:ascii="仿宋" w:hAnsi="仿宋" w:eastAsia="仿宋" w:cs="仿宋"/>
          <w:color w:val="auto"/>
          <w:sz w:val="30"/>
          <w:szCs w:val="30"/>
          <w:highlight w:val="none"/>
        </w:rPr>
      </w:pPr>
    </w:p>
    <w:p w14:paraId="19799C88">
      <w:pPr>
        <w:spacing w:line="560"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附件2：</w:t>
      </w:r>
    </w:p>
    <w:p w14:paraId="6976BC89">
      <w:pPr>
        <w:spacing w:line="360" w:lineRule="auto"/>
        <w:ind w:right="480"/>
        <w:jc w:val="center"/>
        <w:rPr>
          <w:rFonts w:hint="eastAsia" w:ascii="宋体" w:hAnsi="宋体"/>
          <w:b/>
          <w:color w:val="auto"/>
          <w:sz w:val="32"/>
          <w:szCs w:val="32"/>
          <w:highlight w:val="none"/>
        </w:rPr>
      </w:pPr>
      <w:r>
        <w:rPr>
          <w:rFonts w:hint="eastAsia" w:ascii="宋体" w:hAnsi="宋体"/>
          <w:b/>
          <w:color w:val="auto"/>
          <w:sz w:val="32"/>
          <w:szCs w:val="32"/>
          <w:highlight w:val="none"/>
        </w:rPr>
        <w:t>南宁市卫生学校护理虚拟仿真实训室软件硬件购置子项3</w:t>
      </w:r>
    </w:p>
    <w:p w14:paraId="0B2BB747">
      <w:pPr>
        <w:spacing w:line="360" w:lineRule="auto"/>
        <w:ind w:right="480"/>
        <w:jc w:val="center"/>
        <w:rPr>
          <w:rFonts w:hint="eastAsia" w:ascii="宋体" w:hAnsi="宋体"/>
          <w:color w:val="auto"/>
          <w:sz w:val="24"/>
          <w:highlight w:val="none"/>
        </w:rPr>
      </w:pPr>
      <w:r>
        <w:rPr>
          <w:rFonts w:hint="eastAsia" w:ascii="宋体" w:hAnsi="宋体"/>
          <w:b/>
          <w:color w:val="auto"/>
          <w:sz w:val="32"/>
          <w:szCs w:val="32"/>
          <w:highlight w:val="none"/>
        </w:rPr>
        <w:t>裸眼3D屏幕</w:t>
      </w:r>
      <w:r>
        <w:rPr>
          <w:rFonts w:hint="eastAsia" w:ascii="宋体" w:hAnsi="宋体"/>
          <w:b/>
          <w:color w:val="auto"/>
          <w:sz w:val="32"/>
          <w:szCs w:val="32"/>
          <w:highlight w:val="none"/>
        </w:rPr>
        <w:t>及配套设备</w:t>
      </w:r>
      <w:r>
        <w:rPr>
          <w:rFonts w:hint="eastAsia" w:ascii="宋体" w:hAnsi="宋体"/>
          <w:b/>
          <w:color w:val="auto"/>
          <w:sz w:val="32"/>
          <w:szCs w:val="32"/>
          <w:highlight w:val="none"/>
        </w:rPr>
        <w:t>项目需求一栏表</w:t>
      </w:r>
      <w:bookmarkStart w:id="0" w:name="_Toc254970490"/>
      <w:bookmarkEnd w:id="0"/>
      <w:bookmarkStart w:id="1" w:name="_Toc254970631"/>
      <w:bookmarkEnd w:id="1"/>
    </w:p>
    <w:tbl>
      <w:tblPr>
        <w:tblStyle w:val="10"/>
        <w:tblW w:w="97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1550"/>
        <w:gridCol w:w="4694"/>
        <w:gridCol w:w="600"/>
        <w:gridCol w:w="600"/>
        <w:gridCol w:w="805"/>
        <w:gridCol w:w="982"/>
      </w:tblGrid>
      <w:tr w14:paraId="52630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F2B6440">
            <w:pPr>
              <w:spacing w:line="3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br w:type="page"/>
            </w:r>
            <w:r>
              <w:rPr>
                <w:rFonts w:hint="eastAsia" w:ascii="仿宋" w:hAnsi="仿宋" w:eastAsia="仿宋" w:cs="仿宋"/>
                <w:b/>
                <w:bCs/>
                <w:color w:val="auto"/>
                <w:szCs w:val="21"/>
                <w:highlight w:val="none"/>
              </w:rPr>
              <w:t>序号</w:t>
            </w:r>
          </w:p>
        </w:tc>
        <w:tc>
          <w:tcPr>
            <w:tcW w:w="1550" w:type="dxa"/>
            <w:tcBorders>
              <w:top w:val="single" w:color="auto" w:sz="4" w:space="0"/>
              <w:left w:val="single" w:color="auto" w:sz="4" w:space="0"/>
              <w:bottom w:val="single" w:color="auto" w:sz="4" w:space="0"/>
              <w:right w:val="single" w:color="auto" w:sz="4" w:space="0"/>
            </w:tcBorders>
            <w:vAlign w:val="center"/>
          </w:tcPr>
          <w:p w14:paraId="3EB1E9CE">
            <w:pPr>
              <w:spacing w:line="32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货物（或服务）名称</w:t>
            </w:r>
          </w:p>
        </w:tc>
        <w:tc>
          <w:tcPr>
            <w:tcW w:w="4694" w:type="dxa"/>
            <w:tcBorders>
              <w:top w:val="single" w:color="auto" w:sz="4" w:space="0"/>
              <w:left w:val="single" w:color="auto" w:sz="4" w:space="0"/>
              <w:bottom w:val="single" w:color="auto" w:sz="4" w:space="0"/>
              <w:right w:val="single" w:color="auto" w:sz="4" w:space="0"/>
            </w:tcBorders>
            <w:vAlign w:val="center"/>
          </w:tcPr>
          <w:p w14:paraId="4A6355BB">
            <w:pPr>
              <w:spacing w:line="32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参数</w:t>
            </w:r>
          </w:p>
        </w:tc>
        <w:tc>
          <w:tcPr>
            <w:tcW w:w="600" w:type="dxa"/>
            <w:tcBorders>
              <w:top w:val="single" w:color="auto" w:sz="4" w:space="0"/>
              <w:left w:val="single" w:color="auto" w:sz="4" w:space="0"/>
              <w:bottom w:val="single" w:color="auto" w:sz="4" w:space="0"/>
              <w:right w:val="single" w:color="auto" w:sz="4" w:space="0"/>
            </w:tcBorders>
            <w:vAlign w:val="center"/>
          </w:tcPr>
          <w:p w14:paraId="5FDCD53A">
            <w:pPr>
              <w:spacing w:line="32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600" w:type="dxa"/>
            <w:tcBorders>
              <w:top w:val="single" w:color="auto" w:sz="4" w:space="0"/>
              <w:left w:val="single" w:color="auto" w:sz="4" w:space="0"/>
              <w:bottom w:val="single" w:color="auto" w:sz="4" w:space="0"/>
              <w:right w:val="single" w:color="auto" w:sz="4" w:space="0"/>
            </w:tcBorders>
            <w:vAlign w:val="center"/>
          </w:tcPr>
          <w:p w14:paraId="35ECFA4C">
            <w:pPr>
              <w:spacing w:line="32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805" w:type="dxa"/>
            <w:tcBorders>
              <w:top w:val="single" w:color="auto" w:sz="4" w:space="0"/>
              <w:left w:val="single" w:color="auto" w:sz="4" w:space="0"/>
              <w:bottom w:val="single" w:color="auto" w:sz="4" w:space="0"/>
              <w:right w:val="single" w:color="auto" w:sz="4" w:space="0"/>
            </w:tcBorders>
            <w:vAlign w:val="center"/>
          </w:tcPr>
          <w:p w14:paraId="5F4B027C">
            <w:pPr>
              <w:spacing w:line="320" w:lineRule="exact"/>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lang w:bidi="ar"/>
              </w:rPr>
              <w:t>控制单价建议（元）</w:t>
            </w:r>
          </w:p>
        </w:tc>
        <w:tc>
          <w:tcPr>
            <w:tcW w:w="982" w:type="dxa"/>
            <w:tcBorders>
              <w:top w:val="single" w:color="auto" w:sz="4" w:space="0"/>
              <w:left w:val="single" w:color="auto" w:sz="4" w:space="0"/>
              <w:bottom w:val="single" w:color="auto" w:sz="4" w:space="0"/>
              <w:right w:val="single" w:color="auto" w:sz="4" w:space="0"/>
            </w:tcBorders>
            <w:vAlign w:val="center"/>
          </w:tcPr>
          <w:p w14:paraId="5BAB36D2">
            <w:pPr>
              <w:spacing w:line="3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合计（元）</w:t>
            </w:r>
          </w:p>
        </w:tc>
      </w:tr>
      <w:tr w14:paraId="03F20D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3BED2DC5">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550" w:type="dxa"/>
            <w:tcBorders>
              <w:top w:val="single" w:color="auto" w:sz="4" w:space="0"/>
              <w:left w:val="single" w:color="auto" w:sz="4" w:space="0"/>
              <w:bottom w:val="single" w:color="auto" w:sz="4" w:space="0"/>
              <w:right w:val="single" w:color="auto" w:sz="4" w:space="0"/>
            </w:tcBorders>
            <w:vAlign w:val="center"/>
          </w:tcPr>
          <w:p w14:paraId="1501A5C0">
            <w:pPr>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P1.53室内高清全彩屏</w:t>
            </w:r>
          </w:p>
        </w:tc>
        <w:tc>
          <w:tcPr>
            <w:tcW w:w="4694" w:type="dxa"/>
            <w:tcBorders>
              <w:top w:val="single" w:color="auto" w:sz="4" w:space="0"/>
              <w:left w:val="single" w:color="auto" w:sz="4" w:space="0"/>
              <w:bottom w:val="single" w:color="auto" w:sz="4" w:space="0"/>
              <w:right w:val="single" w:color="auto" w:sz="4" w:space="0"/>
            </w:tcBorders>
          </w:tcPr>
          <w:p w14:paraId="7B407FA7">
            <w:pPr>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1、模组型号 P1.53表贴三合一；</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2、像素结构 1R1G1B；</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3、像素间距 1.53mm；</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4、像素密度 422500Dots/㎡；</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5、封装方式：GOB</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6、结构特点 灯驱合一 刷新3840Hz；</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7、驱动方式 1/52扫描，恒流驱动；</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8、模组尺寸 320mm*160mm*15mm；</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9、模组分辨率208*104=21632Dots                                                                                                                                10、屏幕尺寸：6080*3040mm                                                                                                                                   11、屏幕像素点：3952*1976=7809152点                                                                                                                        12.散热系统：圆形散热风扇若干，投标时需提供快速散热，国家知识产权局授予的实用新型专利证书，加盖制造商公章，不提供按无效标处理。                                                                                         13、本项目LED显示屏不接受ODM产品，要求LED显示屏认证证书中申请人(委托人)，制造商(生产者)，生产企业三者名称须一致或为同一集团，法人企业，并提供提供由第三方权威检测机构出具带有“CNAS”、“ilac-MRA”标志的检测报告复印件，加盖制造商鲜章，不提供按无效标处理。                                                                           14、本系统GOB模组数量361张，备品模组</w:t>
            </w:r>
            <w:r>
              <w:rPr>
                <w:rFonts w:hint="eastAsia" w:ascii="仿宋" w:hAnsi="仿宋" w:eastAsia="仿宋" w:cs="仿宋"/>
                <w:color w:val="auto"/>
                <w:kern w:val="0"/>
                <w:szCs w:val="21"/>
                <w:highlight w:val="none"/>
              </w:rPr>
              <w:t>9张，共计370张</w:t>
            </w:r>
            <w:r>
              <w:rPr>
                <w:rFonts w:hint="eastAsia" w:ascii="仿宋" w:hAnsi="仿宋" w:eastAsia="仿宋" w:cs="仿宋"/>
                <w:color w:val="auto"/>
                <w:kern w:val="0"/>
                <w:szCs w:val="21"/>
                <w:highlight w:val="none"/>
              </w:rPr>
              <w:t xml:space="preserve">。     </w:t>
            </w:r>
          </w:p>
        </w:tc>
        <w:tc>
          <w:tcPr>
            <w:tcW w:w="600" w:type="dxa"/>
            <w:tcBorders>
              <w:top w:val="single" w:color="auto" w:sz="4" w:space="0"/>
              <w:left w:val="single" w:color="auto" w:sz="4" w:space="0"/>
              <w:bottom w:val="single" w:color="auto" w:sz="4" w:space="0"/>
              <w:right w:val="single" w:color="auto" w:sz="4" w:space="0"/>
            </w:tcBorders>
            <w:vAlign w:val="center"/>
          </w:tcPr>
          <w:p w14:paraId="746E1FC1">
            <w:pPr>
              <w:spacing w:line="32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平方</w:t>
            </w:r>
          </w:p>
        </w:tc>
        <w:tc>
          <w:tcPr>
            <w:tcW w:w="600" w:type="dxa"/>
            <w:tcBorders>
              <w:top w:val="single" w:color="auto" w:sz="4" w:space="0"/>
              <w:left w:val="single" w:color="auto" w:sz="4" w:space="0"/>
              <w:bottom w:val="single" w:color="auto" w:sz="4" w:space="0"/>
              <w:right w:val="single" w:color="auto" w:sz="4" w:space="0"/>
            </w:tcBorders>
            <w:vAlign w:val="center"/>
          </w:tcPr>
          <w:p w14:paraId="3FC51325">
            <w:pPr>
              <w:tabs>
                <w:tab w:val="left" w:pos="270"/>
              </w:tabs>
              <w:spacing w:line="32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19</w:t>
            </w:r>
          </w:p>
        </w:tc>
        <w:tc>
          <w:tcPr>
            <w:tcW w:w="805" w:type="dxa"/>
            <w:tcBorders>
              <w:top w:val="single" w:color="auto" w:sz="4" w:space="0"/>
              <w:left w:val="single" w:color="auto" w:sz="4" w:space="0"/>
              <w:bottom w:val="single" w:color="auto" w:sz="4" w:space="0"/>
              <w:right w:val="single" w:color="auto" w:sz="4" w:space="0"/>
            </w:tcBorders>
            <w:vAlign w:val="center"/>
          </w:tcPr>
          <w:p w14:paraId="067C38CE">
            <w:pPr>
              <w:widowControl/>
              <w:spacing w:line="320" w:lineRule="exact"/>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6880</w:t>
            </w:r>
          </w:p>
        </w:tc>
        <w:tc>
          <w:tcPr>
            <w:tcW w:w="982" w:type="dxa"/>
            <w:tcBorders>
              <w:top w:val="single" w:color="auto" w:sz="4" w:space="0"/>
              <w:left w:val="single" w:color="auto" w:sz="4" w:space="0"/>
              <w:bottom w:val="single" w:color="auto" w:sz="4" w:space="0"/>
              <w:right w:val="single" w:color="auto" w:sz="4" w:space="0"/>
            </w:tcBorders>
            <w:vAlign w:val="center"/>
          </w:tcPr>
          <w:p w14:paraId="669BD973">
            <w:pPr>
              <w:widowControl/>
              <w:spacing w:line="320" w:lineRule="exact"/>
              <w:jc w:val="center"/>
              <w:textAlignment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130720</w:t>
            </w:r>
          </w:p>
        </w:tc>
      </w:tr>
      <w:tr w14:paraId="3D06C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78098449">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550" w:type="dxa"/>
            <w:tcBorders>
              <w:top w:val="single" w:color="auto" w:sz="4" w:space="0"/>
              <w:left w:val="single" w:color="auto" w:sz="4" w:space="0"/>
              <w:bottom w:val="single" w:color="auto" w:sz="4" w:space="0"/>
              <w:right w:val="single" w:color="auto" w:sz="4" w:space="0"/>
            </w:tcBorders>
            <w:vAlign w:val="center"/>
          </w:tcPr>
          <w:p w14:paraId="2024D18B">
            <w:pPr>
              <w:widowControl/>
              <w:spacing w:line="320" w:lineRule="exact"/>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LED专用开关电源</w:t>
            </w:r>
          </w:p>
        </w:tc>
        <w:tc>
          <w:tcPr>
            <w:tcW w:w="4694" w:type="dxa"/>
            <w:tcBorders>
              <w:top w:val="single" w:color="auto" w:sz="4" w:space="0"/>
              <w:left w:val="single" w:color="auto" w:sz="4" w:space="0"/>
              <w:bottom w:val="single" w:color="auto" w:sz="4" w:space="0"/>
              <w:right w:val="single" w:color="auto" w:sz="4" w:space="0"/>
            </w:tcBorders>
            <w:vAlign w:val="center"/>
          </w:tcPr>
          <w:p w14:paraId="3F878010">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1、输入电压 AC200-240V 2.5A 50、60Hz                                                                                                                                  2、输出电压 DC4.5V～5V 40A；</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3、输入频率范围：50-60Hz                                                                                                                                  4、本系统电源62台，</w:t>
            </w:r>
            <w:r>
              <w:rPr>
                <w:rFonts w:hint="eastAsia" w:ascii="仿宋" w:hAnsi="仿宋" w:eastAsia="仿宋" w:cs="仿宋"/>
                <w:strike/>
                <w:color w:val="auto"/>
                <w:kern w:val="0"/>
                <w:szCs w:val="21"/>
                <w:highlight w:val="none"/>
              </w:rPr>
              <w:t>赠送</w:t>
            </w:r>
            <w:r>
              <w:rPr>
                <w:rFonts w:hint="eastAsia" w:ascii="仿宋" w:hAnsi="仿宋" w:eastAsia="仿宋" w:cs="仿宋"/>
                <w:color w:val="auto"/>
                <w:kern w:val="0"/>
                <w:szCs w:val="21"/>
                <w:highlight w:val="none"/>
              </w:rPr>
              <w:t>备品电源2台，</w:t>
            </w:r>
            <w:r>
              <w:rPr>
                <w:rFonts w:hint="eastAsia" w:ascii="仿宋" w:hAnsi="仿宋" w:eastAsia="仿宋" w:cs="仿宋"/>
                <w:color w:val="auto"/>
                <w:kern w:val="0"/>
                <w:szCs w:val="21"/>
                <w:highlight w:val="none"/>
              </w:rPr>
              <w:t>共计64台。</w:t>
            </w:r>
          </w:p>
        </w:tc>
        <w:tc>
          <w:tcPr>
            <w:tcW w:w="600" w:type="dxa"/>
            <w:tcBorders>
              <w:top w:val="single" w:color="auto" w:sz="4" w:space="0"/>
              <w:left w:val="single" w:color="auto" w:sz="4" w:space="0"/>
              <w:bottom w:val="single" w:color="auto" w:sz="4" w:space="0"/>
              <w:right w:val="single" w:color="auto" w:sz="4" w:space="0"/>
            </w:tcBorders>
            <w:vAlign w:val="center"/>
          </w:tcPr>
          <w:p w14:paraId="4C48B2FD">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1C077133">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62</w:t>
            </w:r>
          </w:p>
        </w:tc>
        <w:tc>
          <w:tcPr>
            <w:tcW w:w="805" w:type="dxa"/>
            <w:tcBorders>
              <w:top w:val="single" w:color="auto" w:sz="4" w:space="0"/>
              <w:left w:val="single" w:color="auto" w:sz="4" w:space="0"/>
              <w:bottom w:val="single" w:color="auto" w:sz="4" w:space="0"/>
              <w:right w:val="single" w:color="auto" w:sz="4" w:space="0"/>
            </w:tcBorders>
            <w:vAlign w:val="center"/>
          </w:tcPr>
          <w:p w14:paraId="648E6A79">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70</w:t>
            </w:r>
          </w:p>
        </w:tc>
        <w:tc>
          <w:tcPr>
            <w:tcW w:w="982" w:type="dxa"/>
            <w:tcBorders>
              <w:top w:val="single" w:color="auto" w:sz="4" w:space="0"/>
              <w:left w:val="single" w:color="auto" w:sz="4" w:space="0"/>
              <w:bottom w:val="single" w:color="auto" w:sz="4" w:space="0"/>
              <w:right w:val="single" w:color="auto" w:sz="4" w:space="0"/>
            </w:tcBorders>
            <w:vAlign w:val="center"/>
          </w:tcPr>
          <w:p w14:paraId="46977F98">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4340</w:t>
            </w:r>
          </w:p>
        </w:tc>
      </w:tr>
      <w:tr w14:paraId="282D12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4873DB6C">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1550" w:type="dxa"/>
            <w:tcBorders>
              <w:top w:val="single" w:color="auto" w:sz="4" w:space="0"/>
              <w:left w:val="single" w:color="auto" w:sz="4" w:space="0"/>
              <w:bottom w:val="single" w:color="auto" w:sz="4" w:space="0"/>
              <w:right w:val="single" w:color="auto" w:sz="4" w:space="0"/>
            </w:tcBorders>
            <w:vAlign w:val="center"/>
          </w:tcPr>
          <w:p w14:paraId="1FB59574">
            <w:pPr>
              <w:widowControl/>
              <w:spacing w:line="320" w:lineRule="exact"/>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接收卡</w:t>
            </w:r>
          </w:p>
        </w:tc>
        <w:tc>
          <w:tcPr>
            <w:tcW w:w="4694" w:type="dxa"/>
            <w:tcBorders>
              <w:top w:val="single" w:color="auto" w:sz="4" w:space="0"/>
              <w:left w:val="single" w:color="auto" w:sz="4" w:space="0"/>
              <w:bottom w:val="single" w:color="auto" w:sz="4" w:space="0"/>
              <w:right w:val="single" w:color="auto" w:sz="4" w:space="0"/>
            </w:tcBorders>
            <w:vAlign w:val="center"/>
          </w:tcPr>
          <w:p w14:paraId="1433471B">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1、单卡12个标准HUB75E接口，输出24组RGB数据，无需配转接板，减少接插HUB板，减少故障点，降低故障率。</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2、本产品全部物料国产化，在保证产品性能及质量的情况下，全部采用高性能国产芯片、物料。</w:t>
            </w:r>
          </w:p>
          <w:p w14:paraId="0E3B809F">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3、最大带载：最大带载：26万像素点（512*512），常规芯片 128*1024，PWM 芯片 256*1024。</w:t>
            </w:r>
          </w:p>
          <w:p w14:paraId="1BC214E0">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4、最大支持1/128扫描类型，支持静态屏、1/2~1/128扫之间的任意扫描类型。</w:t>
            </w:r>
          </w:p>
          <w:p w14:paraId="7FA7A94B">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5、为方便不同客户，兼容支持两种调试操作模式，模式一：一键发送所有参数并自动固化到接收卡，模式二：模组参数、连接设置参数、发送卡参数独立发送、固化。</w:t>
            </w:r>
          </w:p>
          <w:p w14:paraId="5E168CDE">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6、支持各种PWM芯片、双锁存芯片、通用芯片，只需要1个固件版本即可支持士兰微等主流芯片模组。</w:t>
            </w:r>
          </w:p>
          <w:p w14:paraId="22270CC6">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7、支持数据组交换，智能描组功能，无需了解接收卡与模组之间的排线顺序，用户可根据屏幕闪烁提示，在软件上完成映射设置，即可完成修改HUB接口数据组交换。</w:t>
            </w:r>
          </w:p>
          <w:p w14:paraId="4F21BF87">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8、支持双程序备份功能，即使升级过程中断电，产品仍能正常启动运行，保证产品后续升级的安全性。</w:t>
            </w:r>
          </w:p>
          <w:p w14:paraId="5CBD6F57">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9、支持升级程序后自动重启生效，使得客户不用去现场，可以通过互联网云平台远程实现接收卡程序升级。</w:t>
            </w:r>
          </w:p>
          <w:p w14:paraId="6A653984">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10、支持接收卡与发送端设备绑定双向加密，安全性能更高。</w:t>
            </w:r>
          </w:p>
          <w:p w14:paraId="485C5FC9">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11、通讯方式，采用两个千兆网口通讯，输入口和输出卡可自动识别无需设置，即插即用，不同接收卡可任意排序，纳秒级同步。</w:t>
            </w:r>
          </w:p>
          <w:p w14:paraId="1AD36BE7">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12、灰度等级，支持256-65536级任意灰度等级设置。</w:t>
            </w:r>
          </w:p>
          <w:p w14:paraId="3BDF3424">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13、支持高灰高刷、一级起灰、低亮高灰显示，可消除某行偏暗、低灰偏红、鬼影等细节问题。</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14、支持亮度逐点校正，提供校正低灰补偿，保障低灰显示效果。</w:t>
            </w:r>
          </w:p>
          <w:p w14:paraId="7CE01DE5">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15、支持修边修缝功能，可消除显示单元间的亮暗线。</w:t>
            </w:r>
          </w:p>
          <w:p w14:paraId="3CE7CBB5">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16、支持接收卡画面旋转功能，实现0度、90度、180度、270度画面显示。</w:t>
            </w:r>
          </w:p>
          <w:p w14:paraId="237EBFCA">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17、支持抽点显示与数据偏移，支持异形构造功能，可快速完成异形屏带载。</w:t>
            </w:r>
          </w:p>
          <w:p w14:paraId="5090647A">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18、支持接收卡固件程序、配置参数回读，通过软件可回读接收卡的固件程序和配置参数并保存到本地，避免繁复操作，方便进行产品维护。</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19、支持接收卡之间网络通信状态检测，反馈数据包总数、错误包数、在线接收卡数量等数据。</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20、支持Mapping 功能，可清晰获取接收卡的位置和走线方式，让箱体连接轻松简单，问题箱体能快速定位。</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21、支持接收卡网口备份功能，备份状态下，接收卡网络数据为双向传输，保障显示屏播出正常。</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22、支持灯板标序功能，实现模组布局可视化调试，极大缩减现场调试时间。</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23、具备电源接反保护电路，防范电源反接伤害。</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24、支持通过按钮进入测试模板，用于模组显示测试。</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25、接收卡均采用工业级标准物料以及工业级设计，支持工作环境为-40℃~80℃。</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26、电源适配，支持 4.0V~5.5V 直流电压，支持宽电压。</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27、为方便工程商，支持接收卡参数锁定功能，避免客户弄乱参数使得LED屏显示异常。</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28、自动断电功能：可配合多功能卡，实现当温度高于设定值时,自动断电,或打开风扇空调降低温度,保证屏体安全。</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29、固件升级：支持多类型接收卡程序混合升级相互不影响，便与升级维护。</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30、软件可以自动识别接收卡带载区域大小，自动识别接收卡连接顺序。</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31、提供CQC认证、FCC认证、CE认证、RoHS认证的报告复印件，加盖制造商鲜章。</w:t>
            </w:r>
          </w:p>
          <w:p w14:paraId="4E6B69B8">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32、本项目产品不接受ODM产品，要求认证证书中申请人(委托人)，制造商(生产者)，生产企业三者名称须一致或为同一集团，法人企业，并提供证书复印件，加盖制造商鲜章，不提供按无效标处理</w:t>
            </w:r>
          </w:p>
        </w:tc>
        <w:tc>
          <w:tcPr>
            <w:tcW w:w="600" w:type="dxa"/>
            <w:tcBorders>
              <w:top w:val="single" w:color="auto" w:sz="4" w:space="0"/>
              <w:left w:val="single" w:color="auto" w:sz="4" w:space="0"/>
              <w:bottom w:val="single" w:color="auto" w:sz="4" w:space="0"/>
              <w:right w:val="single" w:color="auto" w:sz="4" w:space="0"/>
            </w:tcBorders>
            <w:vAlign w:val="center"/>
          </w:tcPr>
          <w:p w14:paraId="09C3AA0A">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张</w:t>
            </w:r>
          </w:p>
        </w:tc>
        <w:tc>
          <w:tcPr>
            <w:tcW w:w="600" w:type="dxa"/>
            <w:tcBorders>
              <w:top w:val="single" w:color="auto" w:sz="4" w:space="0"/>
              <w:left w:val="single" w:color="auto" w:sz="4" w:space="0"/>
              <w:bottom w:val="single" w:color="auto" w:sz="4" w:space="0"/>
              <w:right w:val="single" w:color="auto" w:sz="4" w:space="0"/>
            </w:tcBorders>
            <w:vAlign w:val="center"/>
          </w:tcPr>
          <w:p w14:paraId="325EEE37">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40</w:t>
            </w:r>
          </w:p>
        </w:tc>
        <w:tc>
          <w:tcPr>
            <w:tcW w:w="805" w:type="dxa"/>
            <w:tcBorders>
              <w:top w:val="single" w:color="auto" w:sz="4" w:space="0"/>
              <w:left w:val="single" w:color="auto" w:sz="4" w:space="0"/>
              <w:bottom w:val="single" w:color="auto" w:sz="4" w:space="0"/>
              <w:right w:val="single" w:color="auto" w:sz="4" w:space="0"/>
            </w:tcBorders>
            <w:vAlign w:val="center"/>
          </w:tcPr>
          <w:p w14:paraId="7EE590BD">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110</w:t>
            </w:r>
          </w:p>
        </w:tc>
        <w:tc>
          <w:tcPr>
            <w:tcW w:w="982" w:type="dxa"/>
            <w:tcBorders>
              <w:top w:val="single" w:color="auto" w:sz="4" w:space="0"/>
              <w:left w:val="single" w:color="auto" w:sz="4" w:space="0"/>
              <w:bottom w:val="single" w:color="auto" w:sz="4" w:space="0"/>
              <w:right w:val="single" w:color="auto" w:sz="4" w:space="0"/>
            </w:tcBorders>
            <w:vAlign w:val="center"/>
          </w:tcPr>
          <w:p w14:paraId="47EE9DEB">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4400</w:t>
            </w:r>
          </w:p>
        </w:tc>
      </w:tr>
      <w:tr w14:paraId="324841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642E287A">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1550" w:type="dxa"/>
            <w:tcBorders>
              <w:top w:val="single" w:color="auto" w:sz="4" w:space="0"/>
              <w:left w:val="single" w:color="auto" w:sz="4" w:space="0"/>
              <w:bottom w:val="single" w:color="auto" w:sz="4" w:space="0"/>
              <w:right w:val="single" w:color="auto" w:sz="4" w:space="0"/>
            </w:tcBorders>
            <w:vAlign w:val="center"/>
          </w:tcPr>
          <w:p w14:paraId="59D3CE6C">
            <w:pPr>
              <w:widowControl/>
              <w:spacing w:line="32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二合一处理器</w:t>
            </w:r>
          </w:p>
        </w:tc>
        <w:tc>
          <w:tcPr>
            <w:tcW w:w="4694" w:type="dxa"/>
            <w:tcBorders>
              <w:top w:val="single" w:color="auto" w:sz="4" w:space="0"/>
              <w:left w:val="single" w:color="auto" w:sz="4" w:space="0"/>
              <w:bottom w:val="single" w:color="auto" w:sz="4" w:space="0"/>
              <w:right w:val="single" w:color="auto" w:sz="4" w:space="0"/>
            </w:tcBorders>
            <w:vAlign w:val="center"/>
          </w:tcPr>
          <w:p w14:paraId="2DA2F9F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1、集成多画面视频处理、发送卡功能、投屏及U盘本地播放（选配）的多合一控制器；</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2、带载面积：1040万像素点(VP1640A)，最宽可达16000点，最高可达4000点；</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3、同时支持4路4K超高清输入，自由切换输入信号源，各通道之间实现快速切换，支持淡入直出功能；</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4、支持4画面任意布局，画中画PIP、画外画POP；</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5、DP1.2接口x1（3840x2160@60Hz，极限宽高4096点）、HDMI2.0接口x1（3840x2160@60Hz，极限宽高4096点）、HDMI1.4接口x2（3840x2160@30Hz）、DVI1.0接口x2（1080p@60Hz)；</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6、Type-C接口x1（DP协议3840x2160@60Hz，极限宽高4096点，与DP1.2接口二选一输入，选配）、SDI输入接口x1（选配）、SDI环出接口x1（选配）；</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7、RJ45连接控制主机（中控），支持RS232协议、USB调试口x1、Wi-Fix1用于手机APP/电脑无线控制、红外/红外延长控制x1、4G模块x1（远程控制，选配）；</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8、支持音频输入x1（3.5mm接口）、音频输出x1（3.5mm接口）、HDMI和DP音频解析输出、多功能卡音频输出；</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9、输出：千兆网口x16，卡扣上下，网口带灯，支持上下、左右任意拼接或复制画面输出；单网口65W，最宽4096/最高2048；网口自由划分，任意重叠；网口可以不按照矩形走线，留空不算带载；</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10、支持高清投屏、本地U盘播放（选配）；</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11、红外遥控器及红外延长线（选配）；</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12、支持无线网络（Wi-Fi station模式、AP模式、Wi-Fi station+AP模式）；</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13、配3.5英寸彩色液晶屏（320x480）、带灯金属自锁电源开关、水晶按键15个，可以选择多种模式的屏幕测试及可视化操作；</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14、支持一键黑屏功能、一键冻结功能，旋钮与ESC联动，优秀的人机操作，方便用户快捷操作/应急操作；</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15、支持按键锁及延时锁功能，防止操作中/离场后非专业人员误操作；</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16、LCD屏支持输入接口状态监控、输出网络状态监控；</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17、支持工作温度显示，监控机器运行环境状态；</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18、支持对当前设置进行保存，最多可保存8组模板参数，可将参数保存至相应的模式中，方便客户直接调用；</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19、支持EDID配置，DVI/HDMI/DP输入模式时，支持常用输入分辨率预设及自定义调节；支持EDID导入；</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20、支持连接设置功能，无需电脑，直接通过面板设置各个箱体的连接；</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21、支持画面锐度，饱和度，色温，亮度等设置；</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22、支持画面截取功能，支持去黑边/裁剪功能；</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23、支持图像旋转、水平镜像和垂直镜像等；</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24、支持即设即存，简化用户繁琐的设置和手动储存过程，无需人工保存，断电开机参数仍保留在设备中；</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25、前面板的开关、显示、按键、旋钮采用人体工程学设计，操作路径用时最短；</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26、后面板左中右调试、输入、输出分区，便于使用；上下低速高速信号分离，确保高速度信号可靠性；</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27、可维护性强，支持USB高速升级链路、支持接收卡信息回读、支持接收卡固件版本升级自动检测；</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28、采用2U标准工业机箱，机箱进风口采用防尘设计，在满足通风散热要求基础上，外壳防护符合设计要求，降低设备内部积尘导致的散热、短路等风险，提升产品环境适应性；</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29、工作温度：-20℃～50℃，存储温度：-20℃～60℃，工作湿度：20%RH～90%RH，无冷凝；</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30、操作安全：保证产品安全使用，操作人员接触区无可接触的能量危险，无裸露的电压危险部件在维修人员接触区域，设备内电容器的放电、Up=389Vp，1秒后0V；</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31、整机绝缘：为保证产品具备电气绝缘能力，绝缘材料未使用石棉或者吸湿性材料用于绝缘，同时通过在30℃，95%RH的环境下经过，48h的湿热处理；</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32、接地处理：设备的接地和连接保护措施，可触及导体部件已经可靠接入保护接地，设备内的保护接地导体和保护连接导体中的元器件未串接开关或过流保护装置，并且所有的接地装置通过耐腐蚀性测试；</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33、跌落测试：保证产品结构以及机械强度在使用过程中无风险，设备需要通过冲击试验、经受750mm高度不同方向跌落3次跌落试验测试，无危险呈现；</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34、恒定力作用：视频控制设备可支持250N恒定作用力，外部防护罩可承受250N+10N的恒定作用力持续5S；</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35、提供CQC认证、FCC认证、CE认证、RoHS认证的报告复印件，加盖制造商鲜章。</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36,本项目产品不接受ODM产品，要求认证证书中申请人(委托人)，制造商(生产者)，生产企业三者名称须一致或为同一集团，法人企业，并提供证书复印件，加盖制造商鲜章，不提供按无效标处理</w:t>
            </w:r>
          </w:p>
        </w:tc>
        <w:tc>
          <w:tcPr>
            <w:tcW w:w="600" w:type="dxa"/>
            <w:tcBorders>
              <w:top w:val="single" w:color="auto" w:sz="4" w:space="0"/>
              <w:left w:val="single" w:color="auto" w:sz="4" w:space="0"/>
              <w:bottom w:val="single" w:color="auto" w:sz="4" w:space="0"/>
              <w:right w:val="single" w:color="auto" w:sz="4" w:space="0"/>
            </w:tcBorders>
            <w:vAlign w:val="center"/>
          </w:tcPr>
          <w:p w14:paraId="605C9F25">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套</w:t>
            </w:r>
          </w:p>
        </w:tc>
        <w:tc>
          <w:tcPr>
            <w:tcW w:w="600" w:type="dxa"/>
            <w:tcBorders>
              <w:top w:val="single" w:color="auto" w:sz="4" w:space="0"/>
              <w:left w:val="single" w:color="auto" w:sz="4" w:space="0"/>
              <w:bottom w:val="single" w:color="auto" w:sz="4" w:space="0"/>
              <w:right w:val="single" w:color="auto" w:sz="4" w:space="0"/>
            </w:tcBorders>
            <w:vAlign w:val="center"/>
          </w:tcPr>
          <w:p w14:paraId="5C52388A">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594FE7C3">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13000</w:t>
            </w:r>
          </w:p>
        </w:tc>
        <w:tc>
          <w:tcPr>
            <w:tcW w:w="982" w:type="dxa"/>
            <w:tcBorders>
              <w:top w:val="single" w:color="auto" w:sz="4" w:space="0"/>
              <w:left w:val="single" w:color="auto" w:sz="4" w:space="0"/>
              <w:bottom w:val="single" w:color="auto" w:sz="4" w:space="0"/>
              <w:right w:val="single" w:color="auto" w:sz="4" w:space="0"/>
            </w:tcBorders>
            <w:vAlign w:val="center"/>
          </w:tcPr>
          <w:p w14:paraId="697B17AD">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13000</w:t>
            </w:r>
          </w:p>
        </w:tc>
      </w:tr>
      <w:tr w14:paraId="37B3A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18F2B88E">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w:t>
            </w:r>
          </w:p>
        </w:tc>
        <w:tc>
          <w:tcPr>
            <w:tcW w:w="1550" w:type="dxa"/>
            <w:tcBorders>
              <w:top w:val="single" w:color="auto" w:sz="4" w:space="0"/>
              <w:left w:val="single" w:color="auto" w:sz="4" w:space="0"/>
              <w:bottom w:val="single" w:color="auto" w:sz="4" w:space="0"/>
              <w:right w:val="single" w:color="auto" w:sz="4" w:space="0"/>
            </w:tcBorders>
            <w:vAlign w:val="center"/>
          </w:tcPr>
          <w:p w14:paraId="329ED65C">
            <w:pPr>
              <w:widowControl/>
              <w:spacing w:line="32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显示屏钢结构</w:t>
            </w:r>
          </w:p>
        </w:tc>
        <w:tc>
          <w:tcPr>
            <w:tcW w:w="4694" w:type="dxa"/>
            <w:tcBorders>
              <w:top w:val="single" w:color="auto" w:sz="4" w:space="0"/>
              <w:left w:val="single" w:color="auto" w:sz="4" w:space="0"/>
              <w:bottom w:val="single" w:color="auto" w:sz="4" w:space="0"/>
              <w:right w:val="single" w:color="auto" w:sz="4" w:space="0"/>
            </w:tcBorders>
            <w:vAlign w:val="center"/>
          </w:tcPr>
          <w:p w14:paraId="129258C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现场制作显示屏框架易结构（无需焊接，确保模组拼接平整度接近最完美效果），四周装修包边处理；（前维护磁吸壁挂式结构）显示屏厚度80mm,LED显示屏钢架结构，投标时需提供显示屏支撑结构和抗摔结构，国家知识产权局授予的实用新型专利证书复印件，加盖厂家公章。</w:t>
            </w:r>
          </w:p>
        </w:tc>
        <w:tc>
          <w:tcPr>
            <w:tcW w:w="600" w:type="dxa"/>
            <w:tcBorders>
              <w:top w:val="single" w:color="auto" w:sz="4" w:space="0"/>
              <w:left w:val="single" w:color="auto" w:sz="4" w:space="0"/>
              <w:bottom w:val="single" w:color="auto" w:sz="4" w:space="0"/>
              <w:right w:val="single" w:color="auto" w:sz="4" w:space="0"/>
            </w:tcBorders>
            <w:vAlign w:val="center"/>
          </w:tcPr>
          <w:p w14:paraId="136547A1">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平方</w:t>
            </w:r>
          </w:p>
        </w:tc>
        <w:tc>
          <w:tcPr>
            <w:tcW w:w="600" w:type="dxa"/>
            <w:tcBorders>
              <w:top w:val="single" w:color="auto" w:sz="4" w:space="0"/>
              <w:left w:val="single" w:color="auto" w:sz="4" w:space="0"/>
              <w:bottom w:val="single" w:color="auto" w:sz="4" w:space="0"/>
              <w:right w:val="single" w:color="auto" w:sz="4" w:space="0"/>
            </w:tcBorders>
            <w:vAlign w:val="center"/>
          </w:tcPr>
          <w:p w14:paraId="2F79A3D6">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19</w:t>
            </w:r>
          </w:p>
        </w:tc>
        <w:tc>
          <w:tcPr>
            <w:tcW w:w="805" w:type="dxa"/>
            <w:tcBorders>
              <w:top w:val="single" w:color="auto" w:sz="4" w:space="0"/>
              <w:left w:val="single" w:color="auto" w:sz="4" w:space="0"/>
              <w:bottom w:val="single" w:color="auto" w:sz="4" w:space="0"/>
              <w:right w:val="single" w:color="auto" w:sz="4" w:space="0"/>
            </w:tcBorders>
            <w:vAlign w:val="center"/>
          </w:tcPr>
          <w:p w14:paraId="688F12FE">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600</w:t>
            </w:r>
          </w:p>
        </w:tc>
        <w:tc>
          <w:tcPr>
            <w:tcW w:w="982" w:type="dxa"/>
            <w:tcBorders>
              <w:top w:val="single" w:color="auto" w:sz="4" w:space="0"/>
              <w:left w:val="single" w:color="auto" w:sz="4" w:space="0"/>
              <w:bottom w:val="single" w:color="auto" w:sz="4" w:space="0"/>
              <w:right w:val="single" w:color="auto" w:sz="4" w:space="0"/>
            </w:tcBorders>
            <w:vAlign w:val="center"/>
          </w:tcPr>
          <w:p w14:paraId="53D89AB3">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11400</w:t>
            </w:r>
          </w:p>
        </w:tc>
      </w:tr>
      <w:tr w14:paraId="43E49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02CB2657">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6</w:t>
            </w:r>
          </w:p>
        </w:tc>
        <w:tc>
          <w:tcPr>
            <w:tcW w:w="1550" w:type="dxa"/>
            <w:tcBorders>
              <w:top w:val="single" w:color="auto" w:sz="4" w:space="0"/>
              <w:left w:val="single" w:color="auto" w:sz="4" w:space="0"/>
              <w:bottom w:val="single" w:color="auto" w:sz="4" w:space="0"/>
              <w:right w:val="single" w:color="auto" w:sz="4" w:space="0"/>
            </w:tcBorders>
            <w:vAlign w:val="center"/>
          </w:tcPr>
          <w:p w14:paraId="468A8097">
            <w:pPr>
              <w:widowControl/>
              <w:spacing w:line="32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播放系统</w:t>
            </w:r>
          </w:p>
        </w:tc>
        <w:tc>
          <w:tcPr>
            <w:tcW w:w="4694" w:type="dxa"/>
            <w:tcBorders>
              <w:top w:val="single" w:color="auto" w:sz="4" w:space="0"/>
              <w:left w:val="single" w:color="auto" w:sz="4" w:space="0"/>
              <w:bottom w:val="single" w:color="auto" w:sz="4" w:space="0"/>
              <w:right w:val="single" w:color="auto" w:sz="4" w:space="0"/>
            </w:tcBorders>
            <w:vAlign w:val="center"/>
          </w:tcPr>
          <w:p w14:paraId="4A74086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1.处理器：I7-13700kf（独显）</w:t>
            </w:r>
          </w:p>
          <w:p w14:paraId="60736FA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2.内存：32G</w:t>
            </w:r>
          </w:p>
          <w:p w14:paraId="478FF6E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3.硬盘：1T固态硬盘</w:t>
            </w:r>
          </w:p>
          <w:p w14:paraId="7900829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4.包含23英寸显示器</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239FBACC">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41CDDE07">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11CB9C0C">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12000</w:t>
            </w:r>
          </w:p>
        </w:tc>
        <w:tc>
          <w:tcPr>
            <w:tcW w:w="982" w:type="dxa"/>
            <w:tcBorders>
              <w:top w:val="single" w:color="auto" w:sz="4" w:space="0"/>
              <w:left w:val="single" w:color="auto" w:sz="4" w:space="0"/>
              <w:bottom w:val="single" w:color="auto" w:sz="4" w:space="0"/>
              <w:right w:val="single" w:color="auto" w:sz="4" w:space="0"/>
            </w:tcBorders>
            <w:vAlign w:val="center"/>
          </w:tcPr>
          <w:p w14:paraId="4B2E223E">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12000</w:t>
            </w:r>
          </w:p>
        </w:tc>
      </w:tr>
      <w:tr w14:paraId="487C8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32E703E5">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7</w:t>
            </w:r>
          </w:p>
        </w:tc>
        <w:tc>
          <w:tcPr>
            <w:tcW w:w="1550" w:type="dxa"/>
            <w:tcBorders>
              <w:top w:val="single" w:color="auto" w:sz="4" w:space="0"/>
              <w:left w:val="single" w:color="auto" w:sz="4" w:space="0"/>
              <w:bottom w:val="single" w:color="auto" w:sz="4" w:space="0"/>
              <w:right w:val="single" w:color="auto" w:sz="4" w:space="0"/>
            </w:tcBorders>
            <w:vAlign w:val="center"/>
          </w:tcPr>
          <w:p w14:paraId="638D2CD3">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配电柜</w:t>
            </w:r>
          </w:p>
        </w:tc>
        <w:tc>
          <w:tcPr>
            <w:tcW w:w="4694" w:type="dxa"/>
            <w:tcBorders>
              <w:top w:val="single" w:color="auto" w:sz="4" w:space="0"/>
              <w:left w:val="single" w:color="auto" w:sz="4" w:space="0"/>
              <w:bottom w:val="single" w:color="auto" w:sz="4" w:space="0"/>
              <w:right w:val="single" w:color="auto" w:sz="4" w:space="0"/>
            </w:tcBorders>
            <w:vAlign w:val="center"/>
          </w:tcPr>
          <w:p w14:paraId="39FD832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15KW带PLC：支持远程上电功能，支持一键启停</w:t>
            </w:r>
          </w:p>
        </w:tc>
        <w:tc>
          <w:tcPr>
            <w:tcW w:w="600" w:type="dxa"/>
            <w:tcBorders>
              <w:top w:val="single" w:color="auto" w:sz="4" w:space="0"/>
              <w:left w:val="single" w:color="auto" w:sz="4" w:space="0"/>
              <w:bottom w:val="single" w:color="auto" w:sz="4" w:space="0"/>
              <w:right w:val="single" w:color="auto" w:sz="4" w:space="0"/>
            </w:tcBorders>
            <w:vAlign w:val="center"/>
          </w:tcPr>
          <w:p w14:paraId="4D9E3E19">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4AC11C60">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6D6A59CD">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1500</w:t>
            </w:r>
          </w:p>
        </w:tc>
        <w:tc>
          <w:tcPr>
            <w:tcW w:w="982" w:type="dxa"/>
            <w:tcBorders>
              <w:top w:val="single" w:color="auto" w:sz="4" w:space="0"/>
              <w:left w:val="single" w:color="auto" w:sz="4" w:space="0"/>
              <w:bottom w:val="single" w:color="auto" w:sz="4" w:space="0"/>
              <w:right w:val="single" w:color="auto" w:sz="4" w:space="0"/>
            </w:tcBorders>
            <w:vAlign w:val="center"/>
          </w:tcPr>
          <w:p w14:paraId="2403FFE4">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1500</w:t>
            </w:r>
          </w:p>
        </w:tc>
      </w:tr>
      <w:tr w14:paraId="55FE0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6D95C6B1">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8</w:t>
            </w:r>
          </w:p>
        </w:tc>
        <w:tc>
          <w:tcPr>
            <w:tcW w:w="1550" w:type="dxa"/>
            <w:tcBorders>
              <w:top w:val="single" w:color="auto" w:sz="4" w:space="0"/>
              <w:left w:val="single" w:color="auto" w:sz="4" w:space="0"/>
              <w:bottom w:val="single" w:color="auto" w:sz="4" w:space="0"/>
              <w:right w:val="single" w:color="auto" w:sz="4" w:space="0"/>
            </w:tcBorders>
            <w:vAlign w:val="center"/>
          </w:tcPr>
          <w:p w14:paraId="25F46C90">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智能无线同屏器</w:t>
            </w:r>
          </w:p>
        </w:tc>
        <w:tc>
          <w:tcPr>
            <w:tcW w:w="4694" w:type="dxa"/>
            <w:tcBorders>
              <w:top w:val="single" w:color="auto" w:sz="4" w:space="0"/>
              <w:left w:val="single" w:color="auto" w:sz="4" w:space="0"/>
              <w:bottom w:val="single" w:color="auto" w:sz="4" w:space="0"/>
              <w:right w:val="single" w:color="auto" w:sz="4" w:space="0"/>
            </w:tcBorders>
            <w:vAlign w:val="center"/>
          </w:tcPr>
          <w:p w14:paraId="2CF59852">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1、支持多种分辨率输出信号（1080P/720P/480P，16:9）。</w:t>
            </w:r>
          </w:p>
          <w:p w14:paraId="64E14A9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2、无线规格：5GHz，802.11ac 2T2R，外置双立柱式天线设计，支持无线直连、无线桥接网络等连接使用模式。</w:t>
            </w:r>
          </w:p>
          <w:p w14:paraId="31F87E8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3、设备接口：HDMI输出接口*1，VGA输出接口*1，Type-C供电接口*1，3.5mm音频接口*1。</w:t>
            </w:r>
          </w:p>
          <w:p w14:paraId="251A761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4、标配HDMI无线发射器，带投屏开关控制按键，免供电、免驱动、免安装，即插即投，可支持所有带HDMI设备，如笔记本、台式机、点歌机、播放器、机顶盒等，无线投屏到显示设备，无系统、性能要求。</w:t>
            </w:r>
          </w:p>
          <w:p w14:paraId="0331AFB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5、支持谷歌浏览器、Google Home App投屏；支持苹果/安卓系统手机平板、Windows/macOS电脑等设备，支持安卓、Windows自带Miracast协议投屏，声音和画面同时传输。</w:t>
            </w:r>
          </w:p>
          <w:p w14:paraId="242EEB61">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6、支持用户设置画面0/90/180/270度旋转显示；支持设备名称、密码自定义修改。</w:t>
            </w:r>
          </w:p>
          <w:p w14:paraId="3708B14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7、支持在没有互联网状态下投屏；支持网页后台管理，要求设备具备10个以上国家语言系统版本可选。                                                                                                8、投标时需提供CTI安全自愿认证报告+CMA质检报告+CNAS质检报告的复印件，加盖厂家公章。</w:t>
            </w:r>
          </w:p>
        </w:tc>
        <w:tc>
          <w:tcPr>
            <w:tcW w:w="600" w:type="dxa"/>
            <w:tcBorders>
              <w:top w:val="single" w:color="auto" w:sz="4" w:space="0"/>
              <w:left w:val="single" w:color="auto" w:sz="4" w:space="0"/>
              <w:bottom w:val="single" w:color="auto" w:sz="4" w:space="0"/>
              <w:right w:val="single" w:color="auto" w:sz="4" w:space="0"/>
            </w:tcBorders>
            <w:vAlign w:val="center"/>
          </w:tcPr>
          <w:p w14:paraId="63867EE8">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39BF835E">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031F7502">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1500</w:t>
            </w:r>
          </w:p>
        </w:tc>
        <w:tc>
          <w:tcPr>
            <w:tcW w:w="982" w:type="dxa"/>
            <w:tcBorders>
              <w:top w:val="single" w:color="auto" w:sz="4" w:space="0"/>
              <w:left w:val="single" w:color="auto" w:sz="4" w:space="0"/>
              <w:bottom w:val="single" w:color="auto" w:sz="4" w:space="0"/>
              <w:right w:val="single" w:color="auto" w:sz="4" w:space="0"/>
            </w:tcBorders>
            <w:vAlign w:val="center"/>
          </w:tcPr>
          <w:p w14:paraId="68D8889E">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1500</w:t>
            </w:r>
          </w:p>
        </w:tc>
      </w:tr>
      <w:tr w14:paraId="0688F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0E3C6CE2">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9</w:t>
            </w:r>
          </w:p>
        </w:tc>
        <w:tc>
          <w:tcPr>
            <w:tcW w:w="1550" w:type="dxa"/>
            <w:tcBorders>
              <w:top w:val="single" w:color="auto" w:sz="4" w:space="0"/>
              <w:left w:val="single" w:color="auto" w:sz="4" w:space="0"/>
              <w:bottom w:val="single" w:color="auto" w:sz="4" w:space="0"/>
              <w:right w:val="single" w:color="auto" w:sz="4" w:space="0"/>
            </w:tcBorders>
            <w:vAlign w:val="center"/>
          </w:tcPr>
          <w:p w14:paraId="3F29DDFD">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4寸音柱音箱</w:t>
            </w:r>
          </w:p>
        </w:tc>
        <w:tc>
          <w:tcPr>
            <w:tcW w:w="4694" w:type="dxa"/>
            <w:tcBorders>
              <w:top w:val="single" w:color="auto" w:sz="4" w:space="0"/>
              <w:left w:val="single" w:color="auto" w:sz="4" w:space="0"/>
              <w:bottom w:val="single" w:color="auto" w:sz="4" w:space="0"/>
              <w:right w:val="single" w:color="auto" w:sz="4" w:space="0"/>
            </w:tcBorders>
            <w:vAlign w:val="center"/>
          </w:tcPr>
          <w:p w14:paraId="4435FC1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1.系统类型：4"x4 1"x1音柱</w:t>
            </w:r>
          </w:p>
          <w:p w14:paraId="6615D021">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2.频率范围：90Hz-20kHz</w:t>
            </w:r>
          </w:p>
          <w:p w14:paraId="6DDE7BE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3.频率响应：100Hz-18kHz(±3dB)</w:t>
            </w:r>
          </w:p>
          <w:p w14:paraId="0B43EE57">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4.灵敏度：98dB SPL 1w/1m</w:t>
            </w:r>
          </w:p>
          <w:p w14:paraId="481B33A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5.输入阻抗：8 ohms</w:t>
            </w:r>
          </w:p>
          <w:p w14:paraId="569A7D44">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6.额定功率：300W                                                                                                                                                                   7.配置：钕磁高音：25mm 音圈 低音：4 x 85mm 磁钢/25mm 音圈</w:t>
            </w:r>
          </w:p>
          <w:p w14:paraId="7FC4787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8.最大声压级：119dB SPL</w:t>
            </w:r>
          </w:p>
          <w:p w14:paraId="2F4F24A2">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9.声场辐射范围：80°x60°                                                        </w:t>
            </w:r>
          </w:p>
          <w:p w14:paraId="0A3D30C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10.输入接口：2xNeutrik® NL4MP</w:t>
            </w:r>
          </w:p>
          <w:p w14:paraId="6885C2B2">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11.箱体尺寸/高/宽/深：667mm x150mm x175mm</w:t>
            </w:r>
          </w:p>
          <w:p w14:paraId="6E8B1688">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12.净重量(只)：8.5千克  有底座</w:t>
            </w:r>
          </w:p>
        </w:tc>
        <w:tc>
          <w:tcPr>
            <w:tcW w:w="600" w:type="dxa"/>
            <w:tcBorders>
              <w:top w:val="single" w:color="auto" w:sz="4" w:space="0"/>
              <w:left w:val="single" w:color="auto" w:sz="4" w:space="0"/>
              <w:bottom w:val="single" w:color="auto" w:sz="4" w:space="0"/>
              <w:right w:val="single" w:color="auto" w:sz="4" w:space="0"/>
            </w:tcBorders>
            <w:vAlign w:val="center"/>
          </w:tcPr>
          <w:p w14:paraId="68EC4083">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只</w:t>
            </w:r>
          </w:p>
        </w:tc>
        <w:tc>
          <w:tcPr>
            <w:tcW w:w="600" w:type="dxa"/>
            <w:tcBorders>
              <w:top w:val="single" w:color="auto" w:sz="4" w:space="0"/>
              <w:left w:val="single" w:color="auto" w:sz="4" w:space="0"/>
              <w:bottom w:val="single" w:color="auto" w:sz="4" w:space="0"/>
              <w:right w:val="single" w:color="auto" w:sz="4" w:space="0"/>
            </w:tcBorders>
            <w:vAlign w:val="center"/>
          </w:tcPr>
          <w:p w14:paraId="4A73CB03">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4</w:t>
            </w:r>
          </w:p>
        </w:tc>
        <w:tc>
          <w:tcPr>
            <w:tcW w:w="805" w:type="dxa"/>
            <w:tcBorders>
              <w:top w:val="single" w:color="auto" w:sz="4" w:space="0"/>
              <w:left w:val="single" w:color="auto" w:sz="4" w:space="0"/>
              <w:bottom w:val="single" w:color="auto" w:sz="4" w:space="0"/>
              <w:right w:val="single" w:color="auto" w:sz="4" w:space="0"/>
            </w:tcBorders>
            <w:vAlign w:val="center"/>
          </w:tcPr>
          <w:p w14:paraId="574021BB">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1500</w:t>
            </w:r>
          </w:p>
        </w:tc>
        <w:tc>
          <w:tcPr>
            <w:tcW w:w="982" w:type="dxa"/>
            <w:tcBorders>
              <w:top w:val="single" w:color="auto" w:sz="4" w:space="0"/>
              <w:left w:val="single" w:color="auto" w:sz="4" w:space="0"/>
              <w:bottom w:val="single" w:color="auto" w:sz="4" w:space="0"/>
              <w:right w:val="single" w:color="auto" w:sz="4" w:space="0"/>
            </w:tcBorders>
            <w:vAlign w:val="center"/>
          </w:tcPr>
          <w:p w14:paraId="525AF580">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6000</w:t>
            </w:r>
          </w:p>
        </w:tc>
      </w:tr>
      <w:tr w14:paraId="6B418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50A89241">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10</w:t>
            </w:r>
          </w:p>
        </w:tc>
        <w:tc>
          <w:tcPr>
            <w:tcW w:w="1550" w:type="dxa"/>
            <w:tcBorders>
              <w:top w:val="single" w:color="auto" w:sz="4" w:space="0"/>
              <w:left w:val="single" w:color="auto" w:sz="4" w:space="0"/>
              <w:bottom w:val="single" w:color="auto" w:sz="4" w:space="0"/>
              <w:right w:val="single" w:color="auto" w:sz="4" w:space="0"/>
            </w:tcBorders>
            <w:vAlign w:val="center"/>
          </w:tcPr>
          <w:p w14:paraId="6DFF9E61">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壁挂支架</w:t>
            </w:r>
          </w:p>
        </w:tc>
        <w:tc>
          <w:tcPr>
            <w:tcW w:w="4694" w:type="dxa"/>
            <w:tcBorders>
              <w:top w:val="single" w:color="auto" w:sz="4" w:space="0"/>
              <w:left w:val="single" w:color="auto" w:sz="4" w:space="0"/>
              <w:bottom w:val="single" w:color="auto" w:sz="4" w:space="0"/>
              <w:right w:val="single" w:color="auto" w:sz="4" w:space="0"/>
            </w:tcBorders>
            <w:vAlign w:val="center"/>
          </w:tcPr>
          <w:p w14:paraId="026BD61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定制</w:t>
            </w:r>
          </w:p>
        </w:tc>
        <w:tc>
          <w:tcPr>
            <w:tcW w:w="600" w:type="dxa"/>
            <w:tcBorders>
              <w:top w:val="single" w:color="auto" w:sz="4" w:space="0"/>
              <w:left w:val="single" w:color="auto" w:sz="4" w:space="0"/>
              <w:bottom w:val="single" w:color="auto" w:sz="4" w:space="0"/>
              <w:right w:val="single" w:color="auto" w:sz="4" w:space="0"/>
            </w:tcBorders>
            <w:vAlign w:val="center"/>
          </w:tcPr>
          <w:p w14:paraId="7E01FF82">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对</w:t>
            </w:r>
          </w:p>
        </w:tc>
        <w:tc>
          <w:tcPr>
            <w:tcW w:w="600" w:type="dxa"/>
            <w:tcBorders>
              <w:top w:val="single" w:color="auto" w:sz="4" w:space="0"/>
              <w:left w:val="single" w:color="auto" w:sz="4" w:space="0"/>
              <w:bottom w:val="single" w:color="auto" w:sz="4" w:space="0"/>
              <w:right w:val="single" w:color="auto" w:sz="4" w:space="0"/>
            </w:tcBorders>
            <w:vAlign w:val="center"/>
          </w:tcPr>
          <w:p w14:paraId="2DB40A6D">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p>
        </w:tc>
        <w:tc>
          <w:tcPr>
            <w:tcW w:w="805" w:type="dxa"/>
            <w:tcBorders>
              <w:top w:val="single" w:color="auto" w:sz="4" w:space="0"/>
              <w:left w:val="single" w:color="auto" w:sz="4" w:space="0"/>
              <w:bottom w:val="single" w:color="auto" w:sz="4" w:space="0"/>
              <w:right w:val="single" w:color="auto" w:sz="4" w:space="0"/>
            </w:tcBorders>
            <w:vAlign w:val="center"/>
          </w:tcPr>
          <w:p w14:paraId="6F00CD3D">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120</w:t>
            </w:r>
          </w:p>
        </w:tc>
        <w:tc>
          <w:tcPr>
            <w:tcW w:w="982" w:type="dxa"/>
            <w:tcBorders>
              <w:top w:val="single" w:color="auto" w:sz="4" w:space="0"/>
              <w:left w:val="single" w:color="auto" w:sz="4" w:space="0"/>
              <w:bottom w:val="single" w:color="auto" w:sz="4" w:space="0"/>
              <w:right w:val="single" w:color="auto" w:sz="4" w:space="0"/>
            </w:tcBorders>
            <w:vAlign w:val="center"/>
          </w:tcPr>
          <w:p w14:paraId="0CCE8E9B">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240</w:t>
            </w:r>
          </w:p>
        </w:tc>
      </w:tr>
      <w:tr w14:paraId="350F4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4B75072C">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11</w:t>
            </w:r>
          </w:p>
        </w:tc>
        <w:tc>
          <w:tcPr>
            <w:tcW w:w="1550" w:type="dxa"/>
            <w:tcBorders>
              <w:top w:val="single" w:color="auto" w:sz="4" w:space="0"/>
              <w:left w:val="single" w:color="auto" w:sz="4" w:space="0"/>
              <w:bottom w:val="single" w:color="auto" w:sz="4" w:space="0"/>
              <w:right w:val="single" w:color="auto" w:sz="4" w:space="0"/>
            </w:tcBorders>
            <w:vAlign w:val="center"/>
          </w:tcPr>
          <w:p w14:paraId="63A11267">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合并功放</w:t>
            </w:r>
          </w:p>
        </w:tc>
        <w:tc>
          <w:tcPr>
            <w:tcW w:w="4694" w:type="dxa"/>
            <w:tcBorders>
              <w:top w:val="single" w:color="auto" w:sz="4" w:space="0"/>
              <w:left w:val="single" w:color="auto" w:sz="4" w:space="0"/>
              <w:bottom w:val="single" w:color="auto" w:sz="4" w:space="0"/>
              <w:right w:val="single" w:color="auto" w:sz="4" w:space="0"/>
            </w:tcBorders>
            <w:vAlign w:val="center"/>
          </w:tcPr>
          <w:p w14:paraId="354BD714">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1.产品参数</w:t>
            </w:r>
          </w:p>
          <w:p w14:paraId="3986F60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规格和性能指标:</w:t>
            </w:r>
          </w:p>
          <w:p w14:paraId="099A3E1F">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失真度  :  &lt;0.01%</w:t>
            </w:r>
          </w:p>
          <w:p w14:paraId="7D4DE63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音频频率响应:  20Hz-15KHz±3dB</w:t>
            </w:r>
          </w:p>
          <w:p w14:paraId="30863D67">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话筒频率响应:  40Hz-15KHz±3dB</w:t>
            </w:r>
          </w:p>
          <w:p w14:paraId="28EE557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音频输入灵敏度/阻抗/话筒: 0.5V/20Kohm</w:t>
            </w:r>
          </w:p>
          <w:p w14:paraId="5A52514F">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话筒输入灵敏度/阻抗/线路: 70mv/10kohm</w:t>
            </w:r>
          </w:p>
          <w:p w14:paraId="230626A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EQ控特性 ：15dB</w:t>
            </w:r>
          </w:p>
          <w:p w14:paraId="3E06B907">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输出阻抗/推荐阻抗： 80hm</w:t>
            </w:r>
          </w:p>
          <w:p w14:paraId="22F516E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电源供应： AC220V</w:t>
            </w:r>
          </w:p>
          <w:p w14:paraId="2F7BD80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功率 ：2*400W</w:t>
            </w:r>
          </w:p>
        </w:tc>
        <w:tc>
          <w:tcPr>
            <w:tcW w:w="600" w:type="dxa"/>
            <w:tcBorders>
              <w:top w:val="single" w:color="auto" w:sz="4" w:space="0"/>
              <w:left w:val="single" w:color="auto" w:sz="4" w:space="0"/>
              <w:bottom w:val="single" w:color="auto" w:sz="4" w:space="0"/>
              <w:right w:val="single" w:color="auto" w:sz="4" w:space="0"/>
            </w:tcBorders>
            <w:vAlign w:val="center"/>
          </w:tcPr>
          <w:p w14:paraId="3D1B9561">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663E8859">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08019D92">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2600</w:t>
            </w:r>
          </w:p>
        </w:tc>
        <w:tc>
          <w:tcPr>
            <w:tcW w:w="982" w:type="dxa"/>
            <w:tcBorders>
              <w:top w:val="single" w:color="auto" w:sz="4" w:space="0"/>
              <w:left w:val="single" w:color="auto" w:sz="4" w:space="0"/>
              <w:bottom w:val="single" w:color="auto" w:sz="4" w:space="0"/>
              <w:right w:val="single" w:color="auto" w:sz="4" w:space="0"/>
            </w:tcBorders>
            <w:vAlign w:val="center"/>
          </w:tcPr>
          <w:p w14:paraId="41069858">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2600</w:t>
            </w:r>
          </w:p>
        </w:tc>
      </w:tr>
      <w:tr w14:paraId="3247DC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26D22310">
            <w:pPr>
              <w:widowControl/>
              <w:spacing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w:t>
            </w:r>
          </w:p>
        </w:tc>
        <w:tc>
          <w:tcPr>
            <w:tcW w:w="1550" w:type="dxa"/>
            <w:tcBorders>
              <w:top w:val="single" w:color="auto" w:sz="4" w:space="0"/>
              <w:left w:val="single" w:color="auto" w:sz="4" w:space="0"/>
              <w:bottom w:val="single" w:color="auto" w:sz="4" w:space="0"/>
              <w:right w:val="single" w:color="auto" w:sz="4" w:space="0"/>
            </w:tcBorders>
            <w:vAlign w:val="center"/>
          </w:tcPr>
          <w:p w14:paraId="6697D12F">
            <w:pPr>
              <w:widowControl/>
              <w:spacing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一拖二头戴话筒</w:t>
            </w:r>
          </w:p>
        </w:tc>
        <w:tc>
          <w:tcPr>
            <w:tcW w:w="4694" w:type="dxa"/>
            <w:tcBorders>
              <w:top w:val="single" w:color="auto" w:sz="4" w:space="0"/>
              <w:left w:val="single" w:color="auto" w:sz="4" w:space="0"/>
              <w:bottom w:val="single" w:color="auto" w:sz="4" w:space="0"/>
              <w:right w:val="single" w:color="auto" w:sz="4" w:space="0"/>
            </w:tcBorders>
            <w:vAlign w:val="center"/>
          </w:tcPr>
          <w:p w14:paraId="6940F700">
            <w:pPr>
              <w:widowControl/>
              <w:spacing w:after="0"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1、主机参数:</w:t>
            </w:r>
          </w:p>
          <w:p w14:paraId="7C50AFA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主机工作电压：DC--12V—14V</w:t>
            </w:r>
          </w:p>
          <w:p w14:paraId="3E6FDF7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工作电流：500mA</w:t>
            </w:r>
          </w:p>
          <w:p w14:paraId="64DD398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功耗：6W</w:t>
            </w:r>
          </w:p>
          <w:p w14:paraId="15F5446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显示屏：LCD*1</w:t>
            </w:r>
          </w:p>
          <w:p w14:paraId="7D4D8152">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射频载波范围： 615~695MHZ</w:t>
            </w:r>
          </w:p>
          <w:p w14:paraId="2167348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工作距离：200米</w:t>
            </w:r>
          </w:p>
          <w:p w14:paraId="0F57F88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制式：FM</w:t>
            </w:r>
          </w:p>
          <w:p w14:paraId="3CE68E84">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导频方式：数字导频</w:t>
            </w:r>
          </w:p>
          <w:p w14:paraId="73F62342">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最大频道数：520</w:t>
            </w:r>
          </w:p>
          <w:p w14:paraId="44B39BD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系统兼容性：10台同时使用                                                       </w:t>
            </w:r>
          </w:p>
          <w:p w14:paraId="396EE438">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频率响应：80HZ ~ 15KHz (±3db)</w:t>
            </w:r>
          </w:p>
          <w:p w14:paraId="6E361301">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动态范围：&gt; 110db</w:t>
            </w:r>
          </w:p>
          <w:p w14:paraId="2B84055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系统失真/总谐波失真THD：&lt; 0.5%</w:t>
            </w:r>
          </w:p>
          <w:p w14:paraId="02CD13A7">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信噪比：S/N&gt; 100db（A）</w:t>
            </w:r>
          </w:p>
          <w:p w14:paraId="1077A09F">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射频灵敏度：-100dbm for 30db S/N Ratio</w:t>
            </w:r>
          </w:p>
          <w:p w14:paraId="5859BB0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镜像抑制：&gt; 75db</w:t>
            </w:r>
          </w:p>
          <w:p w14:paraId="056895B2">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输出接口：(XLRx1)/(1/4-inch connector×1)</w:t>
            </w:r>
          </w:p>
          <w:p w14:paraId="18439034">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音频输出水平：(XLR:+10dbV) / (1/4-inch connector:+8dbV)</w:t>
            </w:r>
          </w:p>
          <w:p w14:paraId="72FFD9C1">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输出阻抗：(XLR:3KΩ) / (1/4-inch connector:3KΩ)</w:t>
            </w:r>
          </w:p>
          <w:p w14:paraId="5C51AA2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显示方式：LCDx1</w:t>
            </w:r>
          </w:p>
          <w:p w14:paraId="43F9DA3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电源要求：12V/500mA</w:t>
            </w:r>
          </w:p>
          <w:p w14:paraId="633511FF">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工作温度范围：0-50 ℃</w:t>
            </w:r>
          </w:p>
          <w:p w14:paraId="06004F50">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接收灵敏度：-105dBM分集接收</w:t>
            </w:r>
          </w:p>
          <w:p w14:paraId="54EF643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失真度THD：&lt;0.01% </w:t>
            </w:r>
          </w:p>
          <w:p w14:paraId="7EE455A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音频输出电压：0.3V</w:t>
            </w:r>
          </w:p>
          <w:p w14:paraId="18B64F3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邻频干扰抑制：&gt;60dB</w:t>
            </w:r>
          </w:p>
          <w:p w14:paraId="250ACF4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接收机:44.4mm高*240mm宽185mm深</w:t>
            </w:r>
          </w:p>
          <w:p w14:paraId="2ABE6A6D">
            <w:pPr>
              <w:widowControl/>
              <w:spacing w:after="0"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2、话筒参数：</w:t>
            </w:r>
          </w:p>
          <w:p w14:paraId="6605A1B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拾音器类型：舒尔头戴动圈式</w:t>
            </w:r>
          </w:p>
          <w:p w14:paraId="0119428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咪芯指向性：心形指向</w:t>
            </w:r>
          </w:p>
          <w:p w14:paraId="4119B0C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拾音灵敏度：&gt;-20dBM（1V）</w:t>
            </w:r>
          </w:p>
          <w:p w14:paraId="119F683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发射功率：&gt;+20dBM(10mWH)</w:t>
            </w:r>
          </w:p>
          <w:p w14:paraId="2B6D9B1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麦克风功耗：150mA</w:t>
            </w:r>
          </w:p>
          <w:p w14:paraId="26E4638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有效距离：无障碍直线200米</w:t>
            </w:r>
          </w:p>
          <w:p w14:paraId="22CC050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音频响应：50HZ—18KHZ</w:t>
            </w:r>
          </w:p>
          <w:p w14:paraId="07E960C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频率稳定度：+-0.001% </w:t>
            </w:r>
          </w:p>
          <w:p w14:paraId="1F3211C7">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防手机电磁波：有 </w:t>
            </w:r>
          </w:p>
          <w:p w14:paraId="5EE0B93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增益：20db</w:t>
            </w:r>
          </w:p>
          <w:p w14:paraId="6E2E361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输入阻抗：5KΩ</w:t>
            </w:r>
          </w:p>
          <w:p w14:paraId="7DDEED2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射频输出功率：30mW</w:t>
            </w:r>
          </w:p>
          <w:p w14:paraId="6C3C92F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副波抑制：&gt; 50db</w:t>
            </w:r>
          </w:p>
          <w:p w14:paraId="6ADEBE3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导频：数字导频</w:t>
            </w:r>
          </w:p>
          <w:p w14:paraId="7E33E52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显示方式：LCD</w:t>
            </w:r>
          </w:p>
          <w:p w14:paraId="27EBB4CF">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电源要求：1.5V*2(AA)</w:t>
            </w:r>
          </w:p>
          <w:p w14:paraId="18842B5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电池寿命：&gt; 5小时/ 以1800mA计算</w:t>
            </w:r>
          </w:p>
          <w:p w14:paraId="2180512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手持长度：24CM</w:t>
            </w:r>
          </w:p>
          <w:p w14:paraId="52B6DC4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拾音有效距离：20cm /电容 40cm             </w:t>
            </w:r>
          </w:p>
          <w:p w14:paraId="4C2D5AB9">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工作频率:610-780MHz采用微电脑CPU控制</w:t>
            </w:r>
          </w:p>
          <w:p w14:paraId="02FE374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频率稳定度：±0.002%</w:t>
            </w:r>
          </w:p>
          <w:p w14:paraId="6D9AC6D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FM最大调制频率偏: ±45KHz</w:t>
            </w:r>
          </w:p>
          <w:p w14:paraId="65CA836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增益：10db</w:t>
            </w:r>
          </w:p>
          <w:p w14:paraId="25206688">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通讯指令：采用微电脑CPU控制</w:t>
            </w:r>
          </w:p>
          <w:p w14:paraId="670A2DE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电量提醒：智能电池欠压预警显示</w:t>
            </w:r>
          </w:p>
          <w:p w14:paraId="0C8F96C4">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电路指标：PLL锁相环频率合成技术动态音频压缩及自动电平控制电路</w:t>
            </w:r>
          </w:p>
          <w:p w14:paraId="7B97983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杂讯锁定静噪控制+音码导航锁定静噪控</w:t>
            </w:r>
          </w:p>
        </w:tc>
        <w:tc>
          <w:tcPr>
            <w:tcW w:w="600" w:type="dxa"/>
            <w:tcBorders>
              <w:top w:val="single" w:color="auto" w:sz="4" w:space="0"/>
              <w:left w:val="single" w:color="auto" w:sz="4" w:space="0"/>
              <w:bottom w:val="single" w:color="auto" w:sz="4" w:space="0"/>
              <w:right w:val="single" w:color="auto" w:sz="4" w:space="0"/>
            </w:tcBorders>
            <w:vAlign w:val="center"/>
          </w:tcPr>
          <w:p w14:paraId="01B887D3">
            <w:pPr>
              <w:widowControl/>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套</w:t>
            </w:r>
          </w:p>
        </w:tc>
        <w:tc>
          <w:tcPr>
            <w:tcW w:w="600" w:type="dxa"/>
            <w:tcBorders>
              <w:top w:val="single" w:color="auto" w:sz="4" w:space="0"/>
              <w:left w:val="single" w:color="auto" w:sz="4" w:space="0"/>
              <w:bottom w:val="single" w:color="auto" w:sz="4" w:space="0"/>
              <w:right w:val="single" w:color="auto" w:sz="4" w:space="0"/>
            </w:tcBorders>
            <w:vAlign w:val="center"/>
          </w:tcPr>
          <w:p w14:paraId="1F3F6286">
            <w:pPr>
              <w:widowControl/>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5DB38359">
            <w:pPr>
              <w:widowControl/>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2300</w:t>
            </w:r>
          </w:p>
        </w:tc>
        <w:tc>
          <w:tcPr>
            <w:tcW w:w="982" w:type="dxa"/>
            <w:tcBorders>
              <w:top w:val="single" w:color="auto" w:sz="4" w:space="0"/>
              <w:left w:val="single" w:color="auto" w:sz="4" w:space="0"/>
              <w:bottom w:val="single" w:color="auto" w:sz="4" w:space="0"/>
              <w:right w:val="single" w:color="auto" w:sz="4" w:space="0"/>
            </w:tcBorders>
            <w:vAlign w:val="center"/>
          </w:tcPr>
          <w:p w14:paraId="4AC2E7EA">
            <w:pPr>
              <w:widowControl/>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2300</w:t>
            </w:r>
          </w:p>
        </w:tc>
      </w:tr>
      <w:tr w14:paraId="1410F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09D52CA5">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13</w:t>
            </w:r>
          </w:p>
        </w:tc>
        <w:tc>
          <w:tcPr>
            <w:tcW w:w="1550" w:type="dxa"/>
            <w:tcBorders>
              <w:top w:val="single" w:color="auto" w:sz="4" w:space="0"/>
              <w:left w:val="single" w:color="auto" w:sz="4" w:space="0"/>
              <w:bottom w:val="single" w:color="auto" w:sz="4" w:space="0"/>
              <w:right w:val="single" w:color="auto" w:sz="4" w:space="0"/>
            </w:tcBorders>
            <w:vAlign w:val="center"/>
          </w:tcPr>
          <w:p w14:paraId="521E6811">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智能反馈抑制器</w:t>
            </w:r>
          </w:p>
        </w:tc>
        <w:tc>
          <w:tcPr>
            <w:tcW w:w="4694" w:type="dxa"/>
            <w:tcBorders>
              <w:top w:val="single" w:color="auto" w:sz="4" w:space="0"/>
              <w:left w:val="single" w:color="auto" w:sz="4" w:space="0"/>
              <w:bottom w:val="single" w:color="auto" w:sz="4" w:space="0"/>
              <w:right w:val="single" w:color="auto" w:sz="4" w:space="0"/>
            </w:tcBorders>
            <w:vAlign w:val="center"/>
          </w:tcPr>
          <w:p w14:paraId="738B41D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4路万能输入接口,每路有独立48V供电</w:t>
            </w:r>
          </w:p>
          <w:p w14:paraId="406ADED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高、中、低电平可调。</w:t>
            </w:r>
          </w:p>
          <w:p w14:paraId="5B262748">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面板一键专业数字反馈抑制模块,直通/反馈模式可转换，增加话筒拾音距离 30-100CM以上</w:t>
            </w:r>
          </w:p>
          <w:p w14:paraId="4AE0111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标准1U机箱，高档拉丝铝合金面板。</w:t>
            </w:r>
          </w:p>
          <w:p w14:paraId="10FD86F1">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1路线路输入莲花接口</w:t>
            </w:r>
          </w:p>
          <w:p w14:paraId="692E7343">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1路线路输出莲花接口</w:t>
            </w:r>
          </w:p>
          <w:p w14:paraId="3608B58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面板有系统信号音量大小调节</w:t>
            </w:r>
          </w:p>
          <w:p w14:paraId="0728838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面板有线路输入信号音量大小调节</w:t>
            </w:r>
          </w:p>
          <w:p w14:paraId="384AFEE7">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2吋TFT彩屏显示屏 </w:t>
            </w:r>
          </w:p>
          <w:p w14:paraId="3021BF7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技术参数：</w:t>
            </w:r>
          </w:p>
          <w:p w14:paraId="19BBAA2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1、供电方式：AC~220V，50Hz </w:t>
            </w:r>
          </w:p>
          <w:p w14:paraId="4F7C47A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2、消耗功率：30W</w:t>
            </w:r>
          </w:p>
          <w:p w14:paraId="6DD6B50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3、频率响应：20Hz~20KHz</w:t>
            </w:r>
          </w:p>
          <w:p w14:paraId="60ECA191">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4、采样率：32KHz</w:t>
            </w:r>
          </w:p>
          <w:p w14:paraId="70FF1C9A">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5、THD:&lt;0.1%@1KHz</w:t>
            </w:r>
          </w:p>
          <w:p w14:paraId="05F9337D">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6、信噪比：&gt;90dB</w:t>
            </w:r>
          </w:p>
          <w:p w14:paraId="4438F97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7信号延时：11ms</w:t>
            </w:r>
          </w:p>
          <w:p w14:paraId="58C7D0EE">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8、CMRR：&gt;25dB（50Hz~20KHz）</w:t>
            </w:r>
          </w:p>
          <w:p w14:paraId="04A70DDC">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9、输入阻抗：话筒输入:47KΩ线路输入:10KΩ</w:t>
            </w:r>
          </w:p>
          <w:p w14:paraId="17CB6AC5">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10、音乐输入:10KΩ，远程输入:10KΩ</w:t>
            </w:r>
          </w:p>
          <w:p w14:paraId="71CBC3B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11、输出阻抗：主输出:220Ω，线路输出:1KΩ</w:t>
            </w:r>
          </w:p>
          <w:p w14:paraId="3120D7AB">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12、录音输出:1KΩ，远程输出:1KΩ</w:t>
            </w:r>
          </w:p>
        </w:tc>
        <w:tc>
          <w:tcPr>
            <w:tcW w:w="600" w:type="dxa"/>
            <w:tcBorders>
              <w:top w:val="single" w:color="auto" w:sz="4" w:space="0"/>
              <w:left w:val="single" w:color="auto" w:sz="4" w:space="0"/>
              <w:bottom w:val="single" w:color="auto" w:sz="4" w:space="0"/>
              <w:right w:val="single" w:color="auto" w:sz="4" w:space="0"/>
            </w:tcBorders>
            <w:vAlign w:val="center"/>
          </w:tcPr>
          <w:p w14:paraId="53FE82FA">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65F39213">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4C37DA43">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2000</w:t>
            </w:r>
          </w:p>
        </w:tc>
        <w:tc>
          <w:tcPr>
            <w:tcW w:w="982" w:type="dxa"/>
            <w:tcBorders>
              <w:top w:val="single" w:color="auto" w:sz="4" w:space="0"/>
              <w:left w:val="single" w:color="auto" w:sz="4" w:space="0"/>
              <w:bottom w:val="single" w:color="auto" w:sz="4" w:space="0"/>
              <w:right w:val="single" w:color="auto" w:sz="4" w:space="0"/>
            </w:tcBorders>
            <w:vAlign w:val="center"/>
          </w:tcPr>
          <w:p w14:paraId="15BD23BE">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2000</w:t>
            </w:r>
          </w:p>
        </w:tc>
      </w:tr>
      <w:tr w14:paraId="07E54E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6AC5CB33">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14</w:t>
            </w:r>
          </w:p>
        </w:tc>
        <w:tc>
          <w:tcPr>
            <w:tcW w:w="1550" w:type="dxa"/>
            <w:tcBorders>
              <w:top w:val="single" w:color="auto" w:sz="4" w:space="0"/>
              <w:left w:val="single" w:color="auto" w:sz="4" w:space="0"/>
              <w:bottom w:val="single" w:color="auto" w:sz="4" w:space="0"/>
              <w:right w:val="single" w:color="auto" w:sz="4" w:space="0"/>
            </w:tcBorders>
            <w:vAlign w:val="center"/>
          </w:tcPr>
          <w:p w14:paraId="41114F33">
            <w:pPr>
              <w:widowControl/>
              <w:spacing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 路电源时序器</w:t>
            </w:r>
          </w:p>
        </w:tc>
        <w:tc>
          <w:tcPr>
            <w:tcW w:w="4694" w:type="dxa"/>
            <w:tcBorders>
              <w:top w:val="single" w:color="auto" w:sz="4" w:space="0"/>
              <w:left w:val="single" w:color="auto" w:sz="4" w:space="0"/>
              <w:bottom w:val="single" w:color="auto" w:sz="4" w:space="0"/>
              <w:right w:val="single" w:color="auto" w:sz="4" w:space="0"/>
            </w:tcBorders>
            <w:vAlign w:val="center"/>
          </w:tcPr>
          <w:p w14:paraId="5018321D">
            <w:pPr>
              <w:widowControl/>
              <w:spacing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最大输入功率：30A</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 xml:space="preserve">最大输出总功率：5000W  </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单路输出功率：13A  2000W</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输出电源插座：铜万能插座</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输出路数：8路受控，1路直通</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间隔时间：1秒</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供电方案：变压器</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电源线：3*4平方的电缆线，电缆线配置长度为1米（带插头）</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产品尺寸(mm)：482*250*48.5</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产品净重：3.4KG</w:t>
            </w:r>
            <w:r>
              <w:rPr>
                <w:rFonts w:hint="eastAsia"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产品毛重：3.7KG</w:t>
            </w:r>
          </w:p>
        </w:tc>
        <w:tc>
          <w:tcPr>
            <w:tcW w:w="600" w:type="dxa"/>
            <w:tcBorders>
              <w:top w:val="single" w:color="auto" w:sz="4" w:space="0"/>
              <w:left w:val="single" w:color="auto" w:sz="4" w:space="0"/>
              <w:bottom w:val="single" w:color="auto" w:sz="4" w:space="0"/>
              <w:right w:val="single" w:color="auto" w:sz="4" w:space="0"/>
            </w:tcBorders>
            <w:vAlign w:val="center"/>
          </w:tcPr>
          <w:p w14:paraId="4B477387">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台</w:t>
            </w:r>
          </w:p>
        </w:tc>
        <w:tc>
          <w:tcPr>
            <w:tcW w:w="600" w:type="dxa"/>
            <w:tcBorders>
              <w:top w:val="single" w:color="auto" w:sz="4" w:space="0"/>
              <w:left w:val="single" w:color="auto" w:sz="4" w:space="0"/>
              <w:bottom w:val="single" w:color="auto" w:sz="4" w:space="0"/>
              <w:right w:val="single" w:color="auto" w:sz="4" w:space="0"/>
            </w:tcBorders>
            <w:vAlign w:val="center"/>
          </w:tcPr>
          <w:p w14:paraId="0F27D897">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vAlign w:val="center"/>
          </w:tcPr>
          <w:p w14:paraId="06ACC478">
            <w:pPr>
              <w:widowControl/>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rPr>
              <w:t>1500</w:t>
            </w:r>
          </w:p>
        </w:tc>
        <w:tc>
          <w:tcPr>
            <w:tcW w:w="982" w:type="dxa"/>
            <w:tcBorders>
              <w:top w:val="single" w:color="auto" w:sz="4" w:space="0"/>
              <w:left w:val="single" w:color="auto" w:sz="4" w:space="0"/>
              <w:bottom w:val="single" w:color="auto" w:sz="4" w:space="0"/>
              <w:right w:val="single" w:color="auto" w:sz="4" w:space="0"/>
            </w:tcBorders>
            <w:vAlign w:val="center"/>
          </w:tcPr>
          <w:p w14:paraId="2CF9D822">
            <w:pPr>
              <w:widowControl/>
              <w:jc w:val="center"/>
              <w:rPr>
                <w:rFonts w:hint="eastAsia" w:ascii="仿宋" w:hAnsi="仿宋" w:eastAsia="仿宋" w:cs="仿宋"/>
                <w:b/>
                <w:bCs/>
                <w:color w:val="auto"/>
                <w:szCs w:val="21"/>
                <w:highlight w:val="none"/>
              </w:rPr>
            </w:pPr>
            <w:r>
              <w:rPr>
                <w:rFonts w:hint="eastAsia" w:ascii="仿宋" w:hAnsi="仿宋" w:eastAsia="仿宋" w:cs="仿宋"/>
                <w:b/>
                <w:bCs/>
                <w:color w:val="auto"/>
                <w:kern w:val="0"/>
                <w:szCs w:val="21"/>
                <w:highlight w:val="none"/>
              </w:rPr>
              <w:t>1500</w:t>
            </w:r>
          </w:p>
        </w:tc>
      </w:tr>
      <w:tr w14:paraId="13C28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02F1BBF9">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15</w:t>
            </w:r>
          </w:p>
        </w:tc>
        <w:tc>
          <w:tcPr>
            <w:tcW w:w="1550" w:type="dxa"/>
            <w:tcBorders>
              <w:top w:val="single" w:color="auto" w:sz="4" w:space="0"/>
              <w:left w:val="single" w:color="auto" w:sz="4" w:space="0"/>
              <w:bottom w:val="single" w:color="auto" w:sz="4" w:space="0"/>
              <w:right w:val="single" w:color="auto" w:sz="4" w:space="0"/>
            </w:tcBorders>
            <w:vAlign w:val="center"/>
          </w:tcPr>
          <w:p w14:paraId="0EC4FD5A">
            <w:pPr>
              <w:widowControl/>
              <w:spacing w:after="0"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主电缆线</w:t>
            </w:r>
          </w:p>
        </w:tc>
        <w:tc>
          <w:tcPr>
            <w:tcW w:w="4694" w:type="dxa"/>
            <w:tcBorders>
              <w:top w:val="single" w:color="auto" w:sz="4" w:space="0"/>
              <w:left w:val="single" w:color="auto" w:sz="4" w:space="0"/>
              <w:bottom w:val="single" w:color="auto" w:sz="4" w:space="0"/>
              <w:right w:val="single" w:color="auto" w:sz="4" w:space="0"/>
            </w:tcBorders>
            <w:vAlign w:val="center"/>
          </w:tcPr>
          <w:p w14:paraId="36381A86">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配电房到屏体配电柜电缆线</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215E5355">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3AAFB6C0">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shd w:val="clear" w:color="000000" w:fill="FFFFFF"/>
            <w:vAlign w:val="center"/>
          </w:tcPr>
          <w:p w14:paraId="0202B98C">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3,000</w:t>
            </w:r>
          </w:p>
        </w:tc>
        <w:tc>
          <w:tcPr>
            <w:tcW w:w="982" w:type="dxa"/>
            <w:tcBorders>
              <w:top w:val="single" w:color="auto" w:sz="4" w:space="0"/>
              <w:left w:val="single" w:color="auto" w:sz="4" w:space="0"/>
              <w:bottom w:val="single" w:color="auto" w:sz="4" w:space="0"/>
              <w:right w:val="single" w:color="auto" w:sz="4" w:space="0"/>
            </w:tcBorders>
            <w:vAlign w:val="center"/>
          </w:tcPr>
          <w:p w14:paraId="3D94E283">
            <w:pPr>
              <w:widowControl/>
              <w:spacing w:after="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3000</w:t>
            </w:r>
          </w:p>
        </w:tc>
      </w:tr>
      <w:tr w14:paraId="0B58F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29B5139B">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16</w:t>
            </w:r>
          </w:p>
        </w:tc>
        <w:tc>
          <w:tcPr>
            <w:tcW w:w="1550" w:type="dxa"/>
            <w:tcBorders>
              <w:top w:val="single" w:color="auto" w:sz="4" w:space="0"/>
              <w:left w:val="single" w:color="auto" w:sz="4" w:space="0"/>
              <w:bottom w:val="single" w:color="auto" w:sz="4" w:space="0"/>
              <w:right w:val="single" w:color="auto" w:sz="4" w:space="0"/>
            </w:tcBorders>
            <w:vAlign w:val="center"/>
          </w:tcPr>
          <w:p w14:paraId="22BDE259">
            <w:pPr>
              <w:widowControl/>
              <w:spacing w:after="0"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电源线</w:t>
            </w:r>
          </w:p>
        </w:tc>
        <w:tc>
          <w:tcPr>
            <w:tcW w:w="4694" w:type="dxa"/>
            <w:tcBorders>
              <w:top w:val="single" w:color="auto" w:sz="4" w:space="0"/>
              <w:left w:val="single" w:color="auto" w:sz="4" w:space="0"/>
              <w:bottom w:val="single" w:color="auto" w:sz="4" w:space="0"/>
              <w:right w:val="single" w:color="auto" w:sz="4" w:space="0"/>
            </w:tcBorders>
            <w:vAlign w:val="center"/>
          </w:tcPr>
          <w:p w14:paraId="69A13D48">
            <w:pPr>
              <w:widowControl/>
              <w:spacing w:after="0" w:line="320" w:lineRule="exact"/>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配电柜到屏体配线</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69B8E1E6">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根</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74BF2039">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w:t>
            </w:r>
          </w:p>
        </w:tc>
        <w:tc>
          <w:tcPr>
            <w:tcW w:w="805" w:type="dxa"/>
            <w:tcBorders>
              <w:top w:val="single" w:color="auto" w:sz="4" w:space="0"/>
              <w:left w:val="single" w:color="auto" w:sz="4" w:space="0"/>
              <w:bottom w:val="single" w:color="auto" w:sz="4" w:space="0"/>
              <w:right w:val="single" w:color="auto" w:sz="4" w:space="0"/>
            </w:tcBorders>
            <w:shd w:val="clear" w:color="000000" w:fill="FFFFFF"/>
            <w:vAlign w:val="center"/>
          </w:tcPr>
          <w:p w14:paraId="63442B95">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w:t>
            </w:r>
          </w:p>
        </w:tc>
        <w:tc>
          <w:tcPr>
            <w:tcW w:w="982" w:type="dxa"/>
            <w:tcBorders>
              <w:top w:val="single" w:color="auto" w:sz="4" w:space="0"/>
              <w:left w:val="single" w:color="auto" w:sz="4" w:space="0"/>
              <w:bottom w:val="single" w:color="auto" w:sz="4" w:space="0"/>
              <w:right w:val="single" w:color="auto" w:sz="4" w:space="0"/>
            </w:tcBorders>
            <w:vAlign w:val="center"/>
          </w:tcPr>
          <w:p w14:paraId="4948DD27">
            <w:pPr>
              <w:widowControl/>
              <w:spacing w:after="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2400</w:t>
            </w:r>
          </w:p>
        </w:tc>
      </w:tr>
      <w:tr w14:paraId="1F2B0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6FC1EBF9">
            <w:pPr>
              <w:tabs>
                <w:tab w:val="left" w:pos="180"/>
                <w:tab w:val="left" w:pos="1620"/>
              </w:tabs>
              <w:spacing w:line="32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17</w:t>
            </w:r>
          </w:p>
        </w:tc>
        <w:tc>
          <w:tcPr>
            <w:tcW w:w="1550" w:type="dxa"/>
            <w:tcBorders>
              <w:top w:val="single" w:color="auto" w:sz="4" w:space="0"/>
              <w:left w:val="single" w:color="auto" w:sz="4" w:space="0"/>
              <w:bottom w:val="single" w:color="auto" w:sz="4" w:space="0"/>
              <w:right w:val="single" w:color="auto" w:sz="4" w:space="0"/>
            </w:tcBorders>
            <w:vAlign w:val="center"/>
          </w:tcPr>
          <w:p w14:paraId="7D86A83D">
            <w:pPr>
              <w:widowControl/>
              <w:spacing w:after="0" w:line="32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网线</w:t>
            </w:r>
          </w:p>
        </w:tc>
        <w:tc>
          <w:tcPr>
            <w:tcW w:w="4694" w:type="dxa"/>
            <w:tcBorders>
              <w:top w:val="single" w:color="auto" w:sz="4" w:space="0"/>
              <w:left w:val="single" w:color="auto" w:sz="4" w:space="0"/>
              <w:bottom w:val="single" w:color="auto" w:sz="4" w:space="0"/>
              <w:right w:val="single" w:color="auto" w:sz="4" w:space="0"/>
            </w:tcBorders>
            <w:vAlign w:val="center"/>
          </w:tcPr>
          <w:p w14:paraId="31F124DF">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控制室到屏体配线，最大功率11400W 4.0平方3芯线3组       </w:t>
            </w:r>
          </w:p>
          <w:p w14:paraId="0B204A78">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6类8芯网线</w:t>
            </w:r>
          </w:p>
          <w:p w14:paraId="70D58DB2">
            <w:pPr>
              <w:widowControl/>
              <w:spacing w:after="0" w:line="32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按布线图预留到位</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4BA9D708">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组</w:t>
            </w:r>
          </w:p>
        </w:tc>
        <w:tc>
          <w:tcPr>
            <w:tcW w:w="600" w:type="dxa"/>
            <w:tcBorders>
              <w:top w:val="single" w:color="auto" w:sz="4" w:space="0"/>
              <w:left w:val="single" w:color="auto" w:sz="4" w:space="0"/>
              <w:bottom w:val="single" w:color="auto" w:sz="4" w:space="0"/>
              <w:right w:val="single" w:color="auto" w:sz="4" w:space="0"/>
            </w:tcBorders>
            <w:shd w:val="clear" w:color="000000" w:fill="FFFFFF"/>
            <w:vAlign w:val="center"/>
          </w:tcPr>
          <w:p w14:paraId="4DAB2100">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805" w:type="dxa"/>
            <w:tcBorders>
              <w:top w:val="single" w:color="auto" w:sz="4" w:space="0"/>
              <w:left w:val="single" w:color="auto" w:sz="4" w:space="0"/>
              <w:bottom w:val="single" w:color="auto" w:sz="4" w:space="0"/>
              <w:right w:val="single" w:color="auto" w:sz="4" w:space="0"/>
            </w:tcBorders>
            <w:shd w:val="clear" w:color="000000" w:fill="FFFFFF"/>
            <w:vAlign w:val="center"/>
          </w:tcPr>
          <w:p w14:paraId="391DE7B3">
            <w:pPr>
              <w:widowControl/>
              <w:spacing w:after="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1100</w:t>
            </w:r>
          </w:p>
        </w:tc>
        <w:tc>
          <w:tcPr>
            <w:tcW w:w="982" w:type="dxa"/>
            <w:tcBorders>
              <w:top w:val="single" w:color="auto" w:sz="4" w:space="0"/>
              <w:left w:val="single" w:color="auto" w:sz="4" w:space="0"/>
              <w:bottom w:val="single" w:color="auto" w:sz="4" w:space="0"/>
              <w:right w:val="single" w:color="auto" w:sz="4" w:space="0"/>
            </w:tcBorders>
            <w:vAlign w:val="center"/>
          </w:tcPr>
          <w:p w14:paraId="4B4E8AAE">
            <w:pPr>
              <w:widowControl/>
              <w:spacing w:after="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1100</w:t>
            </w:r>
          </w:p>
        </w:tc>
      </w:tr>
      <w:tr w14:paraId="5197B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50E1E36C">
            <w:pPr>
              <w:tabs>
                <w:tab w:val="left" w:pos="180"/>
                <w:tab w:val="left" w:pos="1620"/>
              </w:tabs>
              <w:spacing w:line="320" w:lineRule="exact"/>
              <w:jc w:val="center"/>
              <w:rPr>
                <w:rFonts w:hint="eastAsia" w:ascii="仿宋" w:hAnsi="仿宋" w:eastAsia="仿宋" w:cs="仿宋"/>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vAlign w:val="center"/>
          </w:tcPr>
          <w:p w14:paraId="04DE7F41">
            <w:pPr>
              <w:widowControl/>
              <w:spacing w:line="320" w:lineRule="exact"/>
              <w:jc w:val="center"/>
              <w:textAlignment w:val="center"/>
              <w:rPr>
                <w:rFonts w:hint="eastAsia" w:ascii="仿宋" w:hAnsi="仿宋" w:eastAsia="仿宋" w:cs="仿宋"/>
                <w:color w:val="auto"/>
                <w:kern w:val="0"/>
                <w:szCs w:val="21"/>
                <w:highlight w:val="none"/>
                <w:lang w:bidi="ar"/>
              </w:rPr>
            </w:pPr>
          </w:p>
        </w:tc>
        <w:tc>
          <w:tcPr>
            <w:tcW w:w="4694" w:type="dxa"/>
            <w:tcBorders>
              <w:top w:val="single" w:color="auto" w:sz="4" w:space="0"/>
              <w:left w:val="single" w:color="auto" w:sz="4" w:space="0"/>
              <w:bottom w:val="single" w:color="auto" w:sz="4" w:space="0"/>
              <w:right w:val="single" w:color="auto" w:sz="4" w:space="0"/>
            </w:tcBorders>
            <w:vAlign w:val="center"/>
          </w:tcPr>
          <w:p w14:paraId="66C48BFF">
            <w:pPr>
              <w:widowControl/>
              <w:spacing w:line="320" w:lineRule="exact"/>
              <w:jc w:val="right"/>
              <w:rPr>
                <w:rFonts w:hint="eastAsia" w:ascii="仿宋" w:hAnsi="仿宋" w:eastAsia="仿宋" w:cs="仿宋"/>
                <w:color w:val="auto"/>
                <w:szCs w:val="21"/>
                <w:highlight w:val="none"/>
              </w:rPr>
            </w:pPr>
          </w:p>
        </w:tc>
        <w:tc>
          <w:tcPr>
            <w:tcW w:w="600" w:type="dxa"/>
            <w:tcBorders>
              <w:top w:val="single" w:color="auto" w:sz="4" w:space="0"/>
              <w:left w:val="single" w:color="auto" w:sz="4" w:space="0"/>
              <w:bottom w:val="single" w:color="auto" w:sz="4" w:space="0"/>
              <w:right w:val="single" w:color="auto" w:sz="4" w:space="0"/>
            </w:tcBorders>
            <w:vAlign w:val="center"/>
          </w:tcPr>
          <w:p w14:paraId="1D3B95FF">
            <w:pPr>
              <w:widowControl/>
              <w:spacing w:line="320" w:lineRule="exact"/>
              <w:jc w:val="center"/>
              <w:textAlignment w:val="center"/>
              <w:rPr>
                <w:rFonts w:hint="eastAsia" w:ascii="仿宋" w:hAnsi="仿宋" w:eastAsia="仿宋" w:cs="仿宋"/>
                <w:color w:val="auto"/>
                <w:kern w:val="0"/>
                <w:szCs w:val="21"/>
                <w:highlight w:val="none"/>
                <w:lang w:bidi="ar"/>
              </w:rPr>
            </w:pPr>
          </w:p>
        </w:tc>
        <w:tc>
          <w:tcPr>
            <w:tcW w:w="600" w:type="dxa"/>
            <w:tcBorders>
              <w:top w:val="single" w:color="auto" w:sz="4" w:space="0"/>
              <w:left w:val="single" w:color="auto" w:sz="4" w:space="0"/>
              <w:bottom w:val="single" w:color="auto" w:sz="4" w:space="0"/>
              <w:right w:val="single" w:color="auto" w:sz="4" w:space="0"/>
            </w:tcBorders>
            <w:vAlign w:val="center"/>
          </w:tcPr>
          <w:p w14:paraId="11F621BE">
            <w:pPr>
              <w:widowControl/>
              <w:spacing w:line="320" w:lineRule="exact"/>
              <w:jc w:val="center"/>
              <w:textAlignment w:val="center"/>
              <w:rPr>
                <w:rFonts w:hint="eastAsia" w:ascii="仿宋" w:hAnsi="仿宋" w:eastAsia="仿宋" w:cs="仿宋"/>
                <w:color w:val="auto"/>
                <w:kern w:val="0"/>
                <w:szCs w:val="21"/>
                <w:highlight w:val="none"/>
                <w:lang w:bidi="ar"/>
              </w:rPr>
            </w:pPr>
          </w:p>
        </w:tc>
        <w:tc>
          <w:tcPr>
            <w:tcW w:w="805" w:type="dxa"/>
            <w:tcBorders>
              <w:top w:val="single" w:color="auto" w:sz="4" w:space="0"/>
              <w:left w:val="single" w:color="auto" w:sz="4" w:space="0"/>
              <w:bottom w:val="single" w:color="auto" w:sz="4" w:space="0"/>
              <w:right w:val="single" w:color="auto" w:sz="4" w:space="0"/>
            </w:tcBorders>
            <w:vAlign w:val="center"/>
          </w:tcPr>
          <w:p w14:paraId="2A794227">
            <w:pPr>
              <w:widowControl/>
              <w:spacing w:line="320" w:lineRule="exact"/>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szCs w:val="21"/>
                <w:highlight w:val="none"/>
              </w:rPr>
              <w:t>总价</w:t>
            </w:r>
          </w:p>
        </w:tc>
        <w:tc>
          <w:tcPr>
            <w:tcW w:w="982" w:type="dxa"/>
            <w:tcBorders>
              <w:top w:val="single" w:color="auto" w:sz="4" w:space="0"/>
              <w:left w:val="single" w:color="auto" w:sz="4" w:space="0"/>
              <w:bottom w:val="single" w:color="auto" w:sz="4" w:space="0"/>
              <w:right w:val="single" w:color="auto" w:sz="4" w:space="0"/>
            </w:tcBorders>
            <w:vAlign w:val="center"/>
          </w:tcPr>
          <w:p w14:paraId="08EB9AA1">
            <w:pPr>
              <w:widowControl/>
              <w:spacing w:line="320" w:lineRule="exact"/>
              <w:textAlignment w:val="center"/>
              <w:rPr>
                <w:rFonts w:hint="eastAsia" w:ascii="仿宋" w:hAnsi="仿宋" w:eastAsia="仿宋" w:cs="仿宋"/>
                <w:color w:val="auto"/>
                <w:kern w:val="0"/>
                <w:szCs w:val="21"/>
                <w:highlight w:val="none"/>
                <w:lang w:bidi="ar"/>
              </w:rPr>
            </w:pPr>
            <w:r>
              <w:rPr>
                <w:rFonts w:hint="eastAsia" w:ascii="仿宋" w:hAnsi="仿宋" w:eastAsia="仿宋" w:cs="仿宋"/>
                <w:b/>
                <w:bCs/>
                <w:color w:val="auto"/>
                <w:kern w:val="0"/>
                <w:szCs w:val="21"/>
                <w:highlight w:val="none"/>
              </w:rPr>
              <w:t>200000</w:t>
            </w:r>
          </w:p>
        </w:tc>
      </w:tr>
    </w:tbl>
    <w:p w14:paraId="448A1DCF">
      <w:pPr>
        <w:pStyle w:val="9"/>
        <w:ind w:left="0" w:leftChars="0" w:firstLine="0" w:firstLineChars="0"/>
        <w:rPr>
          <w:color w:val="auto"/>
          <w:highlight w:val="none"/>
        </w:rPr>
      </w:pPr>
    </w:p>
    <w:p w14:paraId="0F0D6ECB">
      <w:pPr>
        <w:spacing w:line="560" w:lineRule="exact"/>
        <w:ind w:left="5400" w:hanging="5400" w:hangingChars="1800"/>
        <w:rPr>
          <w:rFonts w:hint="eastAsia" w:ascii="仿宋" w:hAnsi="仿宋" w:eastAsia="仿宋" w:cs="仿宋"/>
          <w:color w:val="auto"/>
          <w:sz w:val="30"/>
          <w:szCs w:val="30"/>
          <w:highlight w:val="none"/>
        </w:rPr>
      </w:pPr>
    </w:p>
    <w:bookmarkEnd w:id="2"/>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1" w:fontKey="{36498062-5A93-45C9-8952-98177B21E1CB}"/>
  </w:font>
  <w:font w:name="方正公文小标宋">
    <w:panose1 w:val="02000500000000000000"/>
    <w:charset w:val="86"/>
    <w:family w:val="auto"/>
    <w:pitch w:val="default"/>
    <w:sig w:usb0="A00002BF" w:usb1="38CF7CFA" w:usb2="00000016" w:usb3="00000000" w:csb0="00040001" w:csb1="00000000"/>
    <w:embedRegular r:id="rId2" w:fontKey="{BF8479FF-432E-4FE4-95B7-484B04596C02}"/>
  </w:font>
  <w:font w:name="仿宋">
    <w:panose1 w:val="02010609060101010101"/>
    <w:charset w:val="86"/>
    <w:family w:val="modern"/>
    <w:pitch w:val="default"/>
    <w:sig w:usb0="800002BF" w:usb1="38CF7CFA" w:usb2="00000016" w:usb3="00000000" w:csb0="00040001" w:csb1="00000000"/>
    <w:embedRegular r:id="rId3" w:fontKey="{147B2452-632C-460B-87B5-0BAD829DAD18}"/>
  </w:font>
  <w:font w:name="方正仿宋_GB2312">
    <w:panose1 w:val="02000000000000000000"/>
    <w:charset w:val="86"/>
    <w:family w:val="auto"/>
    <w:pitch w:val="default"/>
    <w:sig w:usb0="A00002BF" w:usb1="184F6CFA" w:usb2="00000012" w:usb3="00000000" w:csb0="00040001" w:csb1="00000000"/>
    <w:embedRegular r:id="rId4" w:fontKey="{9D1EE49D-905B-4001-AEDB-BA0C9E637518}"/>
  </w:font>
  <w:font w:name="仿宋_GB2312">
    <w:panose1 w:val="02010609030101010101"/>
    <w:charset w:val="86"/>
    <w:family w:val="modern"/>
    <w:pitch w:val="default"/>
    <w:sig w:usb0="00000001" w:usb1="080E0000" w:usb2="00000000" w:usb3="00000000" w:csb0="00040000" w:csb1="00000000"/>
    <w:embedRegular r:id="rId5" w:fontKey="{A705A68D-CC90-416D-8463-ECE60CD46C5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E6E8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A32ACF">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FA32ACF">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95859"/>
    <w:rsid w:val="00200920"/>
    <w:rsid w:val="002926E6"/>
    <w:rsid w:val="004901D4"/>
    <w:rsid w:val="00BF2C9D"/>
    <w:rsid w:val="00D3222C"/>
    <w:rsid w:val="010B5723"/>
    <w:rsid w:val="02056778"/>
    <w:rsid w:val="081B3BDB"/>
    <w:rsid w:val="0C126BE9"/>
    <w:rsid w:val="0D0613D3"/>
    <w:rsid w:val="0DB11902"/>
    <w:rsid w:val="10323EE1"/>
    <w:rsid w:val="12B94613"/>
    <w:rsid w:val="140B5688"/>
    <w:rsid w:val="149C463D"/>
    <w:rsid w:val="161C5EB9"/>
    <w:rsid w:val="171034DF"/>
    <w:rsid w:val="17B35388"/>
    <w:rsid w:val="195C2E49"/>
    <w:rsid w:val="1A6836E2"/>
    <w:rsid w:val="1E1C7B69"/>
    <w:rsid w:val="1F303A5C"/>
    <w:rsid w:val="216435EB"/>
    <w:rsid w:val="228C4BA7"/>
    <w:rsid w:val="24C271F2"/>
    <w:rsid w:val="25A246E2"/>
    <w:rsid w:val="26A737FD"/>
    <w:rsid w:val="2A705369"/>
    <w:rsid w:val="2B7145AF"/>
    <w:rsid w:val="2FCC431A"/>
    <w:rsid w:val="34F8703A"/>
    <w:rsid w:val="3786210B"/>
    <w:rsid w:val="380E11B5"/>
    <w:rsid w:val="3C3B116F"/>
    <w:rsid w:val="3D684A0B"/>
    <w:rsid w:val="42B850ED"/>
    <w:rsid w:val="42E6744A"/>
    <w:rsid w:val="42FF2189"/>
    <w:rsid w:val="43A37B4B"/>
    <w:rsid w:val="45B71E2A"/>
    <w:rsid w:val="45DE30BD"/>
    <w:rsid w:val="4B83672E"/>
    <w:rsid w:val="4C572BCB"/>
    <w:rsid w:val="4D0F1B50"/>
    <w:rsid w:val="4D4660D3"/>
    <w:rsid w:val="4EA139AD"/>
    <w:rsid w:val="4F81207C"/>
    <w:rsid w:val="50B82DD6"/>
    <w:rsid w:val="54161C73"/>
    <w:rsid w:val="54F473FF"/>
    <w:rsid w:val="57975564"/>
    <w:rsid w:val="5A207543"/>
    <w:rsid w:val="5A235F34"/>
    <w:rsid w:val="5A556D96"/>
    <w:rsid w:val="5ABD7CE2"/>
    <w:rsid w:val="5C5F7B9D"/>
    <w:rsid w:val="5C7D4F86"/>
    <w:rsid w:val="60F5227A"/>
    <w:rsid w:val="61F1110B"/>
    <w:rsid w:val="62695859"/>
    <w:rsid w:val="653930C7"/>
    <w:rsid w:val="67C20952"/>
    <w:rsid w:val="683F0A35"/>
    <w:rsid w:val="68433AC9"/>
    <w:rsid w:val="684D1601"/>
    <w:rsid w:val="6ABF3227"/>
    <w:rsid w:val="6CCF5389"/>
    <w:rsid w:val="6E3E13DC"/>
    <w:rsid w:val="702F4391"/>
    <w:rsid w:val="71FF6CE0"/>
    <w:rsid w:val="72D965A9"/>
    <w:rsid w:val="7322018E"/>
    <w:rsid w:val="746721C8"/>
    <w:rsid w:val="75E95158"/>
    <w:rsid w:val="75FC3666"/>
    <w:rsid w:val="767D74CB"/>
    <w:rsid w:val="78DA6D60"/>
    <w:rsid w:val="7A432BAD"/>
    <w:rsid w:val="7A590988"/>
    <w:rsid w:val="7C015368"/>
    <w:rsid w:val="7C5C2629"/>
    <w:rsid w:val="7D9871FF"/>
    <w:rsid w:val="D8EE90CE"/>
    <w:rsid w:val="DADFE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after="120"/>
      <w:jc w:val="left"/>
    </w:pPr>
    <w:rPr>
      <w:rFonts w:ascii="宋体"/>
      <w:kern w:val="0"/>
      <w:sz w:val="34"/>
      <w:szCs w:val="20"/>
    </w:rPr>
  </w:style>
  <w:style w:type="paragraph" w:styleId="3">
    <w:name w:val="Plain Text"/>
    <w:basedOn w:val="1"/>
    <w:qFormat/>
    <w:uiPriority w:val="0"/>
    <w:rPr>
      <w:rFonts w:ascii="宋体" w:hAnsi="Courier New"/>
      <w:szCs w:val="20"/>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Body Text First Indent"/>
    <w:basedOn w:val="2"/>
    <w:qFormat/>
    <w:uiPriority w:val="0"/>
    <w:pPr>
      <w:snapToGrid w:val="0"/>
      <w:spacing w:line="360" w:lineRule="auto"/>
      <w:ind w:right="240" w:firstLine="420" w:firstLineChars="100"/>
    </w:pPr>
    <w:rPr>
      <w:rFonts w:hAnsi="宋体" w:eastAsia="方正仿宋_GBK"/>
      <w:kern w:val="2"/>
      <w:sz w:val="21"/>
      <w:szCs w:val="28"/>
    </w:rPr>
  </w:style>
  <w:style w:type="paragraph" w:styleId="9">
    <w:name w:val="Body Text First Indent 2"/>
    <w:basedOn w:val="4"/>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6528</Words>
  <Characters>8093</Characters>
  <Lines>11</Lines>
  <Paragraphs>3</Paragraphs>
  <TotalTime>0</TotalTime>
  <ScaleCrop>false</ScaleCrop>
  <LinksUpToDate>false</LinksUpToDate>
  <CharactersWithSpaces>9418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2026-01-27T15:09:00Z</dcterms:created>
  <dc:creator>shimmer</dc:creator>
  <cp:lastModifiedBy>祖国的花朵</cp:lastModifiedBy>
  <dcterms:modified xsi:type="dcterms:W3CDTF">2026-07-03T09:27:39Z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B9B5794AE5B54D49B2391A38FEC0283C_13</vt:lpwstr>
  </property>
  <property fmtid="{D5CDD505-2E9C-101B-9397-08002B2CF9AE}" pid="4" name="KSOTemplateDocerSaveRecord">
    <vt:lpwstr>eyJoZGlkIjoiNTgxMmYwZTM3NTQzOTgzZGIyZjQ3OTlkMWQxYmE4MjIiLCJ1c2VySWQiOiIzODk2NjEyOTUifQ==</vt:lpwstr>
  </property>
</Properties>
</file>