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2CAB3" w14:textId="77777777" w:rsidR="004D2A1F" w:rsidRDefault="004D2A1F">
      <w:pPr>
        <w:spacing w:line="560" w:lineRule="exact"/>
        <w:jc w:val="center"/>
        <w:rPr>
          <w:rFonts w:ascii="方正公文小标宋" w:eastAsia="方正公文小标宋" w:hAnsi="方正公文小标宋" w:cs="方正公文小标宋"/>
          <w:b/>
          <w:bCs/>
          <w:sz w:val="36"/>
          <w:szCs w:val="36"/>
        </w:rPr>
      </w:pPr>
    </w:p>
    <w:p w14:paraId="3289DB8D" w14:textId="285CCC35" w:rsidR="00D26D8A" w:rsidRDefault="00000000">
      <w:pPr>
        <w:spacing w:line="560" w:lineRule="exact"/>
        <w:jc w:val="center"/>
        <w:rPr>
          <w:rFonts w:ascii="方正公文小标宋" w:eastAsia="方正公文小标宋" w:hAnsi="方正公文小标宋" w:cs="方正公文小标宋" w:hint="eastAsia"/>
          <w:b/>
          <w:bCs/>
          <w:sz w:val="36"/>
          <w:szCs w:val="36"/>
        </w:rPr>
      </w:pPr>
      <w:r>
        <w:rPr>
          <w:rFonts w:ascii="方正公文小标宋" w:eastAsia="方正公文小标宋" w:hAnsi="方正公文小标宋" w:cs="方正公文小标宋" w:hint="eastAsia"/>
          <w:b/>
          <w:bCs/>
          <w:sz w:val="36"/>
          <w:szCs w:val="36"/>
        </w:rPr>
        <w:t>南宁市卫生学校关于校园网络安全维护项目参数、价格</w:t>
      </w:r>
    </w:p>
    <w:p w14:paraId="6DB86EA3" w14:textId="77777777" w:rsidR="00D26D8A" w:rsidRDefault="00000000">
      <w:pPr>
        <w:spacing w:line="560" w:lineRule="exact"/>
        <w:jc w:val="center"/>
        <w:rPr>
          <w:rFonts w:ascii="方正公文小标宋" w:eastAsia="方正公文小标宋" w:hAnsi="方正公文小标宋" w:cs="方正公文小标宋" w:hint="eastAsia"/>
          <w:b/>
          <w:bCs/>
          <w:sz w:val="36"/>
          <w:szCs w:val="36"/>
        </w:rPr>
      </w:pPr>
      <w:r>
        <w:rPr>
          <w:rFonts w:ascii="方正公文小标宋" w:eastAsia="方正公文小标宋" w:hAnsi="方正公文小标宋" w:cs="方正公文小标宋" w:hint="eastAsia"/>
          <w:b/>
          <w:bCs/>
          <w:sz w:val="36"/>
          <w:szCs w:val="36"/>
        </w:rPr>
        <w:t>及服务方案公开征集公告</w:t>
      </w:r>
    </w:p>
    <w:p w14:paraId="577948D1" w14:textId="77777777" w:rsidR="00D26D8A" w:rsidRDefault="00000000">
      <w:pPr>
        <w:pStyle w:val="Default"/>
        <w:jc w:val="center"/>
        <w:rPr>
          <w:rFonts w:ascii="仿宋" w:eastAsia="仿宋" w:hAnsi="仿宋" w:cs="仿宋" w:hint="eastAsia"/>
          <w:b/>
          <w:bCs/>
          <w:color w:val="auto"/>
          <w:kern w:val="2"/>
          <w:sz w:val="30"/>
          <w:szCs w:val="30"/>
        </w:rPr>
      </w:pPr>
      <w:r>
        <w:rPr>
          <w:rFonts w:ascii="仿宋" w:eastAsia="仿宋" w:hAnsi="仿宋" w:cs="仿宋" w:hint="eastAsia"/>
          <w:b/>
          <w:bCs/>
          <w:color w:val="auto"/>
          <w:kern w:val="2"/>
          <w:sz w:val="30"/>
          <w:szCs w:val="30"/>
        </w:rPr>
        <w:t>（服务类）</w:t>
      </w:r>
    </w:p>
    <w:p w14:paraId="7AB9C3B2" w14:textId="77777777" w:rsidR="00D26D8A" w:rsidRDefault="00000000" w:rsidP="006D2676">
      <w:pPr>
        <w:spacing w:after="0" w:line="56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根据学校校园网络安全维护项目采购工作需要，现拟对校园网络安全维护项目公开进行参数、价格及服务方案的征集。诚邀具备相关资质和经验服务机构参与，为我校提供宝贵的市场信息和建议。</w:t>
      </w:r>
    </w:p>
    <w:p w14:paraId="43958CB5" w14:textId="77777777" w:rsidR="00D26D8A" w:rsidRDefault="00000000" w:rsidP="006D2676">
      <w:pPr>
        <w:spacing w:after="0" w:line="56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一、项目背景与目的</w:t>
      </w:r>
    </w:p>
    <w:p w14:paraId="5B43DE22" w14:textId="77777777" w:rsidR="00D26D8A" w:rsidRDefault="00000000" w:rsidP="006D2676">
      <w:pPr>
        <w:spacing w:after="0" w:line="560" w:lineRule="exact"/>
        <w:ind w:firstLineChars="200" w:firstLine="560"/>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随着教育信息化的深入发展，校园网络已成为教学、管理、服务的重要基础设施。网络攻击、病毒传播、数据泄露等安全威胁日益严峻，给学校信息系统的稳定运行和数据安全带来极大挑战。为保障两校区网络系统安全、稳定、高效运行，现拟设立“校园网络安全维护”子项目，作为“校园信息化运行及维护费”项目的重要组成部分。本项目涵盖两校区中心机房运维、虚拟化集群维护、网络安全设备升级、漏洞扫描、渗透测试等内容，是保障校园网络安全运行、防范信息安全风险的关键举措。</w:t>
      </w:r>
    </w:p>
    <w:p w14:paraId="55ADAB25" w14:textId="6B757ADB" w:rsidR="00D26D8A" w:rsidRDefault="00000000" w:rsidP="006D2676">
      <w:pPr>
        <w:spacing w:after="0" w:line="56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本次公开征集旨在全面了解当前校园网络安全维护服务的市场状况、技术标准、服务模式及价格水平，为我校后续科学、合理地制定采购需求提供决策依据。</w:t>
      </w:r>
    </w:p>
    <w:p w14:paraId="028BA0C2" w14:textId="77777777" w:rsidR="00D26D8A" w:rsidRDefault="00000000">
      <w:pPr>
        <w:numPr>
          <w:ilvl w:val="0"/>
          <w:numId w:val="1"/>
        </w:numPr>
        <w:spacing w:line="560" w:lineRule="exact"/>
        <w:ind w:firstLineChars="200" w:firstLine="602"/>
      </w:pPr>
      <w:r>
        <w:rPr>
          <w:rFonts w:ascii="仿宋" w:eastAsia="仿宋" w:hAnsi="仿宋" w:cs="仿宋" w:hint="eastAsia"/>
          <w:b/>
          <w:bCs/>
          <w:sz w:val="30"/>
          <w:szCs w:val="30"/>
        </w:rPr>
        <w:t>项目服务内容及控制价</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1669"/>
        <w:gridCol w:w="2468"/>
        <w:gridCol w:w="820"/>
        <w:gridCol w:w="1219"/>
        <w:gridCol w:w="2446"/>
      </w:tblGrid>
      <w:tr w:rsidR="00D26D8A" w14:paraId="275B3460" w14:textId="77777777" w:rsidTr="004D2A1F">
        <w:trPr>
          <w:cantSplit/>
          <w:trHeight w:val="663"/>
          <w:jc w:val="center"/>
        </w:trPr>
        <w:tc>
          <w:tcPr>
            <w:tcW w:w="1016" w:type="dxa"/>
            <w:tcBorders>
              <w:top w:val="single" w:sz="4" w:space="0" w:color="auto"/>
              <w:left w:val="single" w:sz="4" w:space="0" w:color="auto"/>
              <w:bottom w:val="single" w:sz="4" w:space="0" w:color="auto"/>
              <w:right w:val="single" w:sz="4" w:space="0" w:color="auto"/>
            </w:tcBorders>
            <w:vAlign w:val="center"/>
          </w:tcPr>
          <w:p w14:paraId="41A2DEAF"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序号</w:t>
            </w:r>
          </w:p>
        </w:tc>
        <w:tc>
          <w:tcPr>
            <w:tcW w:w="1669" w:type="dxa"/>
            <w:tcBorders>
              <w:top w:val="single" w:sz="4" w:space="0" w:color="auto"/>
              <w:left w:val="single" w:sz="4" w:space="0" w:color="auto"/>
              <w:bottom w:val="single" w:sz="4" w:space="0" w:color="auto"/>
              <w:right w:val="single" w:sz="4" w:space="0" w:color="auto"/>
            </w:tcBorders>
            <w:vAlign w:val="center"/>
          </w:tcPr>
          <w:p w14:paraId="2045BFDD"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服务名称</w:t>
            </w:r>
          </w:p>
        </w:tc>
        <w:tc>
          <w:tcPr>
            <w:tcW w:w="2468" w:type="dxa"/>
            <w:tcBorders>
              <w:top w:val="single" w:sz="4" w:space="0" w:color="auto"/>
              <w:left w:val="single" w:sz="4" w:space="0" w:color="auto"/>
              <w:bottom w:val="single" w:sz="4" w:space="0" w:color="auto"/>
              <w:right w:val="single" w:sz="4" w:space="0" w:color="auto"/>
            </w:tcBorders>
            <w:vAlign w:val="center"/>
          </w:tcPr>
          <w:p w14:paraId="2EDE3510"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服务内容</w:t>
            </w:r>
          </w:p>
        </w:tc>
        <w:tc>
          <w:tcPr>
            <w:tcW w:w="820" w:type="dxa"/>
            <w:tcBorders>
              <w:top w:val="single" w:sz="4" w:space="0" w:color="auto"/>
              <w:left w:val="single" w:sz="4" w:space="0" w:color="auto"/>
              <w:bottom w:val="single" w:sz="4" w:space="0" w:color="auto"/>
              <w:right w:val="single" w:sz="4" w:space="0" w:color="auto"/>
            </w:tcBorders>
            <w:vAlign w:val="center"/>
          </w:tcPr>
          <w:p w14:paraId="1DA66DFF"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单位</w:t>
            </w:r>
          </w:p>
        </w:tc>
        <w:tc>
          <w:tcPr>
            <w:tcW w:w="1219" w:type="dxa"/>
            <w:tcBorders>
              <w:top w:val="single" w:sz="4" w:space="0" w:color="auto"/>
              <w:left w:val="single" w:sz="4" w:space="0" w:color="auto"/>
              <w:bottom w:val="single" w:sz="4" w:space="0" w:color="auto"/>
              <w:right w:val="single" w:sz="4" w:space="0" w:color="auto"/>
            </w:tcBorders>
            <w:vAlign w:val="center"/>
          </w:tcPr>
          <w:p w14:paraId="14D6988B"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数量</w:t>
            </w:r>
          </w:p>
        </w:tc>
        <w:tc>
          <w:tcPr>
            <w:tcW w:w="2446" w:type="dxa"/>
            <w:tcBorders>
              <w:top w:val="single" w:sz="4" w:space="0" w:color="auto"/>
              <w:left w:val="single" w:sz="4" w:space="0" w:color="auto"/>
              <w:bottom w:val="single" w:sz="4" w:space="0" w:color="auto"/>
              <w:right w:val="single" w:sz="4" w:space="0" w:color="auto"/>
            </w:tcBorders>
            <w:vAlign w:val="center"/>
          </w:tcPr>
          <w:p w14:paraId="07A6DC39"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控制单价（元）</w:t>
            </w:r>
          </w:p>
        </w:tc>
      </w:tr>
      <w:tr w:rsidR="00D26D8A" w14:paraId="3BE3D92C" w14:textId="77777777" w:rsidTr="004D2A1F">
        <w:trPr>
          <w:cantSplit/>
          <w:trHeight w:val="1126"/>
          <w:jc w:val="center"/>
        </w:trPr>
        <w:tc>
          <w:tcPr>
            <w:tcW w:w="1016" w:type="dxa"/>
            <w:tcBorders>
              <w:top w:val="single" w:sz="4" w:space="0" w:color="auto"/>
              <w:left w:val="single" w:sz="4" w:space="0" w:color="auto"/>
              <w:bottom w:val="single" w:sz="4" w:space="0" w:color="auto"/>
              <w:right w:val="single" w:sz="4" w:space="0" w:color="auto"/>
            </w:tcBorders>
            <w:vAlign w:val="center"/>
          </w:tcPr>
          <w:p w14:paraId="70F50D28"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1</w:t>
            </w:r>
          </w:p>
        </w:tc>
        <w:tc>
          <w:tcPr>
            <w:tcW w:w="1669" w:type="dxa"/>
            <w:tcBorders>
              <w:top w:val="single" w:sz="4" w:space="0" w:color="auto"/>
              <w:left w:val="single" w:sz="4" w:space="0" w:color="auto"/>
              <w:bottom w:val="single" w:sz="4" w:space="0" w:color="auto"/>
              <w:right w:val="single" w:sz="4" w:space="0" w:color="auto"/>
            </w:tcBorders>
            <w:vAlign w:val="center"/>
          </w:tcPr>
          <w:p w14:paraId="04069FE9"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校园网络安全维护</w:t>
            </w:r>
          </w:p>
        </w:tc>
        <w:tc>
          <w:tcPr>
            <w:tcW w:w="2468" w:type="dxa"/>
            <w:tcBorders>
              <w:top w:val="single" w:sz="4" w:space="0" w:color="auto"/>
              <w:left w:val="single" w:sz="4" w:space="0" w:color="auto"/>
              <w:bottom w:val="single" w:sz="4" w:space="0" w:color="auto"/>
              <w:right w:val="single" w:sz="4" w:space="0" w:color="auto"/>
            </w:tcBorders>
            <w:vAlign w:val="center"/>
          </w:tcPr>
          <w:p w14:paraId="0D31622C"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详细见附件</w:t>
            </w:r>
          </w:p>
        </w:tc>
        <w:tc>
          <w:tcPr>
            <w:tcW w:w="820" w:type="dxa"/>
            <w:tcBorders>
              <w:top w:val="single" w:sz="4" w:space="0" w:color="auto"/>
              <w:left w:val="single" w:sz="4" w:space="0" w:color="auto"/>
              <w:bottom w:val="single" w:sz="4" w:space="0" w:color="auto"/>
              <w:right w:val="single" w:sz="4" w:space="0" w:color="auto"/>
            </w:tcBorders>
            <w:vAlign w:val="center"/>
          </w:tcPr>
          <w:p w14:paraId="3A8FF220" w14:textId="77777777" w:rsidR="00D26D8A" w:rsidRDefault="00000000">
            <w:pPr>
              <w:spacing w:line="360" w:lineRule="exact"/>
              <w:jc w:val="center"/>
              <w:rPr>
                <w:rFonts w:ascii="仿宋" w:eastAsia="仿宋" w:hAnsi="仿宋" w:cs="仿宋" w:hint="eastAsia"/>
                <w:sz w:val="24"/>
              </w:rPr>
            </w:pPr>
            <w:r>
              <w:rPr>
                <w:rFonts w:ascii="仿宋" w:eastAsia="仿宋" w:hAnsi="仿宋" w:cs="仿宋" w:hint="eastAsia"/>
                <w:sz w:val="24"/>
              </w:rPr>
              <w:t>项</w:t>
            </w:r>
          </w:p>
        </w:tc>
        <w:tc>
          <w:tcPr>
            <w:tcW w:w="1219" w:type="dxa"/>
            <w:tcBorders>
              <w:top w:val="single" w:sz="4" w:space="0" w:color="auto"/>
              <w:left w:val="single" w:sz="4" w:space="0" w:color="auto"/>
              <w:bottom w:val="single" w:sz="4" w:space="0" w:color="auto"/>
              <w:right w:val="single" w:sz="4" w:space="0" w:color="auto"/>
            </w:tcBorders>
            <w:vAlign w:val="center"/>
          </w:tcPr>
          <w:p w14:paraId="3F487BAF" w14:textId="77777777" w:rsidR="00D26D8A" w:rsidRDefault="00000000">
            <w:pPr>
              <w:spacing w:line="360" w:lineRule="exact"/>
              <w:jc w:val="center"/>
              <w:rPr>
                <w:rFonts w:ascii="仿宋" w:eastAsia="仿宋" w:hAnsi="仿宋" w:cs="仿宋" w:hint="eastAsia"/>
                <w:sz w:val="24"/>
              </w:rPr>
            </w:pPr>
            <w:r>
              <w:rPr>
                <w:rFonts w:ascii="仿宋" w:eastAsia="仿宋" w:hAnsi="仿宋" w:cs="仿宋" w:hint="eastAsia"/>
                <w:sz w:val="24"/>
              </w:rPr>
              <w:t>1</w:t>
            </w:r>
          </w:p>
        </w:tc>
        <w:tc>
          <w:tcPr>
            <w:tcW w:w="2446" w:type="dxa"/>
            <w:tcBorders>
              <w:top w:val="single" w:sz="4" w:space="0" w:color="auto"/>
              <w:left w:val="single" w:sz="4" w:space="0" w:color="auto"/>
              <w:bottom w:val="single" w:sz="4" w:space="0" w:color="auto"/>
              <w:right w:val="single" w:sz="4" w:space="0" w:color="auto"/>
            </w:tcBorders>
            <w:vAlign w:val="center"/>
          </w:tcPr>
          <w:p w14:paraId="5ABDBC0B" w14:textId="77777777" w:rsidR="00D26D8A" w:rsidRDefault="00000000">
            <w:pPr>
              <w:spacing w:line="360" w:lineRule="exact"/>
              <w:jc w:val="center"/>
              <w:rPr>
                <w:rFonts w:ascii="仿宋" w:eastAsia="仿宋" w:hAnsi="仿宋" w:cs="仿宋" w:hint="eastAsia"/>
                <w:sz w:val="24"/>
              </w:rPr>
            </w:pPr>
            <w:r>
              <w:rPr>
                <w:rFonts w:ascii="仿宋" w:eastAsia="仿宋" w:hAnsi="仿宋" w:cs="仿宋" w:hint="eastAsia"/>
                <w:sz w:val="24"/>
              </w:rPr>
              <w:t>21万</w:t>
            </w:r>
          </w:p>
        </w:tc>
      </w:tr>
      <w:tr w:rsidR="00D26D8A" w14:paraId="78CC366F" w14:textId="77777777" w:rsidTr="004D2A1F">
        <w:trPr>
          <w:cantSplit/>
          <w:trHeight w:val="699"/>
          <w:jc w:val="center"/>
        </w:trPr>
        <w:tc>
          <w:tcPr>
            <w:tcW w:w="9638" w:type="dxa"/>
            <w:gridSpan w:val="6"/>
            <w:tcBorders>
              <w:top w:val="single" w:sz="4" w:space="0" w:color="auto"/>
              <w:left w:val="single" w:sz="4" w:space="0" w:color="auto"/>
              <w:bottom w:val="single" w:sz="4" w:space="0" w:color="auto"/>
              <w:right w:val="single" w:sz="4" w:space="0" w:color="auto"/>
            </w:tcBorders>
            <w:vAlign w:val="center"/>
          </w:tcPr>
          <w:p w14:paraId="2F0F4B65" w14:textId="77777777" w:rsidR="00D26D8A" w:rsidRDefault="00000000">
            <w:pPr>
              <w:spacing w:line="440" w:lineRule="exact"/>
              <w:jc w:val="center"/>
              <w:rPr>
                <w:rFonts w:ascii="仿宋" w:eastAsia="仿宋" w:hAnsi="仿宋" w:cs="仿宋" w:hint="eastAsia"/>
                <w:sz w:val="24"/>
              </w:rPr>
            </w:pPr>
            <w:r>
              <w:rPr>
                <w:rFonts w:ascii="仿宋" w:eastAsia="仿宋" w:hAnsi="仿宋" w:cs="仿宋" w:hint="eastAsia"/>
                <w:sz w:val="24"/>
              </w:rPr>
              <w:t>控制总价（大写）：贰拾壹万元整（小写：¥210000.00）</w:t>
            </w:r>
          </w:p>
        </w:tc>
      </w:tr>
    </w:tbl>
    <w:p w14:paraId="4D512ADF" w14:textId="77777777" w:rsidR="00D26D8A" w:rsidRDefault="00000000" w:rsidP="00C31400">
      <w:pPr>
        <w:spacing w:after="0"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lastRenderedPageBreak/>
        <w:t>三、需提交的征集材料及要求</w:t>
      </w:r>
    </w:p>
    <w:p w14:paraId="3DE6923E" w14:textId="77777777" w:rsidR="00D26D8A" w:rsidRDefault="00000000" w:rsidP="00C31400">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参与征集的供应商需按以下顺序准备并提交材料：</w:t>
      </w:r>
    </w:p>
    <w:p w14:paraId="51851735" w14:textId="77777777" w:rsidR="00D26D8A" w:rsidRDefault="00000000" w:rsidP="00C31400">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1.有效的营业执照复印件（需加盖公章）。</w:t>
      </w:r>
    </w:p>
    <w:p w14:paraId="79D83F6A" w14:textId="77777777" w:rsidR="00D26D8A" w:rsidRDefault="00000000" w:rsidP="00C31400">
      <w:pPr>
        <w:spacing w:after="0" w:line="560" w:lineRule="exact"/>
        <w:ind w:firstLineChars="200" w:firstLine="600"/>
        <w:rPr>
          <w:rFonts w:ascii="仿宋" w:eastAsia="仿宋" w:hAnsi="仿宋" w:cs="仿宋" w:hint="eastAsia"/>
          <w:sz w:val="30"/>
          <w:szCs w:val="30"/>
        </w:rPr>
      </w:pPr>
      <w:r>
        <w:rPr>
          <w:rFonts w:ascii="仿宋" w:eastAsia="仿宋" w:hAnsi="仿宋" w:cs="仿宋"/>
          <w:sz w:val="30"/>
          <w:szCs w:val="30"/>
        </w:rPr>
        <w:t>2</w:t>
      </w:r>
      <w:r>
        <w:rPr>
          <w:rFonts w:ascii="仿宋" w:eastAsia="仿宋" w:hAnsi="仿宋" w:cs="仿宋" w:hint="eastAsia"/>
          <w:sz w:val="30"/>
          <w:szCs w:val="30"/>
        </w:rPr>
        <w:t>.项目服务需求及报价方案（详见附件，单项报价不能超过项目控制单价，总价不能超过项目控制总价）。</w:t>
      </w:r>
    </w:p>
    <w:p w14:paraId="7805CCAD" w14:textId="77777777" w:rsidR="00D26D8A" w:rsidRDefault="00000000" w:rsidP="00C31400">
      <w:pPr>
        <w:spacing w:after="0" w:line="560" w:lineRule="exact"/>
        <w:ind w:firstLineChars="200" w:firstLine="600"/>
        <w:rPr>
          <w:rFonts w:ascii="仿宋" w:eastAsia="仿宋" w:hAnsi="仿宋" w:cs="仿宋" w:hint="eastAsia"/>
          <w:sz w:val="30"/>
          <w:szCs w:val="30"/>
        </w:rPr>
      </w:pPr>
      <w:r>
        <w:rPr>
          <w:rFonts w:ascii="仿宋" w:eastAsia="仿宋" w:hAnsi="仿宋" w:cs="仿宋"/>
          <w:sz w:val="30"/>
          <w:szCs w:val="30"/>
        </w:rPr>
        <w:t>3</w:t>
      </w:r>
      <w:r>
        <w:rPr>
          <w:rFonts w:ascii="仿宋" w:eastAsia="仿宋" w:hAnsi="仿宋" w:cs="仿宋" w:hint="eastAsia"/>
          <w:sz w:val="30"/>
          <w:szCs w:val="30"/>
        </w:rPr>
        <w:t>.其他建议：针对学校的服务建议，以及对本项目采购需求的任何意见建议。</w:t>
      </w:r>
    </w:p>
    <w:p w14:paraId="1189FCC4" w14:textId="77777777" w:rsidR="00D26D8A" w:rsidRDefault="00000000" w:rsidP="00C31400">
      <w:pPr>
        <w:spacing w:after="0"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四、参与征集单位资格要求</w:t>
      </w:r>
    </w:p>
    <w:p w14:paraId="75B29EAD"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1.国内注册（指按国家有关规定要求注册的），依法能提供本次项目服务的供应商。</w:t>
      </w:r>
    </w:p>
    <w:p w14:paraId="607E4AE2"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2.本项目资格要求：满足《中华人民共和国政府采购法》第二十二条规定。</w:t>
      </w:r>
    </w:p>
    <w:p w14:paraId="680B99A4"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3.特定资格条件：无</w:t>
      </w:r>
    </w:p>
    <w:p w14:paraId="201204BE"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4.不接受联合体提交材料。</w:t>
      </w:r>
    </w:p>
    <w:p w14:paraId="6E4CB088" w14:textId="77777777" w:rsidR="00D26D8A" w:rsidRDefault="00000000" w:rsidP="006D2676">
      <w:pPr>
        <w:spacing w:after="0"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五、公告时间及提交方式</w:t>
      </w:r>
    </w:p>
    <w:p w14:paraId="0F1D4480" w14:textId="4C491D4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公告期限为本公告发布之日起</w:t>
      </w:r>
      <w:r w:rsidR="00C31400">
        <w:rPr>
          <w:rFonts w:ascii="仿宋" w:eastAsia="仿宋" w:hAnsi="仿宋" w:cs="仿宋" w:hint="eastAsia"/>
          <w:sz w:val="30"/>
          <w:szCs w:val="30"/>
        </w:rPr>
        <w:t>4</w:t>
      </w:r>
      <w:r>
        <w:rPr>
          <w:rFonts w:ascii="仿宋" w:eastAsia="仿宋" w:hAnsi="仿宋" w:cs="仿宋" w:hint="eastAsia"/>
          <w:sz w:val="30"/>
          <w:szCs w:val="30"/>
        </w:rPr>
        <w:t>个工作日。请意向单位于</w:t>
      </w:r>
      <w:r>
        <w:rPr>
          <w:rFonts w:ascii="仿宋" w:eastAsia="仿宋" w:hAnsi="仿宋" w:cs="仿宋" w:hint="eastAsia"/>
          <w:sz w:val="30"/>
          <w:szCs w:val="30"/>
          <w:u w:val="single"/>
        </w:rPr>
        <w:t>2026</w:t>
      </w:r>
      <w:r>
        <w:rPr>
          <w:rFonts w:ascii="仿宋" w:eastAsia="仿宋" w:hAnsi="仿宋" w:cs="仿宋" w:hint="eastAsia"/>
          <w:sz w:val="30"/>
          <w:szCs w:val="30"/>
        </w:rPr>
        <w:t>年</w:t>
      </w:r>
      <w:r>
        <w:rPr>
          <w:rFonts w:ascii="仿宋" w:eastAsia="仿宋" w:hAnsi="仿宋" w:cs="仿宋" w:hint="eastAsia"/>
          <w:sz w:val="30"/>
          <w:szCs w:val="30"/>
          <w:u w:val="single"/>
        </w:rPr>
        <w:t>7</w:t>
      </w:r>
      <w:r>
        <w:rPr>
          <w:rFonts w:ascii="仿宋" w:eastAsia="仿宋" w:hAnsi="仿宋" w:cs="仿宋" w:hint="eastAsia"/>
          <w:sz w:val="30"/>
          <w:szCs w:val="30"/>
        </w:rPr>
        <w:t>月</w:t>
      </w:r>
      <w:r w:rsidR="00C31400">
        <w:rPr>
          <w:rFonts w:ascii="仿宋" w:eastAsia="仿宋" w:hAnsi="仿宋" w:cs="仿宋" w:hint="eastAsia"/>
          <w:sz w:val="30"/>
          <w:szCs w:val="30"/>
          <w:u w:val="single"/>
        </w:rPr>
        <w:t>10</w:t>
      </w:r>
      <w:r>
        <w:rPr>
          <w:rFonts w:ascii="仿宋" w:eastAsia="仿宋" w:hAnsi="仿宋" w:cs="仿宋" w:hint="eastAsia"/>
          <w:sz w:val="30"/>
          <w:szCs w:val="30"/>
        </w:rPr>
        <w:t>日</w:t>
      </w:r>
      <w:r w:rsidR="00C31400">
        <w:rPr>
          <w:rFonts w:ascii="仿宋" w:eastAsia="仿宋" w:hAnsi="仿宋" w:cs="仿宋" w:hint="eastAsia"/>
          <w:sz w:val="30"/>
          <w:szCs w:val="30"/>
        </w:rPr>
        <w:t>9</w:t>
      </w:r>
      <w:r>
        <w:rPr>
          <w:rFonts w:ascii="仿宋" w:eastAsia="仿宋" w:hAnsi="仿宋" w:cs="仿宋" w:hint="eastAsia"/>
          <w:sz w:val="30"/>
          <w:szCs w:val="30"/>
        </w:rPr>
        <w:t>：00</w:t>
      </w:r>
      <w:r w:rsidR="00C31400">
        <w:rPr>
          <w:rFonts w:ascii="仿宋" w:eastAsia="仿宋" w:hAnsi="仿宋" w:cs="仿宋" w:hint="eastAsia"/>
          <w:sz w:val="30"/>
          <w:szCs w:val="30"/>
        </w:rPr>
        <w:t>前</w:t>
      </w:r>
      <w:r>
        <w:rPr>
          <w:rFonts w:ascii="仿宋" w:eastAsia="仿宋" w:hAnsi="仿宋" w:cs="仿宋" w:hint="eastAsia"/>
          <w:sz w:val="30"/>
          <w:szCs w:val="30"/>
        </w:rPr>
        <w:t>将所需提供的征集材料一式</w:t>
      </w:r>
      <w:r>
        <w:rPr>
          <w:rFonts w:ascii="仿宋" w:eastAsia="仿宋" w:hAnsi="仿宋" w:cs="仿宋"/>
          <w:sz w:val="30"/>
          <w:szCs w:val="30"/>
          <w:u w:val="single"/>
        </w:rPr>
        <w:t xml:space="preserve"> 5 </w:t>
      </w:r>
      <w:r>
        <w:rPr>
          <w:rFonts w:ascii="仿宋" w:eastAsia="仿宋" w:hAnsi="仿宋" w:cs="仿宋" w:hint="eastAsia"/>
          <w:sz w:val="30"/>
          <w:szCs w:val="30"/>
        </w:rPr>
        <w:t>份装入档案袋，并在密封袋四周盖章，档案袋上注明项目名称、报名单位、联系人、联系方式并加盖单位公章，报送至南宁市西乡塘区罗文大道16号南宁市卫生学校图书综合楼1</w:t>
      </w:r>
      <w:r>
        <w:rPr>
          <w:rFonts w:ascii="仿宋" w:eastAsia="仿宋" w:hAnsi="仿宋" w:cs="仿宋"/>
          <w:sz w:val="30"/>
          <w:szCs w:val="30"/>
        </w:rPr>
        <w:t>509信息科</w:t>
      </w:r>
      <w:r>
        <w:rPr>
          <w:rFonts w:ascii="仿宋" w:eastAsia="仿宋" w:hAnsi="仿宋" w:cs="仿宋" w:hint="eastAsia"/>
          <w:sz w:val="30"/>
          <w:szCs w:val="30"/>
        </w:rPr>
        <w:t>，如邮寄请联系项目归口管理部门联系人。</w:t>
      </w:r>
      <w:r>
        <w:rPr>
          <w:rFonts w:ascii="仿宋" w:eastAsia="仿宋" w:hAnsi="仿宋" w:cs="仿宋"/>
          <w:sz w:val="30"/>
          <w:szCs w:val="30"/>
        </w:rPr>
        <w:t>在公告期限截止前将服务响应及报价方案可编辑电子版发送至邮箱</w:t>
      </w:r>
      <w:r>
        <w:rPr>
          <w:rFonts w:ascii="仿宋" w:eastAsia="仿宋" w:hAnsi="仿宋" w:cs="仿宋" w:hint="eastAsia"/>
          <w:sz w:val="30"/>
          <w:szCs w:val="30"/>
        </w:rPr>
        <w:t>583401636@qq.com。</w:t>
      </w:r>
    </w:p>
    <w:p w14:paraId="70D995F9" w14:textId="77777777" w:rsidR="00D26D8A" w:rsidRDefault="00000000" w:rsidP="006D2676">
      <w:pPr>
        <w:spacing w:after="0"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备注：除营业执照复印件、相关资质证书复印件外，其它所提供的材料，如：报价方案、服务方案等不能出现报名公司及货物品牌名称，否则作无效处理。</w:t>
      </w:r>
    </w:p>
    <w:p w14:paraId="665B697D" w14:textId="77777777" w:rsidR="00D26D8A" w:rsidRDefault="00000000" w:rsidP="006D2676">
      <w:pPr>
        <w:spacing w:after="0"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六、其他说明</w:t>
      </w:r>
    </w:p>
    <w:p w14:paraId="5BEAE050"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lastRenderedPageBreak/>
        <w:t>1.本次公开征集仅为我校了解市场情况、收集信息之用，不构成任何采购承诺，不作为后续招标、谈判或询价的唯一依据。我校无需对所有提交材料的供应商作出回应。  </w:t>
      </w:r>
    </w:p>
    <w:p w14:paraId="5CAC3939"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2.所提交材料恕不退还，我校承诺对商业信息予以保密。  </w:t>
      </w:r>
    </w:p>
    <w:p w14:paraId="561C2994"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3.供应商应对所提供资料的真实性、合法性承担法律责任。如发现虚假信息，将取消其参与资格。</w:t>
      </w:r>
    </w:p>
    <w:p w14:paraId="117405DC"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4.在征集期间，我校可能根据项目需要要求供应商进行补充说明，敬请配合。</w:t>
      </w:r>
    </w:p>
    <w:p w14:paraId="2B117C66"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5.未按要求提交资料或超期者视为自动放弃。</w:t>
      </w:r>
    </w:p>
    <w:p w14:paraId="58DE26BA" w14:textId="77777777" w:rsidR="00D26D8A" w:rsidRDefault="00000000" w:rsidP="006D2676">
      <w:pPr>
        <w:spacing w:after="0"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七、对本次公告提出询问，请按以下方式联系:</w:t>
      </w:r>
    </w:p>
    <w:p w14:paraId="5D8086F5"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项目归口管理部门：现代教育技术与信息管理科</w:t>
      </w:r>
    </w:p>
    <w:p w14:paraId="26C65998" w14:textId="77777777" w:rsidR="00D26D8A" w:rsidRDefault="00000000" w:rsidP="006D2676">
      <w:pPr>
        <w:spacing w:after="0"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联系人：滕曼利，联系电话：0771-3370706，联系地址：南宁市西乡塘区罗文大道16号南宁市卫生学校</w:t>
      </w:r>
    </w:p>
    <w:p w14:paraId="2267E7F9" w14:textId="77777777" w:rsidR="00D26D8A" w:rsidRDefault="00D26D8A" w:rsidP="006D2676">
      <w:pPr>
        <w:spacing w:after="0" w:line="560" w:lineRule="exact"/>
        <w:rPr>
          <w:rFonts w:ascii="仿宋" w:eastAsia="仿宋" w:hAnsi="仿宋" w:cs="仿宋" w:hint="eastAsia"/>
          <w:sz w:val="30"/>
          <w:szCs w:val="30"/>
        </w:rPr>
      </w:pPr>
    </w:p>
    <w:p w14:paraId="073B0770" w14:textId="77777777" w:rsidR="00D26D8A" w:rsidRDefault="00000000" w:rsidP="006D2676">
      <w:pPr>
        <w:spacing w:after="0" w:line="240" w:lineRule="auto"/>
        <w:rPr>
          <w:rFonts w:ascii="仿宋" w:eastAsia="仿宋" w:hAnsi="仿宋" w:cs="仿宋" w:hint="eastAsia"/>
          <w:sz w:val="30"/>
          <w:szCs w:val="30"/>
        </w:rPr>
      </w:pPr>
      <w:r>
        <w:rPr>
          <w:rFonts w:ascii="仿宋" w:eastAsia="仿宋" w:hAnsi="仿宋" w:cs="仿宋" w:hint="eastAsia"/>
          <w:sz w:val="30"/>
          <w:szCs w:val="30"/>
        </w:rPr>
        <w:t>附件1：南宁市卫生学校项目</w:t>
      </w:r>
      <w:r>
        <w:rPr>
          <w:rFonts w:ascii="仿宋" w:eastAsia="仿宋" w:hAnsi="仿宋" w:cs="仿宋" w:hint="eastAsia"/>
          <w:color w:val="FF0000"/>
          <w:sz w:val="30"/>
          <w:szCs w:val="30"/>
        </w:rPr>
        <w:t>服务响应</w:t>
      </w:r>
      <w:r>
        <w:rPr>
          <w:rFonts w:ascii="仿宋" w:eastAsia="仿宋" w:hAnsi="仿宋" w:cs="仿宋" w:hint="eastAsia"/>
          <w:sz w:val="30"/>
          <w:szCs w:val="30"/>
        </w:rPr>
        <w:t>及报价方案</w:t>
      </w:r>
    </w:p>
    <w:p w14:paraId="7E990E34" w14:textId="77777777" w:rsidR="00D26D8A" w:rsidRDefault="00000000" w:rsidP="006D2676">
      <w:pPr>
        <w:spacing w:after="0" w:line="360" w:lineRule="auto"/>
        <w:ind w:right="480"/>
        <w:rPr>
          <w:rFonts w:ascii="仿宋" w:eastAsia="仿宋" w:hAnsi="仿宋" w:cs="仿宋" w:hint="eastAsia"/>
          <w:sz w:val="30"/>
          <w:szCs w:val="30"/>
        </w:rPr>
      </w:pPr>
      <w:r>
        <w:rPr>
          <w:rFonts w:ascii="仿宋" w:eastAsia="仿宋" w:hAnsi="仿宋" w:cs="仿宋" w:hint="eastAsia"/>
          <w:sz w:val="30"/>
          <w:szCs w:val="30"/>
        </w:rPr>
        <w:t>附件2：《校园网络安全维护》采购项目需求一栏表</w:t>
      </w:r>
    </w:p>
    <w:p w14:paraId="50C2DBC6" w14:textId="77777777" w:rsidR="00D26D8A" w:rsidRDefault="00000000" w:rsidP="006D2676">
      <w:pPr>
        <w:spacing w:after="0" w:line="560" w:lineRule="exact"/>
        <w:ind w:firstLineChars="1700" w:firstLine="5100"/>
        <w:jc w:val="right"/>
        <w:rPr>
          <w:rFonts w:ascii="仿宋" w:eastAsia="仿宋" w:hAnsi="仿宋" w:cs="仿宋" w:hint="eastAsia"/>
          <w:sz w:val="30"/>
          <w:szCs w:val="30"/>
        </w:rPr>
      </w:pPr>
      <w:r>
        <w:rPr>
          <w:rFonts w:ascii="仿宋" w:eastAsia="仿宋" w:hAnsi="仿宋" w:cs="仿宋" w:hint="eastAsia"/>
          <w:sz w:val="30"/>
          <w:szCs w:val="30"/>
        </w:rPr>
        <w:t>南宁市卫生学校</w:t>
      </w:r>
    </w:p>
    <w:p w14:paraId="5E761092" w14:textId="77777777" w:rsidR="00D26D8A" w:rsidRDefault="00000000" w:rsidP="006D2676">
      <w:pPr>
        <w:spacing w:after="0" w:line="560" w:lineRule="exact"/>
        <w:ind w:left="5400" w:hangingChars="1800" w:hanging="5400"/>
        <w:jc w:val="right"/>
        <w:rPr>
          <w:rFonts w:ascii="仿宋" w:eastAsia="仿宋" w:hAnsi="仿宋" w:cs="仿宋" w:hint="eastAsia"/>
          <w:sz w:val="30"/>
          <w:szCs w:val="30"/>
        </w:rPr>
      </w:pPr>
      <w:r>
        <w:rPr>
          <w:rFonts w:ascii="仿宋" w:eastAsia="仿宋" w:hAnsi="仿宋" w:cs="仿宋" w:hint="eastAsia"/>
          <w:sz w:val="30"/>
          <w:szCs w:val="30"/>
        </w:rPr>
        <w:t>                               2026年07月03日</w:t>
      </w:r>
    </w:p>
    <w:p w14:paraId="7266A27A" w14:textId="77777777" w:rsidR="00D26D8A" w:rsidRDefault="00D26D8A">
      <w:pPr>
        <w:spacing w:line="400" w:lineRule="exact"/>
        <w:rPr>
          <w:rFonts w:ascii="仿宋_GB2312" w:eastAsia="仿宋_GB2312" w:hAnsi="仿宋_GB2312" w:cs="仿宋_GB2312" w:hint="eastAsia"/>
          <w:b/>
          <w:color w:val="000000"/>
          <w:sz w:val="30"/>
          <w:szCs w:val="30"/>
        </w:rPr>
      </w:pPr>
    </w:p>
    <w:p w14:paraId="6BE78D02" w14:textId="77777777" w:rsidR="006D2676" w:rsidRDefault="006D2676">
      <w:pPr>
        <w:spacing w:line="400" w:lineRule="exact"/>
        <w:rPr>
          <w:rFonts w:ascii="仿宋_GB2312" w:eastAsia="仿宋_GB2312" w:hAnsi="仿宋_GB2312" w:cs="仿宋_GB2312" w:hint="eastAsia"/>
          <w:b/>
          <w:color w:val="000000"/>
          <w:sz w:val="30"/>
          <w:szCs w:val="30"/>
        </w:rPr>
      </w:pPr>
    </w:p>
    <w:p w14:paraId="479B488D" w14:textId="77777777" w:rsidR="006D2676" w:rsidRDefault="006D2676">
      <w:pPr>
        <w:spacing w:line="400" w:lineRule="exact"/>
        <w:rPr>
          <w:rFonts w:ascii="仿宋_GB2312" w:eastAsia="仿宋_GB2312" w:hAnsi="仿宋_GB2312" w:cs="仿宋_GB2312" w:hint="eastAsia"/>
          <w:b/>
          <w:color w:val="000000"/>
          <w:sz w:val="30"/>
          <w:szCs w:val="30"/>
        </w:rPr>
      </w:pPr>
    </w:p>
    <w:p w14:paraId="187A7A71" w14:textId="77777777" w:rsidR="006D2676" w:rsidRDefault="006D2676">
      <w:pPr>
        <w:spacing w:line="400" w:lineRule="exact"/>
        <w:rPr>
          <w:rFonts w:ascii="仿宋_GB2312" w:eastAsia="仿宋_GB2312" w:hAnsi="仿宋_GB2312" w:cs="仿宋_GB2312" w:hint="eastAsia"/>
          <w:b/>
          <w:color w:val="000000"/>
          <w:sz w:val="30"/>
          <w:szCs w:val="30"/>
        </w:rPr>
      </w:pPr>
    </w:p>
    <w:p w14:paraId="071DFA58" w14:textId="77777777" w:rsidR="006D2676" w:rsidRDefault="006D2676">
      <w:pPr>
        <w:spacing w:line="400" w:lineRule="exact"/>
        <w:rPr>
          <w:rFonts w:ascii="仿宋_GB2312" w:eastAsia="仿宋_GB2312" w:hAnsi="仿宋_GB2312" w:cs="仿宋_GB2312" w:hint="eastAsia"/>
          <w:b/>
          <w:color w:val="000000"/>
          <w:sz w:val="30"/>
          <w:szCs w:val="30"/>
        </w:rPr>
      </w:pPr>
    </w:p>
    <w:p w14:paraId="0BA5AD52" w14:textId="77777777" w:rsidR="006D2676" w:rsidRDefault="006D2676">
      <w:pPr>
        <w:spacing w:line="400" w:lineRule="exact"/>
        <w:rPr>
          <w:rFonts w:ascii="仿宋_GB2312" w:eastAsia="仿宋_GB2312" w:hAnsi="仿宋_GB2312" w:cs="仿宋_GB2312" w:hint="eastAsia"/>
          <w:b/>
          <w:color w:val="000000"/>
          <w:sz w:val="30"/>
          <w:szCs w:val="30"/>
        </w:rPr>
      </w:pPr>
    </w:p>
    <w:p w14:paraId="3019B0CD" w14:textId="77777777" w:rsidR="006D2676" w:rsidRDefault="006D2676">
      <w:pPr>
        <w:spacing w:line="400" w:lineRule="exact"/>
        <w:rPr>
          <w:rFonts w:ascii="仿宋_GB2312" w:eastAsia="仿宋_GB2312" w:hAnsi="仿宋_GB2312" w:cs="仿宋_GB2312" w:hint="eastAsia"/>
          <w:b/>
          <w:color w:val="000000"/>
          <w:sz w:val="30"/>
          <w:szCs w:val="30"/>
        </w:rPr>
      </w:pPr>
    </w:p>
    <w:p w14:paraId="7A97A10B" w14:textId="77777777" w:rsidR="006D2676" w:rsidRDefault="006D2676">
      <w:pPr>
        <w:spacing w:line="400" w:lineRule="exact"/>
        <w:rPr>
          <w:rFonts w:ascii="仿宋_GB2312" w:eastAsia="仿宋_GB2312" w:hAnsi="仿宋_GB2312" w:cs="仿宋_GB2312" w:hint="eastAsia"/>
          <w:b/>
          <w:color w:val="000000"/>
          <w:sz w:val="30"/>
          <w:szCs w:val="30"/>
        </w:rPr>
      </w:pPr>
    </w:p>
    <w:p w14:paraId="667422AC" w14:textId="77777777" w:rsidR="00D26D8A" w:rsidRDefault="00000000">
      <w:pPr>
        <w:spacing w:line="400" w:lineRule="exact"/>
        <w:rPr>
          <w:rFonts w:ascii="仿宋_GB2312" w:eastAsia="仿宋_GB2312" w:hAnsi="仿宋_GB2312" w:cs="仿宋_GB2312" w:hint="eastAsia"/>
          <w:sz w:val="30"/>
          <w:szCs w:val="30"/>
        </w:rPr>
      </w:pPr>
      <w:r>
        <w:rPr>
          <w:rFonts w:ascii="仿宋_GB2312" w:eastAsia="仿宋_GB2312" w:hAnsi="仿宋_GB2312" w:cs="仿宋_GB2312" w:hint="eastAsia"/>
          <w:b/>
          <w:color w:val="000000"/>
          <w:sz w:val="30"/>
          <w:szCs w:val="30"/>
        </w:rPr>
        <w:t>附件：</w:t>
      </w:r>
    </w:p>
    <w:p w14:paraId="1063002C" w14:textId="77777777" w:rsidR="00D26D8A" w:rsidRDefault="00D26D8A">
      <w:pPr>
        <w:pStyle w:val="ab"/>
        <w:spacing w:after="0" w:line="500" w:lineRule="exact"/>
        <w:ind w:right="0" w:firstLineChars="0" w:firstLine="0"/>
        <w:jc w:val="center"/>
        <w:rPr>
          <w:rFonts w:ascii="仿宋_GB2312" w:eastAsia="仿宋_GB2312" w:hAnsi="仿宋_GB2312" w:cs="仿宋_GB2312" w:hint="eastAsia"/>
          <w:sz w:val="32"/>
          <w:szCs w:val="32"/>
        </w:rPr>
      </w:pPr>
    </w:p>
    <w:p w14:paraId="410A49BD" w14:textId="77777777" w:rsidR="00D26D8A" w:rsidRDefault="00000000">
      <w:pPr>
        <w:pStyle w:val="ab"/>
        <w:spacing w:after="0" w:line="500" w:lineRule="exact"/>
        <w:ind w:right="0" w:firstLineChars="0" w:firstLine="0"/>
        <w:jc w:val="center"/>
        <w:rPr>
          <w:rFonts w:ascii="仿宋_GB2312" w:eastAsia="仿宋_GB2312" w:hAnsi="仿宋_GB2312" w:cs="仿宋_GB2312" w:hint="eastAsia"/>
          <w:sz w:val="32"/>
          <w:szCs w:val="32"/>
        </w:rPr>
      </w:pPr>
      <w:r>
        <w:rPr>
          <w:rFonts w:ascii="方正公文小标宋" w:eastAsia="方正公文小标宋" w:hAnsi="方正公文小标宋" w:cs="方正公文小标宋" w:hint="eastAsia"/>
          <w:sz w:val="32"/>
          <w:szCs w:val="32"/>
        </w:rPr>
        <w:t>南宁市卫生学校____________项目服务响应及报价方案</w:t>
      </w:r>
    </w:p>
    <w:p w14:paraId="42BBA284" w14:textId="77777777" w:rsidR="00D26D8A" w:rsidRDefault="00D26D8A">
      <w:pPr>
        <w:pStyle w:val="ab"/>
        <w:spacing w:after="0" w:line="500" w:lineRule="exact"/>
        <w:ind w:right="0" w:firstLineChars="0" w:firstLine="0"/>
        <w:jc w:val="center"/>
        <w:rPr>
          <w:rFonts w:ascii="仿宋_GB2312" w:eastAsia="仿宋_GB2312" w:hAnsi="仿宋_GB2312" w:cs="仿宋_GB2312" w:hint="eastAsia"/>
          <w:sz w:val="32"/>
          <w:szCs w:val="32"/>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641"/>
        <w:gridCol w:w="2245"/>
        <w:gridCol w:w="1449"/>
        <w:gridCol w:w="1605"/>
        <w:gridCol w:w="2077"/>
      </w:tblGrid>
      <w:tr w:rsidR="00D26D8A" w14:paraId="49238E2D" w14:textId="77777777">
        <w:trPr>
          <w:trHeight w:val="626"/>
          <w:jc w:val="center"/>
        </w:trPr>
        <w:tc>
          <w:tcPr>
            <w:tcW w:w="574" w:type="dxa"/>
            <w:vAlign w:val="center"/>
          </w:tcPr>
          <w:p w14:paraId="3356670A" w14:textId="77777777" w:rsidR="00D26D8A" w:rsidRDefault="00000000">
            <w:pPr>
              <w:spacing w:line="500" w:lineRule="exact"/>
              <w:jc w:val="center"/>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序号</w:t>
            </w:r>
          </w:p>
        </w:tc>
        <w:tc>
          <w:tcPr>
            <w:tcW w:w="1517" w:type="dxa"/>
            <w:vAlign w:val="center"/>
          </w:tcPr>
          <w:p w14:paraId="14BBB03F" w14:textId="77777777" w:rsidR="00D26D8A" w:rsidRDefault="00000000">
            <w:pPr>
              <w:spacing w:line="500" w:lineRule="exact"/>
              <w:jc w:val="center"/>
              <w:rPr>
                <w:rFonts w:ascii="方正仿宋_GB2312" w:eastAsia="方正仿宋_GB2312" w:hAnsi="方正仿宋_GB2312" w:cs="方正仿宋_GB2312" w:hint="eastAsia"/>
                <w:b/>
                <w:bCs/>
                <w:sz w:val="28"/>
                <w:szCs w:val="28"/>
              </w:rPr>
            </w:pPr>
            <w:r>
              <w:rPr>
                <w:rFonts w:ascii="方正仿宋_GB2312" w:eastAsia="方正仿宋_GB2312" w:hAnsi="方正仿宋_GB2312" w:cs="方正仿宋_GB2312" w:hint="eastAsia"/>
                <w:b/>
                <w:bCs/>
                <w:sz w:val="28"/>
                <w:szCs w:val="28"/>
              </w:rPr>
              <w:t>服务名称</w:t>
            </w:r>
          </w:p>
        </w:tc>
        <w:tc>
          <w:tcPr>
            <w:tcW w:w="2075" w:type="dxa"/>
            <w:vAlign w:val="center"/>
          </w:tcPr>
          <w:p w14:paraId="7F650A8B" w14:textId="77777777" w:rsidR="00D26D8A" w:rsidRDefault="00000000">
            <w:pPr>
              <w:spacing w:line="500" w:lineRule="exact"/>
              <w:jc w:val="center"/>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FF0000"/>
                <w:sz w:val="28"/>
                <w:szCs w:val="28"/>
              </w:rPr>
              <w:t>服务响应</w:t>
            </w:r>
          </w:p>
        </w:tc>
        <w:tc>
          <w:tcPr>
            <w:tcW w:w="1340" w:type="dxa"/>
            <w:vAlign w:val="center"/>
          </w:tcPr>
          <w:p w14:paraId="62527666" w14:textId="77777777" w:rsidR="00D26D8A" w:rsidRDefault="00000000">
            <w:pPr>
              <w:spacing w:line="500" w:lineRule="exact"/>
              <w:jc w:val="center"/>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单位</w:t>
            </w:r>
          </w:p>
        </w:tc>
        <w:tc>
          <w:tcPr>
            <w:tcW w:w="1484" w:type="dxa"/>
            <w:vAlign w:val="center"/>
          </w:tcPr>
          <w:p w14:paraId="1095034B" w14:textId="77777777" w:rsidR="00D26D8A" w:rsidRDefault="00000000">
            <w:pPr>
              <w:spacing w:line="500" w:lineRule="exact"/>
              <w:jc w:val="center"/>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数量</w:t>
            </w:r>
          </w:p>
        </w:tc>
        <w:tc>
          <w:tcPr>
            <w:tcW w:w="1920" w:type="dxa"/>
            <w:vAlign w:val="center"/>
          </w:tcPr>
          <w:p w14:paraId="3FAC1EBA" w14:textId="77777777" w:rsidR="00D26D8A" w:rsidRDefault="00000000">
            <w:pPr>
              <w:spacing w:line="500" w:lineRule="exact"/>
              <w:jc w:val="center"/>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单项报价（元）</w:t>
            </w:r>
          </w:p>
        </w:tc>
      </w:tr>
      <w:tr w:rsidR="00D26D8A" w14:paraId="65ABDD2A" w14:textId="77777777">
        <w:trPr>
          <w:trHeight w:val="817"/>
          <w:jc w:val="center"/>
        </w:trPr>
        <w:tc>
          <w:tcPr>
            <w:tcW w:w="574" w:type="dxa"/>
            <w:vAlign w:val="center"/>
          </w:tcPr>
          <w:p w14:paraId="74122E8F" w14:textId="77777777" w:rsidR="00D26D8A" w:rsidRDefault="00000000">
            <w:pPr>
              <w:snapToGrid w:val="0"/>
              <w:spacing w:line="500" w:lineRule="exact"/>
              <w:jc w:val="center"/>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1</w:t>
            </w:r>
          </w:p>
        </w:tc>
        <w:tc>
          <w:tcPr>
            <w:tcW w:w="1517" w:type="dxa"/>
            <w:vAlign w:val="center"/>
          </w:tcPr>
          <w:p w14:paraId="78911876" w14:textId="77777777" w:rsidR="00D26D8A" w:rsidRDefault="00D26D8A">
            <w:pPr>
              <w:spacing w:line="500" w:lineRule="exact"/>
              <w:contextualSpacing/>
              <w:rPr>
                <w:rFonts w:ascii="方正仿宋_GB2312" w:eastAsia="方正仿宋_GB2312" w:hAnsi="方正仿宋_GB2312" w:cs="方正仿宋_GB2312" w:hint="eastAsia"/>
                <w:sz w:val="28"/>
                <w:szCs w:val="28"/>
              </w:rPr>
            </w:pPr>
          </w:p>
        </w:tc>
        <w:tc>
          <w:tcPr>
            <w:tcW w:w="2075" w:type="dxa"/>
            <w:vAlign w:val="center"/>
          </w:tcPr>
          <w:p w14:paraId="71645216" w14:textId="77777777" w:rsidR="00D26D8A" w:rsidRDefault="00D26D8A">
            <w:pPr>
              <w:spacing w:line="500" w:lineRule="exact"/>
              <w:contextualSpacing/>
              <w:rPr>
                <w:rFonts w:ascii="方正仿宋_GB2312" w:eastAsia="方正仿宋_GB2312" w:hAnsi="方正仿宋_GB2312" w:cs="方正仿宋_GB2312" w:hint="eastAsia"/>
                <w:sz w:val="28"/>
                <w:szCs w:val="28"/>
              </w:rPr>
            </w:pPr>
          </w:p>
        </w:tc>
        <w:tc>
          <w:tcPr>
            <w:tcW w:w="1340" w:type="dxa"/>
            <w:vAlign w:val="center"/>
          </w:tcPr>
          <w:p w14:paraId="30AE1380" w14:textId="77777777" w:rsidR="00D26D8A" w:rsidRDefault="00D26D8A">
            <w:pPr>
              <w:pStyle w:val="ab"/>
              <w:spacing w:after="0" w:line="500" w:lineRule="exact"/>
              <w:ind w:firstLineChars="0" w:firstLine="0"/>
              <w:jc w:val="center"/>
              <w:rPr>
                <w:rFonts w:ascii="方正仿宋_GB2312" w:eastAsia="方正仿宋_GB2312" w:hAnsi="方正仿宋_GB2312" w:cs="方正仿宋_GB2312" w:hint="eastAsia"/>
                <w:b/>
                <w:color w:val="000000"/>
                <w:kern w:val="0"/>
                <w:sz w:val="28"/>
                <w:shd w:val="clear" w:color="auto" w:fill="FFFFFF"/>
                <w:lang w:bidi="ar"/>
              </w:rPr>
            </w:pPr>
          </w:p>
        </w:tc>
        <w:tc>
          <w:tcPr>
            <w:tcW w:w="1484" w:type="dxa"/>
            <w:vAlign w:val="center"/>
          </w:tcPr>
          <w:p w14:paraId="212ED292" w14:textId="77777777" w:rsidR="00D26D8A" w:rsidRDefault="00D26D8A">
            <w:pPr>
              <w:pStyle w:val="ab"/>
              <w:spacing w:after="0" w:line="500" w:lineRule="exact"/>
              <w:ind w:firstLineChars="0" w:firstLine="0"/>
              <w:jc w:val="center"/>
              <w:rPr>
                <w:rFonts w:ascii="方正仿宋_GB2312" w:eastAsia="方正仿宋_GB2312" w:hAnsi="方正仿宋_GB2312" w:cs="方正仿宋_GB2312" w:hint="eastAsia"/>
                <w:b/>
                <w:color w:val="000000"/>
                <w:kern w:val="0"/>
                <w:sz w:val="28"/>
                <w:shd w:val="clear" w:color="auto" w:fill="FFFFFF"/>
                <w:lang w:bidi="ar"/>
              </w:rPr>
            </w:pPr>
          </w:p>
        </w:tc>
        <w:tc>
          <w:tcPr>
            <w:tcW w:w="1920" w:type="dxa"/>
            <w:vAlign w:val="center"/>
          </w:tcPr>
          <w:p w14:paraId="1C50DFF1" w14:textId="77777777" w:rsidR="00D26D8A" w:rsidRDefault="00D26D8A">
            <w:pPr>
              <w:pStyle w:val="ab"/>
              <w:spacing w:after="0" w:line="500" w:lineRule="exact"/>
              <w:ind w:firstLine="281"/>
              <w:rPr>
                <w:rFonts w:ascii="方正仿宋_GB2312" w:eastAsia="方正仿宋_GB2312" w:hAnsi="方正仿宋_GB2312" w:cs="方正仿宋_GB2312" w:hint="eastAsia"/>
                <w:b/>
                <w:color w:val="000000"/>
                <w:kern w:val="0"/>
                <w:sz w:val="28"/>
                <w:shd w:val="clear" w:color="auto" w:fill="FFFFFF"/>
                <w:lang w:bidi="ar"/>
              </w:rPr>
            </w:pPr>
          </w:p>
        </w:tc>
      </w:tr>
      <w:tr w:rsidR="00D26D8A" w14:paraId="1F6F239A" w14:textId="77777777">
        <w:trPr>
          <w:trHeight w:val="817"/>
          <w:jc w:val="center"/>
        </w:trPr>
        <w:tc>
          <w:tcPr>
            <w:tcW w:w="574" w:type="dxa"/>
            <w:vAlign w:val="center"/>
          </w:tcPr>
          <w:p w14:paraId="0D509271" w14:textId="77777777" w:rsidR="00D26D8A" w:rsidRDefault="00000000">
            <w:pPr>
              <w:snapToGrid w:val="0"/>
              <w:spacing w:line="500" w:lineRule="exact"/>
              <w:jc w:val="center"/>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w:t>
            </w:r>
          </w:p>
        </w:tc>
        <w:tc>
          <w:tcPr>
            <w:tcW w:w="1517" w:type="dxa"/>
            <w:vAlign w:val="center"/>
          </w:tcPr>
          <w:p w14:paraId="670EA807" w14:textId="77777777" w:rsidR="00D26D8A" w:rsidRDefault="00D26D8A">
            <w:pPr>
              <w:spacing w:line="500" w:lineRule="exact"/>
              <w:contextualSpacing/>
              <w:rPr>
                <w:rFonts w:ascii="方正仿宋_GB2312" w:eastAsia="方正仿宋_GB2312" w:hAnsi="方正仿宋_GB2312" w:cs="方正仿宋_GB2312" w:hint="eastAsia"/>
                <w:sz w:val="28"/>
                <w:szCs w:val="28"/>
              </w:rPr>
            </w:pPr>
          </w:p>
        </w:tc>
        <w:tc>
          <w:tcPr>
            <w:tcW w:w="2075" w:type="dxa"/>
            <w:vAlign w:val="center"/>
          </w:tcPr>
          <w:p w14:paraId="3851107A" w14:textId="77777777" w:rsidR="00D26D8A" w:rsidRDefault="00D26D8A">
            <w:pPr>
              <w:spacing w:line="500" w:lineRule="exact"/>
              <w:contextualSpacing/>
              <w:rPr>
                <w:rFonts w:ascii="方正仿宋_GB2312" w:eastAsia="方正仿宋_GB2312" w:hAnsi="方正仿宋_GB2312" w:cs="方正仿宋_GB2312" w:hint="eastAsia"/>
                <w:sz w:val="28"/>
                <w:szCs w:val="28"/>
              </w:rPr>
            </w:pPr>
          </w:p>
        </w:tc>
        <w:tc>
          <w:tcPr>
            <w:tcW w:w="1340" w:type="dxa"/>
            <w:vAlign w:val="center"/>
          </w:tcPr>
          <w:p w14:paraId="18F1DC6F" w14:textId="77777777" w:rsidR="00D26D8A" w:rsidRDefault="00D26D8A">
            <w:pPr>
              <w:pStyle w:val="ab"/>
              <w:spacing w:after="0" w:line="500" w:lineRule="exact"/>
              <w:ind w:firstLineChars="0" w:firstLine="0"/>
              <w:jc w:val="center"/>
              <w:rPr>
                <w:rFonts w:ascii="方正仿宋_GB2312" w:eastAsia="方正仿宋_GB2312" w:hAnsi="方正仿宋_GB2312" w:cs="方正仿宋_GB2312" w:hint="eastAsia"/>
                <w:b/>
                <w:color w:val="000000"/>
                <w:kern w:val="0"/>
                <w:sz w:val="28"/>
                <w:shd w:val="clear" w:color="auto" w:fill="FFFFFF"/>
                <w:lang w:bidi="ar"/>
              </w:rPr>
            </w:pPr>
          </w:p>
        </w:tc>
        <w:tc>
          <w:tcPr>
            <w:tcW w:w="1484" w:type="dxa"/>
            <w:vAlign w:val="center"/>
          </w:tcPr>
          <w:p w14:paraId="11A24613" w14:textId="77777777" w:rsidR="00D26D8A" w:rsidRDefault="00D26D8A">
            <w:pPr>
              <w:pStyle w:val="ab"/>
              <w:spacing w:after="0" w:line="500" w:lineRule="exact"/>
              <w:ind w:firstLineChars="0" w:firstLine="0"/>
              <w:jc w:val="center"/>
              <w:rPr>
                <w:rFonts w:ascii="方正仿宋_GB2312" w:eastAsia="方正仿宋_GB2312" w:hAnsi="方正仿宋_GB2312" w:cs="方正仿宋_GB2312" w:hint="eastAsia"/>
                <w:b/>
                <w:color w:val="000000"/>
                <w:kern w:val="0"/>
                <w:sz w:val="28"/>
                <w:shd w:val="clear" w:color="auto" w:fill="FFFFFF"/>
                <w:lang w:bidi="ar"/>
              </w:rPr>
            </w:pPr>
          </w:p>
        </w:tc>
        <w:tc>
          <w:tcPr>
            <w:tcW w:w="1920" w:type="dxa"/>
            <w:vAlign w:val="center"/>
          </w:tcPr>
          <w:p w14:paraId="1966FFC7" w14:textId="77777777" w:rsidR="00D26D8A" w:rsidRDefault="00D26D8A">
            <w:pPr>
              <w:pStyle w:val="ab"/>
              <w:spacing w:after="0" w:line="500" w:lineRule="exact"/>
              <w:ind w:firstLine="281"/>
              <w:rPr>
                <w:rFonts w:ascii="方正仿宋_GB2312" w:eastAsia="方正仿宋_GB2312" w:hAnsi="方正仿宋_GB2312" w:cs="方正仿宋_GB2312" w:hint="eastAsia"/>
                <w:b/>
                <w:color w:val="000000"/>
                <w:kern w:val="0"/>
                <w:sz w:val="28"/>
                <w:shd w:val="clear" w:color="auto" w:fill="FFFFFF"/>
                <w:lang w:bidi="ar"/>
              </w:rPr>
            </w:pPr>
          </w:p>
        </w:tc>
      </w:tr>
      <w:tr w:rsidR="00D26D8A" w14:paraId="20357619" w14:textId="77777777">
        <w:trPr>
          <w:trHeight w:val="422"/>
          <w:jc w:val="center"/>
        </w:trPr>
        <w:tc>
          <w:tcPr>
            <w:tcW w:w="8910" w:type="dxa"/>
            <w:gridSpan w:val="6"/>
            <w:vAlign w:val="center"/>
          </w:tcPr>
          <w:p w14:paraId="05B5882A" w14:textId="77777777" w:rsidR="00D26D8A" w:rsidRDefault="00000000">
            <w:pPr>
              <w:widowControl/>
              <w:spacing w:line="500" w:lineRule="exact"/>
              <w:jc w:val="center"/>
              <w:rPr>
                <w:rStyle w:val="NormalCharacter"/>
                <w:rFonts w:ascii="方正仿宋_GB2312" w:eastAsia="方正仿宋_GB2312" w:hAnsi="方正仿宋_GB2312" w:cs="方正仿宋_GB2312" w:hint="eastAsia"/>
                <w:color w:val="000000"/>
                <w:sz w:val="28"/>
                <w:szCs w:val="28"/>
              </w:rPr>
            </w:pPr>
            <w:r>
              <w:rPr>
                <w:rStyle w:val="NormalCharacter"/>
                <w:rFonts w:ascii="方正仿宋_GB2312" w:eastAsia="方正仿宋_GB2312" w:hAnsi="方正仿宋_GB2312" w:cs="方正仿宋_GB2312" w:hint="eastAsia"/>
                <w:color w:val="000000"/>
                <w:sz w:val="28"/>
                <w:szCs w:val="28"/>
              </w:rPr>
              <w:t>合计金额：大写：                             （小写：¥           元）</w:t>
            </w:r>
          </w:p>
        </w:tc>
      </w:tr>
      <w:tr w:rsidR="00D26D8A" w14:paraId="2D41CE12" w14:textId="77777777">
        <w:trPr>
          <w:trHeight w:val="526"/>
          <w:jc w:val="center"/>
        </w:trPr>
        <w:tc>
          <w:tcPr>
            <w:tcW w:w="8910" w:type="dxa"/>
            <w:gridSpan w:val="6"/>
            <w:vAlign w:val="center"/>
          </w:tcPr>
          <w:p w14:paraId="3E005175" w14:textId="77777777" w:rsidR="00D26D8A" w:rsidRDefault="00000000">
            <w:pPr>
              <w:pStyle w:val="2"/>
              <w:spacing w:line="500" w:lineRule="exact"/>
              <w:ind w:firstLineChars="0" w:firstLine="0"/>
              <w:jc w:val="center"/>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b/>
                <w:bCs/>
                <w:color w:val="000000"/>
                <w:sz w:val="28"/>
                <w:szCs w:val="28"/>
              </w:rPr>
              <w:t>商务条款</w:t>
            </w:r>
          </w:p>
        </w:tc>
      </w:tr>
      <w:tr w:rsidR="00D26D8A" w14:paraId="0C8F48D4" w14:textId="77777777">
        <w:trPr>
          <w:trHeight w:val="1192"/>
          <w:jc w:val="center"/>
        </w:trPr>
        <w:tc>
          <w:tcPr>
            <w:tcW w:w="8910" w:type="dxa"/>
            <w:gridSpan w:val="6"/>
            <w:vAlign w:val="center"/>
          </w:tcPr>
          <w:p w14:paraId="508B56D7" w14:textId="77777777" w:rsidR="00D26D8A" w:rsidRDefault="00D26D8A">
            <w:pPr>
              <w:pStyle w:val="2"/>
              <w:spacing w:line="500" w:lineRule="exact"/>
              <w:ind w:firstLineChars="0" w:firstLine="0"/>
              <w:rPr>
                <w:rFonts w:ascii="方正仿宋_GB2312" w:eastAsia="方正仿宋_GB2312" w:hAnsi="方正仿宋_GB2312" w:cs="方正仿宋_GB2312" w:hint="eastAsia"/>
                <w:color w:val="000000"/>
                <w:sz w:val="28"/>
                <w:szCs w:val="28"/>
              </w:rPr>
            </w:pPr>
          </w:p>
        </w:tc>
      </w:tr>
    </w:tbl>
    <w:p w14:paraId="6FE9B4DF" w14:textId="77777777" w:rsidR="00D26D8A" w:rsidRDefault="00D26D8A">
      <w:pPr>
        <w:snapToGrid w:val="0"/>
        <w:spacing w:line="300" w:lineRule="auto"/>
        <w:rPr>
          <w:rFonts w:ascii="宋体" w:hAnsi="宋体" w:hint="eastAsia"/>
          <w:color w:val="000000"/>
          <w:sz w:val="24"/>
        </w:rPr>
      </w:pPr>
    </w:p>
    <w:p w14:paraId="73CCB044" w14:textId="77777777" w:rsidR="00D26D8A" w:rsidRDefault="00000000">
      <w:pPr>
        <w:snapToGrid w:val="0"/>
        <w:spacing w:line="300" w:lineRule="auto"/>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说明：所有价格均用人民币表示，单位为元，精确到个位数。</w:t>
      </w:r>
    </w:p>
    <w:p w14:paraId="0E931838" w14:textId="77777777" w:rsidR="00D26D8A" w:rsidRDefault="00D26D8A">
      <w:pPr>
        <w:spacing w:line="360" w:lineRule="auto"/>
        <w:ind w:right="480"/>
        <w:jc w:val="center"/>
        <w:rPr>
          <w:rFonts w:ascii="宋体" w:hAnsi="宋体" w:hint="eastAsia"/>
          <w:b/>
          <w:sz w:val="32"/>
          <w:szCs w:val="32"/>
        </w:rPr>
      </w:pPr>
    </w:p>
    <w:p w14:paraId="3C14C508" w14:textId="77777777" w:rsidR="00D26D8A" w:rsidRDefault="00D26D8A">
      <w:pPr>
        <w:spacing w:line="360" w:lineRule="auto"/>
        <w:ind w:right="480"/>
        <w:jc w:val="center"/>
        <w:rPr>
          <w:rFonts w:ascii="宋体" w:hAnsi="宋体" w:hint="eastAsia"/>
          <w:b/>
          <w:sz w:val="32"/>
          <w:szCs w:val="32"/>
        </w:rPr>
      </w:pPr>
    </w:p>
    <w:p w14:paraId="03D78F96" w14:textId="77777777" w:rsidR="00D26D8A" w:rsidRDefault="00D26D8A">
      <w:pPr>
        <w:spacing w:line="360" w:lineRule="auto"/>
        <w:ind w:right="480"/>
        <w:jc w:val="center"/>
        <w:rPr>
          <w:rFonts w:ascii="宋体" w:hAnsi="宋体" w:hint="eastAsia"/>
          <w:b/>
          <w:sz w:val="32"/>
          <w:szCs w:val="32"/>
        </w:rPr>
      </w:pPr>
    </w:p>
    <w:p w14:paraId="7FAC327F" w14:textId="77777777" w:rsidR="00D26D8A" w:rsidRDefault="00D26D8A">
      <w:pPr>
        <w:spacing w:line="360" w:lineRule="auto"/>
        <w:ind w:right="480"/>
        <w:jc w:val="center"/>
        <w:rPr>
          <w:rFonts w:ascii="宋体" w:hAnsi="宋体" w:hint="eastAsia"/>
          <w:b/>
          <w:sz w:val="32"/>
          <w:szCs w:val="32"/>
        </w:rPr>
      </w:pPr>
    </w:p>
    <w:p w14:paraId="0C1A3D82" w14:textId="77777777" w:rsidR="00D26D8A" w:rsidRDefault="00D26D8A">
      <w:pPr>
        <w:spacing w:line="360" w:lineRule="auto"/>
        <w:ind w:right="480"/>
        <w:jc w:val="center"/>
        <w:rPr>
          <w:rFonts w:ascii="宋体" w:hAnsi="宋体" w:hint="eastAsia"/>
          <w:b/>
          <w:sz w:val="32"/>
          <w:szCs w:val="32"/>
        </w:rPr>
      </w:pPr>
    </w:p>
    <w:p w14:paraId="65B65201" w14:textId="77777777" w:rsidR="00D26D8A" w:rsidRDefault="00D26D8A">
      <w:pPr>
        <w:spacing w:line="560" w:lineRule="exact"/>
        <w:rPr>
          <w:rFonts w:ascii="仿宋" w:eastAsia="仿宋" w:hAnsi="仿宋" w:cs="仿宋" w:hint="eastAsia"/>
          <w:sz w:val="30"/>
          <w:szCs w:val="30"/>
        </w:rPr>
      </w:pPr>
    </w:p>
    <w:p w14:paraId="383ECD16" w14:textId="77777777" w:rsidR="00D26D8A" w:rsidRDefault="00000000">
      <w:pPr>
        <w:spacing w:line="360" w:lineRule="auto"/>
        <w:ind w:right="480"/>
        <w:jc w:val="left"/>
        <w:rPr>
          <w:rFonts w:ascii="宋体" w:hAnsi="宋体" w:hint="eastAsia"/>
          <w:b/>
          <w:sz w:val="32"/>
          <w:szCs w:val="32"/>
        </w:rPr>
      </w:pPr>
      <w:r>
        <w:rPr>
          <w:rFonts w:ascii="宋体" w:hAnsi="宋体" w:hint="eastAsia"/>
          <w:b/>
          <w:sz w:val="32"/>
          <w:szCs w:val="32"/>
        </w:rPr>
        <w:lastRenderedPageBreak/>
        <w:t>附件2：</w:t>
      </w:r>
    </w:p>
    <w:p w14:paraId="5C4E9504" w14:textId="77777777" w:rsidR="00D26D8A" w:rsidRDefault="00000000">
      <w:pPr>
        <w:spacing w:line="360" w:lineRule="auto"/>
        <w:ind w:right="480"/>
        <w:jc w:val="center"/>
        <w:rPr>
          <w:rFonts w:ascii="宋体" w:hAnsi="宋体" w:hint="eastAsia"/>
          <w:sz w:val="24"/>
        </w:rPr>
      </w:pPr>
      <w:r>
        <w:rPr>
          <w:rFonts w:ascii="宋体" w:hAnsi="宋体" w:hint="eastAsia"/>
          <w:b/>
          <w:sz w:val="32"/>
          <w:szCs w:val="32"/>
        </w:rPr>
        <w:t>《校园网络安全维护》采购项目需求一栏表</w:t>
      </w:r>
      <w:bookmarkStart w:id="0" w:name="_Toc254970631"/>
      <w:bookmarkStart w:id="1" w:name="_Toc254970490"/>
    </w:p>
    <w:bookmarkEnd w:id="0"/>
    <w:bookmarkEnd w:id="1"/>
    <w:tbl>
      <w:tblPr>
        <w:tblW w:w="988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5"/>
        <w:gridCol w:w="1550"/>
        <w:gridCol w:w="641"/>
        <w:gridCol w:w="780"/>
        <w:gridCol w:w="5279"/>
        <w:gridCol w:w="1087"/>
      </w:tblGrid>
      <w:tr w:rsidR="00D26D8A" w14:paraId="4B4A32C2" w14:textId="77777777">
        <w:trPr>
          <w:trHeight w:val="516"/>
          <w:jc w:val="center"/>
        </w:trPr>
        <w:tc>
          <w:tcPr>
            <w:tcW w:w="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B55370" w14:textId="77777777" w:rsidR="00D26D8A" w:rsidRDefault="00000000">
            <w:pPr>
              <w:rPr>
                <w:rFonts w:ascii="宋体" w:hAnsi="宋体" w:cs="宋体" w:hint="eastAsia"/>
                <w:szCs w:val="21"/>
              </w:rPr>
            </w:pPr>
            <w:r>
              <w:br w:type="page"/>
            </w:r>
            <w:r>
              <w:rPr>
                <w:rFonts w:ascii="宋体" w:hAnsi="宋体" w:cs="宋体" w:hint="eastAsia"/>
                <w:szCs w:val="21"/>
              </w:rPr>
              <w:t>序号</w:t>
            </w:r>
          </w:p>
        </w:tc>
        <w:tc>
          <w:tcPr>
            <w:tcW w:w="1550" w:type="dxa"/>
            <w:tcBorders>
              <w:top w:val="single" w:sz="4" w:space="0" w:color="auto"/>
              <w:left w:val="single" w:sz="4" w:space="0" w:color="auto"/>
              <w:bottom w:val="single" w:sz="4" w:space="0" w:color="auto"/>
              <w:right w:val="single" w:sz="4" w:space="0" w:color="auto"/>
            </w:tcBorders>
            <w:vAlign w:val="center"/>
          </w:tcPr>
          <w:p w14:paraId="454EB333" w14:textId="77777777" w:rsidR="00D26D8A" w:rsidRDefault="00000000">
            <w:pPr>
              <w:jc w:val="center"/>
              <w:rPr>
                <w:rFonts w:ascii="宋体" w:hAnsi="宋体" w:cs="宋体" w:hint="eastAsia"/>
                <w:szCs w:val="21"/>
              </w:rPr>
            </w:pPr>
            <w:r>
              <w:rPr>
                <w:rFonts w:ascii="宋体" w:hAnsi="宋体" w:cs="宋体" w:hint="eastAsia"/>
                <w:szCs w:val="21"/>
              </w:rPr>
              <w:t>采购服务名称</w:t>
            </w:r>
          </w:p>
        </w:tc>
        <w:tc>
          <w:tcPr>
            <w:tcW w:w="641" w:type="dxa"/>
            <w:tcBorders>
              <w:top w:val="single" w:sz="4" w:space="0" w:color="auto"/>
              <w:left w:val="single" w:sz="4" w:space="0" w:color="auto"/>
              <w:bottom w:val="single" w:sz="4" w:space="0" w:color="auto"/>
              <w:right w:val="single" w:sz="4" w:space="0" w:color="auto"/>
            </w:tcBorders>
            <w:vAlign w:val="center"/>
          </w:tcPr>
          <w:p w14:paraId="773D7840" w14:textId="77777777" w:rsidR="00D26D8A" w:rsidRDefault="00000000">
            <w:pPr>
              <w:jc w:val="center"/>
              <w:rPr>
                <w:rFonts w:ascii="宋体" w:hAnsi="宋体" w:cs="宋体" w:hint="eastAsia"/>
                <w:szCs w:val="21"/>
              </w:rPr>
            </w:pPr>
            <w:r>
              <w:rPr>
                <w:rFonts w:ascii="宋体" w:hAnsi="宋体" w:cs="宋体" w:hint="eastAsia"/>
                <w:szCs w:val="21"/>
              </w:rPr>
              <w:t>单位</w:t>
            </w:r>
          </w:p>
        </w:tc>
        <w:tc>
          <w:tcPr>
            <w:tcW w:w="780" w:type="dxa"/>
            <w:tcBorders>
              <w:top w:val="single" w:sz="4" w:space="0" w:color="auto"/>
              <w:left w:val="single" w:sz="4" w:space="0" w:color="auto"/>
              <w:bottom w:val="single" w:sz="4" w:space="0" w:color="auto"/>
              <w:right w:val="single" w:sz="4" w:space="0" w:color="auto"/>
            </w:tcBorders>
            <w:vAlign w:val="center"/>
          </w:tcPr>
          <w:p w14:paraId="0C3B2F75" w14:textId="77777777" w:rsidR="00D26D8A" w:rsidRDefault="00000000">
            <w:pPr>
              <w:jc w:val="center"/>
              <w:rPr>
                <w:rFonts w:ascii="宋体" w:hAnsi="宋体" w:cs="宋体" w:hint="eastAsia"/>
                <w:szCs w:val="21"/>
              </w:rPr>
            </w:pPr>
            <w:r>
              <w:rPr>
                <w:rFonts w:ascii="宋体" w:hAnsi="宋体" w:cs="宋体" w:hint="eastAsia"/>
                <w:szCs w:val="21"/>
              </w:rPr>
              <w:t>数量</w:t>
            </w:r>
          </w:p>
        </w:tc>
        <w:tc>
          <w:tcPr>
            <w:tcW w:w="5279" w:type="dxa"/>
            <w:tcBorders>
              <w:top w:val="single" w:sz="4" w:space="0" w:color="auto"/>
              <w:left w:val="single" w:sz="4" w:space="0" w:color="auto"/>
              <w:bottom w:val="single" w:sz="4" w:space="0" w:color="auto"/>
              <w:right w:val="single" w:sz="4" w:space="0" w:color="auto"/>
            </w:tcBorders>
            <w:vAlign w:val="center"/>
          </w:tcPr>
          <w:p w14:paraId="559846E3" w14:textId="77777777" w:rsidR="00D26D8A" w:rsidRDefault="00000000">
            <w:pPr>
              <w:jc w:val="center"/>
            </w:pPr>
            <w:r>
              <w:rPr>
                <w:rFonts w:ascii="宋体" w:hAnsi="宋体" w:cs="宋体" w:hint="eastAsia"/>
                <w:szCs w:val="21"/>
              </w:rPr>
              <w:t>服务参数</w:t>
            </w:r>
          </w:p>
        </w:tc>
        <w:tc>
          <w:tcPr>
            <w:tcW w:w="1087" w:type="dxa"/>
            <w:tcBorders>
              <w:top w:val="single" w:sz="4" w:space="0" w:color="auto"/>
              <w:left w:val="single" w:sz="4" w:space="0" w:color="auto"/>
              <w:bottom w:val="single" w:sz="4" w:space="0" w:color="auto"/>
              <w:right w:val="single" w:sz="4" w:space="0" w:color="auto"/>
            </w:tcBorders>
            <w:vAlign w:val="center"/>
          </w:tcPr>
          <w:p w14:paraId="4DE452D2" w14:textId="77777777" w:rsidR="00D26D8A" w:rsidRDefault="00000000">
            <w:pPr>
              <w:jc w:val="center"/>
              <w:rPr>
                <w:rFonts w:ascii="宋体" w:hAnsi="宋体" w:cs="宋体" w:hint="eastAsia"/>
                <w:szCs w:val="21"/>
              </w:rPr>
            </w:pPr>
            <w:r>
              <w:rPr>
                <w:rFonts w:ascii="宋体" w:hAnsi="宋体" w:cs="宋体" w:hint="eastAsia"/>
                <w:szCs w:val="21"/>
              </w:rPr>
              <w:t>分项预算合计（元）</w:t>
            </w:r>
          </w:p>
        </w:tc>
      </w:tr>
      <w:tr w:rsidR="00D26D8A" w14:paraId="2A42CA38"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788A089A"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1</w:t>
            </w:r>
          </w:p>
        </w:tc>
        <w:tc>
          <w:tcPr>
            <w:tcW w:w="1550" w:type="dxa"/>
            <w:tcBorders>
              <w:top w:val="single" w:sz="4" w:space="0" w:color="auto"/>
              <w:left w:val="single" w:sz="4" w:space="0" w:color="auto"/>
              <w:bottom w:val="single" w:sz="4" w:space="0" w:color="auto"/>
              <w:right w:val="single" w:sz="4" w:space="0" w:color="auto"/>
            </w:tcBorders>
            <w:vAlign w:val="center"/>
          </w:tcPr>
          <w:p w14:paraId="6278EAC3"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奇安信网神SecGate3600防火墙系统服务延保</w:t>
            </w:r>
          </w:p>
        </w:tc>
        <w:tc>
          <w:tcPr>
            <w:tcW w:w="641" w:type="dxa"/>
            <w:tcBorders>
              <w:top w:val="single" w:sz="4" w:space="0" w:color="auto"/>
              <w:left w:val="single" w:sz="4" w:space="0" w:color="auto"/>
              <w:bottom w:val="single" w:sz="4" w:space="0" w:color="auto"/>
              <w:right w:val="single" w:sz="4" w:space="0" w:color="auto"/>
            </w:tcBorders>
            <w:vAlign w:val="center"/>
          </w:tcPr>
          <w:p w14:paraId="53D32D8E"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67877DF2"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tcPr>
          <w:p w14:paraId="53F79331"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1、提供对防火墙（品牌：奇安信网神；型号：设备型号：NSG7000-TG10M；设备序列号：SS0R216179）的一年全功能模块升级服务，包含应用识别库、URL分类特征库、病毒防护特征库、入侵防御特征库升级服务及威胁情报订阅服务，以及一年硬件维保服务；</w:t>
            </w:r>
          </w:p>
          <w:p w14:paraId="5BD69651"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2、</w:t>
            </w:r>
            <w:r>
              <w:rPr>
                <w:rFonts w:ascii="宋体" w:hAnsi="宋体" w:cs="宋体" w:hint="eastAsia"/>
              </w:rPr>
              <w:t>具备端口映射功能；</w:t>
            </w:r>
          </w:p>
          <w:p w14:paraId="52518142"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3、</w:t>
            </w:r>
            <w:r>
              <w:rPr>
                <w:rFonts w:ascii="宋体" w:hAnsi="宋体" w:cs="宋体" w:hint="eastAsia"/>
              </w:rPr>
              <w:t>支持MPLS流量透传；支持针对MPLS流量的安全审查，包括漏洞防护、反病毒、间谍软件防护、内容过滤、URL过滤、基于终端状态访问控制等安全防护功能；</w:t>
            </w:r>
          </w:p>
          <w:p w14:paraId="1BD8A708"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4、</w:t>
            </w:r>
            <w:r>
              <w:rPr>
                <w:rFonts w:hint="eastAsia"/>
              </w:rPr>
              <w:t>支持基于策略的路由负载，支持根据应用和服务进行智能选路，支持源地址目的地址哈希、源地址哈希、轮询、时延负载、备份、随机、流量均衡、源地址轮询等路由负载均衡方式；</w:t>
            </w:r>
          </w:p>
          <w:p w14:paraId="618CA084"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5、提供7*24小时全方位的技术支持服务，包括电话咨询、远程支持、邮件支持；</w:t>
            </w:r>
          </w:p>
          <w:p w14:paraId="6AF6D426"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6、支持全国统一客户服务热线 进行报修，提供包括故障判断，报修登记、设备修复的服务；</w:t>
            </w:r>
          </w:p>
          <w:p w14:paraId="1A359ABC"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7、</w:t>
            </w:r>
            <w:r>
              <w:rPr>
                <w:rFonts w:ascii="宋体" w:hAnsi="宋体" w:cs="宋体" w:hint="eastAsia"/>
              </w:rPr>
              <w:t>支持在源地址转换过程中，对NAT（源地址转换）使用的地址池利用率进行监控，并在地址池利用率超过阈值时，通过SNMP Trap、邮件等方式告警</w:t>
            </w:r>
            <w:r>
              <w:rPr>
                <w:rFonts w:ascii="宋体" w:hAnsi="宋体" w:cs="宋体" w:hint="eastAsia"/>
                <w:szCs w:val="21"/>
              </w:rPr>
              <w:t>。</w:t>
            </w:r>
          </w:p>
          <w:p w14:paraId="157DEB8D"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8、</w:t>
            </w:r>
            <w:r>
              <w:rPr>
                <w:rFonts w:hint="eastAsia"/>
              </w:rPr>
              <w:t>支持共享上网检测功能，可以通过设置管控地址和例外地址优化管控功能，同时支持阻断或告警动作</w:t>
            </w:r>
            <w:r>
              <w:rPr>
                <w:rFonts w:ascii="宋体" w:hAnsi="宋体" w:cs="宋体" w:hint="eastAsia"/>
                <w:szCs w:val="21"/>
              </w:rPr>
              <w:t>。</w:t>
            </w:r>
          </w:p>
          <w:p w14:paraId="1AC23E1E" w14:textId="77777777" w:rsidR="00D26D8A" w:rsidRDefault="00000000">
            <w:pPr>
              <w:spacing w:line="400" w:lineRule="exact"/>
              <w:jc w:val="left"/>
              <w:rPr>
                <w:rFonts w:ascii="宋体" w:hAnsi="宋体" w:cs="宋体" w:hint="eastAsia"/>
                <w:szCs w:val="21"/>
              </w:rPr>
            </w:pPr>
            <w:r>
              <w:rPr>
                <w:rFonts w:ascii="宋体" w:hAnsi="宋体" w:cs="宋体" w:hint="eastAsia"/>
                <w:szCs w:val="21"/>
              </w:rPr>
              <w:t>9、需提供厂家认证工程师上门升级服务并提供升级服务报告。</w:t>
            </w:r>
          </w:p>
        </w:tc>
        <w:tc>
          <w:tcPr>
            <w:tcW w:w="1087" w:type="dxa"/>
            <w:tcBorders>
              <w:top w:val="single" w:sz="4" w:space="0" w:color="auto"/>
              <w:left w:val="single" w:sz="4" w:space="0" w:color="auto"/>
              <w:bottom w:val="single" w:sz="4" w:space="0" w:color="auto"/>
              <w:right w:val="single" w:sz="4" w:space="0" w:color="auto"/>
            </w:tcBorders>
            <w:vAlign w:val="center"/>
          </w:tcPr>
          <w:p w14:paraId="28D5B9BA" w14:textId="77777777" w:rsidR="00D26D8A" w:rsidRDefault="00000000">
            <w:pPr>
              <w:widowControl/>
              <w:jc w:val="center"/>
              <w:textAlignment w:val="center"/>
              <w:rPr>
                <w:rFonts w:ascii="宋体" w:hAnsi="宋体" w:cs="宋体" w:hint="eastAsia"/>
              </w:rPr>
            </w:pPr>
            <w:r>
              <w:rPr>
                <w:rFonts w:ascii="宋体" w:hAnsi="宋体" w:cs="宋体" w:hint="eastAsia"/>
                <w:color w:val="000000"/>
                <w:kern w:val="0"/>
                <w:szCs w:val="21"/>
                <w:lang w:bidi="ar"/>
              </w:rPr>
              <w:t>26500</w:t>
            </w:r>
          </w:p>
        </w:tc>
      </w:tr>
      <w:tr w:rsidR="00D26D8A" w14:paraId="164AA55F"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5F54A247"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2</w:t>
            </w:r>
          </w:p>
        </w:tc>
        <w:tc>
          <w:tcPr>
            <w:tcW w:w="1550" w:type="dxa"/>
            <w:tcBorders>
              <w:top w:val="single" w:sz="4" w:space="0" w:color="auto"/>
              <w:left w:val="single" w:sz="4" w:space="0" w:color="auto"/>
              <w:bottom w:val="single" w:sz="4" w:space="0" w:color="auto"/>
              <w:right w:val="single" w:sz="4" w:space="0" w:color="auto"/>
            </w:tcBorders>
            <w:vAlign w:val="center"/>
          </w:tcPr>
          <w:p w14:paraId="4CE27920"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奇安信网神SecGate3600防火墙系统服务延保</w:t>
            </w:r>
          </w:p>
        </w:tc>
        <w:tc>
          <w:tcPr>
            <w:tcW w:w="641" w:type="dxa"/>
            <w:tcBorders>
              <w:top w:val="single" w:sz="4" w:space="0" w:color="auto"/>
              <w:left w:val="single" w:sz="4" w:space="0" w:color="auto"/>
              <w:bottom w:val="single" w:sz="4" w:space="0" w:color="auto"/>
              <w:right w:val="single" w:sz="4" w:space="0" w:color="auto"/>
            </w:tcBorders>
            <w:vAlign w:val="center"/>
          </w:tcPr>
          <w:p w14:paraId="274D99B7"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670EDA32"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vAlign w:val="center"/>
          </w:tcPr>
          <w:p w14:paraId="3FD58C67"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1、提供对防火墙（品牌：奇安信网神；型号：设备型号：NSG7000-TV10M；设备序列号：SS0S216400）的一年全功能模块升级服务，包含应用识别库、URL分类特征库、病毒防护特征库、入侵防御特征库升级服务及威胁情报订阅服务，以及一年硬件维保服务；</w:t>
            </w:r>
          </w:p>
          <w:p w14:paraId="7E7815E5" w14:textId="77777777" w:rsidR="00D26D8A" w:rsidRDefault="00000000">
            <w:pPr>
              <w:widowControl/>
              <w:spacing w:line="320" w:lineRule="exact"/>
              <w:jc w:val="left"/>
              <w:rPr>
                <w:rFonts w:ascii="宋体" w:hAnsi="宋体" w:cs="宋体" w:hint="eastAsia"/>
              </w:rPr>
            </w:pPr>
            <w:r>
              <w:rPr>
                <w:rFonts w:ascii="宋体" w:hAnsi="宋体" w:cs="宋体" w:hint="eastAsia"/>
                <w:szCs w:val="21"/>
              </w:rPr>
              <w:lastRenderedPageBreak/>
              <w:t>2、</w:t>
            </w:r>
            <w:r>
              <w:rPr>
                <w:rFonts w:ascii="宋体" w:hAnsi="宋体" w:cs="宋体" w:hint="eastAsia"/>
              </w:rPr>
              <w:t>具备端口映射功能；</w:t>
            </w:r>
          </w:p>
          <w:p w14:paraId="5FECE129"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3、</w:t>
            </w:r>
            <w:r>
              <w:rPr>
                <w:rFonts w:ascii="宋体" w:hAnsi="宋体" w:cs="宋体" w:hint="eastAsia"/>
              </w:rPr>
              <w:t>支持MPLS流量透传；支持针对MPLS流量的安全审查，包括漏洞防护、反病毒、间谍软件防护、内容过滤、URL过滤、基于终端状态访问控制等安全防护功能；</w:t>
            </w:r>
          </w:p>
          <w:p w14:paraId="1D86BC30"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4、</w:t>
            </w:r>
            <w:r>
              <w:rPr>
                <w:rFonts w:hint="eastAsia"/>
              </w:rPr>
              <w:t>支持基于策略的路由负载，支持根据应用和服务进行智能选路，支持源地址目的地址哈希、源地址哈希、轮询、时延负载、备份、随机、流量均衡、源地址轮询等路由负载均衡方式；</w:t>
            </w:r>
          </w:p>
          <w:p w14:paraId="54EE2C31"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5、提供7*24小时全方位的技术支持服务，包括电话咨询、远程支持、邮件支持；</w:t>
            </w:r>
          </w:p>
          <w:p w14:paraId="50223AD4"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6、支持全国统一客户服务热线 进行报修，提供包括故障判断，报修登记、设备修复的服务；</w:t>
            </w:r>
          </w:p>
          <w:p w14:paraId="4C37A77D"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7、</w:t>
            </w:r>
            <w:r>
              <w:rPr>
                <w:rFonts w:ascii="宋体" w:hAnsi="宋体" w:cs="宋体" w:hint="eastAsia"/>
              </w:rPr>
              <w:t>支持在源地址转换过程中，对NAT（源地址转换）使用的地址池利用率进行监控，并在地址池利用率超过阈值时，通过SNMP Trap、邮件等方式告警</w:t>
            </w:r>
            <w:r>
              <w:rPr>
                <w:rFonts w:ascii="宋体" w:hAnsi="宋体" w:cs="宋体" w:hint="eastAsia"/>
                <w:szCs w:val="21"/>
              </w:rPr>
              <w:t>。</w:t>
            </w:r>
          </w:p>
          <w:p w14:paraId="0E214366"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8、</w:t>
            </w:r>
            <w:r>
              <w:rPr>
                <w:rFonts w:hint="eastAsia"/>
              </w:rPr>
              <w:t>支持共享上网检测功能，可以通过设置管控地址和例外地址优化管控功能，同时支持阻断或告警动作</w:t>
            </w:r>
            <w:r>
              <w:rPr>
                <w:rFonts w:ascii="宋体" w:hAnsi="宋体" w:cs="宋体" w:hint="eastAsia"/>
                <w:szCs w:val="21"/>
              </w:rPr>
              <w:t>。</w:t>
            </w:r>
          </w:p>
          <w:p w14:paraId="2D23637E"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9、需提供厂家认证工程师上门升级服务并提供升级服务报告。</w:t>
            </w:r>
          </w:p>
        </w:tc>
        <w:tc>
          <w:tcPr>
            <w:tcW w:w="1087" w:type="dxa"/>
            <w:tcBorders>
              <w:top w:val="single" w:sz="4" w:space="0" w:color="auto"/>
              <w:left w:val="single" w:sz="4" w:space="0" w:color="auto"/>
              <w:bottom w:val="single" w:sz="4" w:space="0" w:color="auto"/>
              <w:right w:val="single" w:sz="4" w:space="0" w:color="auto"/>
            </w:tcBorders>
            <w:vAlign w:val="center"/>
          </w:tcPr>
          <w:p w14:paraId="41AC9E88" w14:textId="77777777" w:rsidR="00D26D8A" w:rsidRDefault="00000000">
            <w:pPr>
              <w:widowControl/>
              <w:jc w:val="center"/>
              <w:textAlignment w:val="center"/>
              <w:rPr>
                <w:rFonts w:ascii="宋体" w:hAnsi="宋体" w:cs="宋体" w:hint="eastAsia"/>
              </w:rPr>
            </w:pPr>
            <w:r>
              <w:rPr>
                <w:rFonts w:ascii="宋体" w:hAnsi="宋体" w:cs="宋体" w:hint="eastAsia"/>
                <w:color w:val="000000"/>
                <w:kern w:val="0"/>
                <w:szCs w:val="21"/>
                <w:lang w:bidi="ar"/>
              </w:rPr>
              <w:lastRenderedPageBreak/>
              <w:t>26500</w:t>
            </w:r>
          </w:p>
        </w:tc>
      </w:tr>
      <w:tr w:rsidR="00D26D8A" w14:paraId="627B195A"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48B6D872"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3</w:t>
            </w:r>
          </w:p>
        </w:tc>
        <w:tc>
          <w:tcPr>
            <w:tcW w:w="1550" w:type="dxa"/>
            <w:tcBorders>
              <w:top w:val="single" w:sz="4" w:space="0" w:color="auto"/>
              <w:left w:val="single" w:sz="4" w:space="0" w:color="auto"/>
              <w:bottom w:val="single" w:sz="4" w:space="0" w:color="auto"/>
              <w:right w:val="single" w:sz="4" w:space="0" w:color="auto"/>
            </w:tcBorders>
            <w:vAlign w:val="center"/>
          </w:tcPr>
          <w:p w14:paraId="299A6A54"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奇安信网神上网行为管理与审计系统服务延保</w:t>
            </w:r>
          </w:p>
        </w:tc>
        <w:tc>
          <w:tcPr>
            <w:tcW w:w="641" w:type="dxa"/>
            <w:tcBorders>
              <w:top w:val="single" w:sz="4" w:space="0" w:color="auto"/>
              <w:left w:val="single" w:sz="4" w:space="0" w:color="auto"/>
              <w:bottom w:val="single" w:sz="4" w:space="0" w:color="auto"/>
              <w:right w:val="single" w:sz="4" w:space="0" w:color="auto"/>
            </w:tcBorders>
            <w:vAlign w:val="center"/>
          </w:tcPr>
          <w:p w14:paraId="23EDD4FC"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7610916C"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vAlign w:val="center"/>
          </w:tcPr>
          <w:p w14:paraId="74A7E02E"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1、提供对上网行为管理（品牌：奇安信网神；型号：设备型号：NBM5210）的一年软件版本升级服务，提供新版本功能优化与性能提升价值， URL库、应用协议库定期更新，以及一年硬件维保服务；</w:t>
            </w:r>
          </w:p>
          <w:p w14:paraId="67503FF7"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2、</w:t>
            </w:r>
            <w:r>
              <w:rPr>
                <w:rFonts w:hint="eastAsia"/>
              </w:rPr>
              <w:t>流量外发：支持外发解密流量和镜像流量，支持</w:t>
            </w:r>
            <w:r>
              <w:rPr>
                <w:rFonts w:hint="eastAsia"/>
              </w:rPr>
              <w:t>HTTPS</w:t>
            </w:r>
            <w:r>
              <w:rPr>
                <w:rFonts w:hint="eastAsia"/>
              </w:rPr>
              <w:t>、</w:t>
            </w:r>
            <w:r>
              <w:rPr>
                <w:rFonts w:hint="eastAsia"/>
              </w:rPr>
              <w:t>SMTPS</w:t>
            </w:r>
            <w:r>
              <w:rPr>
                <w:rFonts w:hint="eastAsia"/>
              </w:rPr>
              <w:t>、</w:t>
            </w:r>
            <w:r>
              <w:rPr>
                <w:rFonts w:hint="eastAsia"/>
              </w:rPr>
              <w:t>POP3S</w:t>
            </w:r>
            <w:r>
              <w:rPr>
                <w:rFonts w:hint="eastAsia"/>
              </w:rPr>
              <w:t>、</w:t>
            </w:r>
            <w:r>
              <w:rPr>
                <w:rFonts w:hint="eastAsia"/>
              </w:rPr>
              <w:t>IMAPS</w:t>
            </w:r>
            <w:r>
              <w:rPr>
                <w:rFonts w:hint="eastAsia"/>
              </w:rPr>
              <w:t>外发协议</w:t>
            </w:r>
            <w:r>
              <w:rPr>
                <w:rFonts w:ascii="宋体" w:hAnsi="宋体" w:cs="宋体" w:hint="eastAsia"/>
              </w:rPr>
              <w:t>；</w:t>
            </w:r>
          </w:p>
          <w:p w14:paraId="0CB2DF4B"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3、</w:t>
            </w:r>
            <w:r>
              <w:rPr>
                <w:rFonts w:hint="eastAsia"/>
              </w:rPr>
              <w:t>设备模式设置：设备部署支持常规模式和</w:t>
            </w:r>
            <w:r>
              <w:rPr>
                <w:rFonts w:hint="eastAsia"/>
              </w:rPr>
              <w:t>Portal</w:t>
            </w:r>
            <w:r>
              <w:rPr>
                <w:rFonts w:hint="eastAsia"/>
              </w:rPr>
              <w:t>模式，通过设置为</w:t>
            </w:r>
            <w:r>
              <w:rPr>
                <w:rFonts w:hint="eastAsia"/>
              </w:rPr>
              <w:t>Portal</w:t>
            </w:r>
            <w:r>
              <w:rPr>
                <w:rFonts w:hint="eastAsia"/>
              </w:rPr>
              <w:t>模式，实现</w:t>
            </w:r>
            <w:r>
              <w:rPr>
                <w:rFonts w:hint="eastAsia"/>
              </w:rPr>
              <w:t>Portal</w:t>
            </w:r>
            <w:r>
              <w:rPr>
                <w:rFonts w:hint="eastAsia"/>
              </w:rPr>
              <w:t>服务器功能</w:t>
            </w:r>
            <w:r>
              <w:rPr>
                <w:rFonts w:ascii="宋体" w:hAnsi="宋体" w:cs="宋体" w:hint="eastAsia"/>
              </w:rPr>
              <w:t>；</w:t>
            </w:r>
          </w:p>
          <w:p w14:paraId="452CFDB0"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4、</w:t>
            </w:r>
            <w:r>
              <w:rPr>
                <w:rFonts w:hint="eastAsia"/>
              </w:rPr>
              <w:t>企业微信审计：支持对企业微信的聊天内容进行审计；支持对企业微信的外发文件进行文件内容审计；</w:t>
            </w:r>
          </w:p>
          <w:p w14:paraId="6A0D20AD"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5、提供7*24小时全方位的技术支持服务，包括电话咨询、远程支持、邮件支持；</w:t>
            </w:r>
          </w:p>
          <w:p w14:paraId="14AB8197"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6、支持全国统一客户服务热线 进行报修，提供包括故障判断，报修登记、设备修复的服务；</w:t>
            </w:r>
          </w:p>
          <w:p w14:paraId="1297312F"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7、</w:t>
            </w:r>
            <w:r>
              <w:rPr>
                <w:rFonts w:hint="eastAsia"/>
              </w:rPr>
              <w:t>失陷主机检测：支持通过恶意软件特征检测方式识别失陷主机，恶意软件特征包括威胁情报、挖矿、间谍软件等，并支持执行记录日志、拦截请求并记录日志、</w:t>
            </w:r>
            <w:r>
              <w:rPr>
                <w:rFonts w:hint="eastAsia"/>
              </w:rPr>
              <w:lastRenderedPageBreak/>
              <w:t>阻塞</w:t>
            </w:r>
            <w:r>
              <w:rPr>
                <w:rFonts w:hint="eastAsia"/>
              </w:rPr>
              <w:t>IP</w:t>
            </w:r>
            <w:r>
              <w:rPr>
                <w:rFonts w:hint="eastAsia"/>
              </w:rPr>
              <w:t>并记录日志等动作，实现失陷主机安全检测和防护</w:t>
            </w:r>
            <w:r>
              <w:rPr>
                <w:rFonts w:ascii="宋体" w:hAnsi="宋体" w:cs="宋体" w:hint="eastAsia"/>
                <w:szCs w:val="21"/>
              </w:rPr>
              <w:t>。</w:t>
            </w:r>
          </w:p>
          <w:p w14:paraId="4D469BCF"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8、</w:t>
            </w:r>
            <w:r>
              <w:rPr>
                <w:rFonts w:hint="eastAsia"/>
              </w:rPr>
              <w:t>协议审计：支持</w:t>
            </w:r>
            <w:r>
              <w:rPr>
                <w:rFonts w:hint="eastAsia"/>
              </w:rPr>
              <w:t>SNMP</w:t>
            </w:r>
            <w:r>
              <w:rPr>
                <w:rFonts w:hint="eastAsia"/>
              </w:rPr>
              <w:t>、</w:t>
            </w:r>
            <w:r>
              <w:rPr>
                <w:rFonts w:hint="eastAsia"/>
              </w:rPr>
              <w:t>DNS</w:t>
            </w:r>
            <w:r>
              <w:rPr>
                <w:rFonts w:hint="eastAsia"/>
              </w:rPr>
              <w:t>审计策略，并对</w:t>
            </w:r>
            <w:r>
              <w:rPr>
                <w:rFonts w:hint="eastAsia"/>
              </w:rPr>
              <w:t>SNMP</w:t>
            </w:r>
            <w:r>
              <w:rPr>
                <w:rFonts w:hint="eastAsia"/>
              </w:rPr>
              <w:t>通信内容、</w:t>
            </w:r>
            <w:r>
              <w:rPr>
                <w:rFonts w:hint="eastAsia"/>
              </w:rPr>
              <w:t>DNS</w:t>
            </w:r>
            <w:r>
              <w:rPr>
                <w:rFonts w:hint="eastAsia"/>
              </w:rPr>
              <w:t>通信内容进行审计和控制，实现</w:t>
            </w:r>
            <w:r>
              <w:rPr>
                <w:rFonts w:hint="eastAsia"/>
              </w:rPr>
              <w:t>SNMP</w:t>
            </w:r>
            <w:r>
              <w:rPr>
                <w:rFonts w:hint="eastAsia"/>
              </w:rPr>
              <w:t>协议、</w:t>
            </w:r>
            <w:r>
              <w:rPr>
                <w:rFonts w:hint="eastAsia"/>
              </w:rPr>
              <w:t>DNS</w:t>
            </w:r>
            <w:r>
              <w:rPr>
                <w:rFonts w:hint="eastAsia"/>
              </w:rPr>
              <w:t>协议的审计功能</w:t>
            </w:r>
            <w:r>
              <w:rPr>
                <w:rFonts w:ascii="宋体" w:hAnsi="宋体" w:cs="宋体" w:hint="eastAsia"/>
                <w:szCs w:val="21"/>
              </w:rPr>
              <w:t>。</w:t>
            </w:r>
          </w:p>
          <w:p w14:paraId="28D435D5"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9、需提供厂家认证工程师上门升级服务并提供升级服务报告。</w:t>
            </w:r>
          </w:p>
        </w:tc>
        <w:tc>
          <w:tcPr>
            <w:tcW w:w="1087" w:type="dxa"/>
            <w:tcBorders>
              <w:top w:val="single" w:sz="4" w:space="0" w:color="auto"/>
              <w:left w:val="single" w:sz="4" w:space="0" w:color="auto"/>
              <w:bottom w:val="single" w:sz="4" w:space="0" w:color="auto"/>
              <w:right w:val="single" w:sz="4" w:space="0" w:color="auto"/>
            </w:tcBorders>
            <w:vAlign w:val="center"/>
          </w:tcPr>
          <w:p w14:paraId="7021F9DA" w14:textId="77777777" w:rsidR="00D26D8A" w:rsidRDefault="00000000">
            <w:pPr>
              <w:widowControl/>
              <w:jc w:val="center"/>
              <w:textAlignment w:val="center"/>
              <w:rPr>
                <w:rFonts w:ascii="宋体" w:hAnsi="宋体" w:cs="宋体" w:hint="eastAsia"/>
              </w:rPr>
            </w:pPr>
            <w:r>
              <w:rPr>
                <w:rFonts w:ascii="宋体" w:hAnsi="宋体" w:cs="宋体" w:hint="eastAsia"/>
                <w:color w:val="000000"/>
                <w:kern w:val="0"/>
                <w:szCs w:val="21"/>
                <w:lang w:bidi="ar"/>
              </w:rPr>
              <w:lastRenderedPageBreak/>
              <w:t>24000</w:t>
            </w:r>
          </w:p>
        </w:tc>
      </w:tr>
      <w:tr w:rsidR="00D26D8A" w14:paraId="1D3153AD"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278886F6"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4</w:t>
            </w:r>
          </w:p>
        </w:tc>
        <w:tc>
          <w:tcPr>
            <w:tcW w:w="1550" w:type="dxa"/>
            <w:tcBorders>
              <w:top w:val="single" w:sz="4" w:space="0" w:color="auto"/>
              <w:left w:val="single" w:sz="4" w:space="0" w:color="auto"/>
              <w:bottom w:val="single" w:sz="4" w:space="0" w:color="auto"/>
              <w:right w:val="single" w:sz="4" w:space="0" w:color="auto"/>
            </w:tcBorders>
            <w:vAlign w:val="center"/>
          </w:tcPr>
          <w:p w14:paraId="3BAE491C"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奇安信</w:t>
            </w:r>
            <w:r>
              <w:rPr>
                <w:rFonts w:ascii="宋体" w:hAnsi="宋体" w:cs="宋体"/>
                <w:szCs w:val="21"/>
              </w:rPr>
              <w:t>边界防火墙</w:t>
            </w:r>
            <w:r>
              <w:rPr>
                <w:rFonts w:ascii="宋体" w:hAnsi="宋体" w:cs="宋体" w:hint="eastAsia"/>
                <w:szCs w:val="21"/>
              </w:rPr>
              <w:t>服务延保</w:t>
            </w:r>
          </w:p>
        </w:tc>
        <w:tc>
          <w:tcPr>
            <w:tcW w:w="641" w:type="dxa"/>
            <w:tcBorders>
              <w:top w:val="single" w:sz="4" w:space="0" w:color="auto"/>
              <w:left w:val="single" w:sz="4" w:space="0" w:color="auto"/>
              <w:bottom w:val="single" w:sz="4" w:space="0" w:color="auto"/>
              <w:right w:val="single" w:sz="4" w:space="0" w:color="auto"/>
            </w:tcBorders>
            <w:vAlign w:val="center"/>
          </w:tcPr>
          <w:p w14:paraId="2837846D"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74E0077C"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vAlign w:val="center"/>
          </w:tcPr>
          <w:p w14:paraId="518C2199"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1、提供对防火墙（品牌：奇安信网神；型号：设备型号：NSG5000-TG45M；设备序列号：CG29000130）的一年全功能模块升级服务，包含应用识别库、URL分类特征库、病毒防护特征库、入侵防御特征库升级服务及威胁情报订阅服务，以及一年硬件维保服务；</w:t>
            </w:r>
          </w:p>
          <w:p w14:paraId="07F1C6AC"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2、</w:t>
            </w:r>
            <w:r>
              <w:rPr>
                <w:rFonts w:ascii="宋体" w:hAnsi="宋体" w:cs="宋体" w:hint="eastAsia"/>
              </w:rPr>
              <w:t>具备端口映射功能；</w:t>
            </w:r>
          </w:p>
          <w:p w14:paraId="615F7106" w14:textId="77777777" w:rsidR="00D26D8A" w:rsidRDefault="00000000">
            <w:pPr>
              <w:widowControl/>
              <w:spacing w:line="320" w:lineRule="exact"/>
              <w:jc w:val="left"/>
              <w:rPr>
                <w:rFonts w:ascii="宋体" w:hAnsi="宋体" w:cs="宋体" w:hint="eastAsia"/>
              </w:rPr>
            </w:pPr>
            <w:r>
              <w:rPr>
                <w:rFonts w:ascii="宋体" w:hAnsi="宋体" w:cs="宋体" w:hint="eastAsia"/>
                <w:szCs w:val="21"/>
              </w:rPr>
              <w:t>3、</w:t>
            </w:r>
            <w:r>
              <w:rPr>
                <w:rFonts w:ascii="宋体" w:hAnsi="宋体" w:cs="宋体" w:hint="eastAsia"/>
              </w:rPr>
              <w:t>支持MPLS流量透传；支持针对MPLS流量的安全审查，包括漏洞防护、反病毒、间谍软件防护、内容过滤、URL过滤、基于终端状态访问控制等安全防护功能；</w:t>
            </w:r>
          </w:p>
          <w:p w14:paraId="257FEA64"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4、</w:t>
            </w:r>
            <w:r>
              <w:rPr>
                <w:rFonts w:hint="eastAsia"/>
              </w:rPr>
              <w:t>支持基于策略的路由负载，支持根据应用和服务进行智能选路，支持源地址目的地址哈希、源地址哈希、轮询、时延负载、备份、随机、流量均衡、源地址轮询等路由负载均衡方式；</w:t>
            </w:r>
          </w:p>
          <w:p w14:paraId="374FD7CB"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5、提供7*24小时全方位的技术支持服务，包括电话咨询、远程支持、邮件支持；</w:t>
            </w:r>
          </w:p>
          <w:p w14:paraId="0D165BF1"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6、支持全国统一客户服务热线 进行报修，提供包括故障判断，报修登记、设备修复的服务；</w:t>
            </w:r>
          </w:p>
          <w:p w14:paraId="2DD1F42F"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7、</w:t>
            </w:r>
            <w:r>
              <w:rPr>
                <w:rFonts w:ascii="宋体" w:hAnsi="宋体" w:cs="宋体" w:hint="eastAsia"/>
              </w:rPr>
              <w:t>支持在源地址转换过程中，对NAT（源地址转换）使用的地址池利用率进行监控，并在地址池利用率超过阈值时，通过SNMP Trap、邮件等方式告警</w:t>
            </w:r>
            <w:r>
              <w:rPr>
                <w:rFonts w:ascii="宋体" w:hAnsi="宋体" w:cs="宋体" w:hint="eastAsia"/>
                <w:szCs w:val="21"/>
              </w:rPr>
              <w:t>。</w:t>
            </w:r>
          </w:p>
          <w:p w14:paraId="6A917B6D"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8、</w:t>
            </w:r>
            <w:r>
              <w:rPr>
                <w:rFonts w:hint="eastAsia"/>
              </w:rPr>
              <w:t>支持共享上网检测功能，可以通过设置管控地址和例外地址优化管控功能，同时支持阻断或告警动作</w:t>
            </w:r>
            <w:r>
              <w:rPr>
                <w:rFonts w:ascii="宋体" w:hAnsi="宋体" w:cs="宋体" w:hint="eastAsia"/>
                <w:szCs w:val="21"/>
              </w:rPr>
              <w:t>。</w:t>
            </w:r>
          </w:p>
          <w:p w14:paraId="6A38E1F5" w14:textId="77777777" w:rsidR="00D26D8A" w:rsidRDefault="00000000">
            <w:pPr>
              <w:widowControl/>
              <w:spacing w:line="320" w:lineRule="exact"/>
              <w:jc w:val="left"/>
              <w:rPr>
                <w:rFonts w:ascii="宋体" w:hAnsi="宋体" w:cs="宋体" w:hint="eastAsia"/>
                <w:szCs w:val="21"/>
              </w:rPr>
            </w:pPr>
            <w:r>
              <w:rPr>
                <w:rFonts w:ascii="宋体" w:hAnsi="宋体" w:cs="宋体" w:hint="eastAsia"/>
                <w:szCs w:val="21"/>
              </w:rPr>
              <w:t>9、需提供厂家认证工程师上门升级服务并提供升级服务报告。</w:t>
            </w:r>
          </w:p>
        </w:tc>
        <w:tc>
          <w:tcPr>
            <w:tcW w:w="1087" w:type="dxa"/>
            <w:tcBorders>
              <w:top w:val="single" w:sz="4" w:space="0" w:color="auto"/>
              <w:left w:val="single" w:sz="4" w:space="0" w:color="auto"/>
              <w:bottom w:val="single" w:sz="4" w:space="0" w:color="auto"/>
              <w:right w:val="single" w:sz="4" w:space="0" w:color="auto"/>
            </w:tcBorders>
            <w:vAlign w:val="center"/>
          </w:tcPr>
          <w:p w14:paraId="23415A48" w14:textId="77777777" w:rsidR="00D26D8A" w:rsidRDefault="00000000">
            <w:pPr>
              <w:spacing w:line="400" w:lineRule="exact"/>
              <w:jc w:val="center"/>
              <w:rPr>
                <w:rFonts w:ascii="宋体" w:hAnsi="宋体" w:cs="宋体" w:hint="eastAsia"/>
              </w:rPr>
            </w:pPr>
            <w:r>
              <w:rPr>
                <w:rFonts w:ascii="宋体" w:hAnsi="宋体" w:cs="宋体" w:hint="eastAsia"/>
              </w:rPr>
              <w:t>23000</w:t>
            </w:r>
          </w:p>
        </w:tc>
      </w:tr>
      <w:tr w:rsidR="00D26D8A" w14:paraId="52B0A35F"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0863CD52"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5</w:t>
            </w:r>
          </w:p>
        </w:tc>
        <w:tc>
          <w:tcPr>
            <w:tcW w:w="1550" w:type="dxa"/>
            <w:tcBorders>
              <w:top w:val="single" w:sz="4" w:space="0" w:color="auto"/>
              <w:left w:val="single" w:sz="4" w:space="0" w:color="auto"/>
              <w:bottom w:val="single" w:sz="4" w:space="0" w:color="auto"/>
              <w:right w:val="single" w:sz="4" w:space="0" w:color="auto"/>
            </w:tcBorders>
            <w:vAlign w:val="center"/>
          </w:tcPr>
          <w:p w14:paraId="77C8827A" w14:textId="77777777" w:rsidR="00D26D8A" w:rsidRDefault="00000000">
            <w:pPr>
              <w:spacing w:line="400" w:lineRule="exact"/>
              <w:jc w:val="center"/>
              <w:rPr>
                <w:rFonts w:ascii="宋体" w:hAnsi="宋体" w:cs="宋体" w:hint="eastAsia"/>
                <w:szCs w:val="21"/>
              </w:rPr>
            </w:pPr>
            <w:r>
              <w:rPr>
                <w:rFonts w:ascii="宋体" w:hAnsi="宋体" w:cs="宋体" w:hint="eastAsia"/>
                <w:color w:val="000000"/>
                <w:kern w:val="0"/>
                <w:szCs w:val="21"/>
                <w:lang w:bidi="ar"/>
              </w:rPr>
              <w:t>深信服超融合集群</w:t>
            </w:r>
            <w:r>
              <w:rPr>
                <w:rFonts w:ascii="宋体" w:hAnsi="宋体" w:cs="宋体" w:hint="eastAsia"/>
                <w:szCs w:val="21"/>
              </w:rPr>
              <w:t>服务延保</w:t>
            </w:r>
          </w:p>
        </w:tc>
        <w:tc>
          <w:tcPr>
            <w:tcW w:w="641" w:type="dxa"/>
            <w:tcBorders>
              <w:top w:val="single" w:sz="4" w:space="0" w:color="auto"/>
              <w:left w:val="single" w:sz="4" w:space="0" w:color="auto"/>
              <w:bottom w:val="single" w:sz="4" w:space="0" w:color="auto"/>
              <w:right w:val="single" w:sz="4" w:space="0" w:color="auto"/>
            </w:tcBorders>
            <w:vAlign w:val="center"/>
          </w:tcPr>
          <w:p w14:paraId="62426B4B" w14:textId="77777777" w:rsidR="00D26D8A" w:rsidRDefault="00000000">
            <w:pPr>
              <w:spacing w:line="400" w:lineRule="exact"/>
              <w:jc w:val="center"/>
              <w:rPr>
                <w:rFonts w:ascii="宋体" w:hAnsi="宋体" w:cs="宋体" w:hint="eastAsia"/>
                <w:highlight w:val="yellow"/>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291B0885"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tcPr>
          <w:p w14:paraId="0D229BDA"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提供深信服超融合集群(4 台 aServer-R-2105)软件一年升级支持服务。</w:t>
            </w:r>
          </w:p>
          <w:p w14:paraId="03C1C341"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服务有效期内提供集群的软件升级维护授权，并针对部分场景主动告警通知。</w:t>
            </w:r>
          </w:p>
          <w:p w14:paraId="3B6C4BE9"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lastRenderedPageBreak/>
              <w:t>(1) 软件升级，包括：主线版本/R版本/SP版本等在线升级和定期补丁更新；</w:t>
            </w:r>
          </w:p>
          <w:p w14:paraId="44A9056F"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(2) 7*24H风险在线监控，包括：服务器硬件健康状态监控、云平台运行状态监控、硬盘/内存亚健康风险提前预测，支持7*24H持续在线监测；</w:t>
            </w:r>
          </w:p>
          <w:p w14:paraId="23423A5C"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(3) 7*24H告警通知，支持小程序、短信、邮件、语音、企业微信/钉钉/飞书机器人等多种方式告警通知；</w:t>
            </w:r>
          </w:p>
          <w:p w14:paraId="3EC59664"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(4) 智能诊断，云端AIOPS引擎支持智能根因分析、影响面评估，支持拓扑图形式呈现故障根因链路，并提供合理的处置建议，以提升问题排障和处置效率；</w:t>
            </w:r>
          </w:p>
          <w:p w14:paraId="3D27524B" w14:textId="77777777" w:rsidR="00D26D8A" w:rsidRDefault="00000000">
            <w:pPr>
              <w:widowControl/>
              <w:spacing w:line="36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(5) 运维报告订阅，平台支持生成运维报告，包括平台服务器健康风险预测和评估（如：CPU/内存/硬盘/Raid卡/网卡等）、云主机运行状态（如：CPU/内存/网络等）风险评估等；</w:t>
            </w:r>
          </w:p>
          <w:p w14:paraId="288CEA87" w14:textId="77777777" w:rsidR="00D26D8A" w:rsidRDefault="00000000">
            <w:pPr>
              <w:spacing w:line="400" w:lineRule="exact"/>
              <w:jc w:val="left"/>
              <w:rPr>
                <w:rFonts w:ascii="宋体" w:hAnsi="宋体" w:cs="宋体" w:hint="eastAsia"/>
                <w:color w:val="000000"/>
                <w:kern w:val="0"/>
                <w:szCs w:val="21"/>
                <w:lang w:bidi="ar"/>
              </w:rPr>
            </w:pPr>
            <w:r>
              <w:rPr>
                <w:rFonts w:ascii="宋体" w:hAnsi="宋体" w:cs="宋体" w:hint="eastAsia"/>
                <w:color w:val="000000"/>
                <w:kern w:val="0"/>
                <w:szCs w:val="21"/>
                <w:lang w:bidi="ar"/>
              </w:rPr>
              <w:t>(6)需提供厂家认证工程师上门升级服务并提供升级服务报告。</w:t>
            </w:r>
          </w:p>
        </w:tc>
        <w:tc>
          <w:tcPr>
            <w:tcW w:w="1087" w:type="dxa"/>
            <w:tcBorders>
              <w:top w:val="single" w:sz="4" w:space="0" w:color="auto"/>
              <w:left w:val="single" w:sz="4" w:space="0" w:color="auto"/>
              <w:bottom w:val="single" w:sz="4" w:space="0" w:color="auto"/>
              <w:right w:val="single" w:sz="4" w:space="0" w:color="auto"/>
            </w:tcBorders>
            <w:vAlign w:val="center"/>
          </w:tcPr>
          <w:p w14:paraId="410E0A5F"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lastRenderedPageBreak/>
              <w:t>40000</w:t>
            </w:r>
          </w:p>
        </w:tc>
      </w:tr>
      <w:tr w:rsidR="00D26D8A" w14:paraId="2F940397"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5D784A94"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6</w:t>
            </w:r>
          </w:p>
        </w:tc>
        <w:tc>
          <w:tcPr>
            <w:tcW w:w="1550" w:type="dxa"/>
            <w:tcBorders>
              <w:top w:val="single" w:sz="4" w:space="0" w:color="auto"/>
              <w:left w:val="single" w:sz="4" w:space="0" w:color="auto"/>
              <w:bottom w:val="single" w:sz="4" w:space="0" w:color="auto"/>
              <w:right w:val="single" w:sz="4" w:space="0" w:color="auto"/>
            </w:tcBorders>
            <w:vAlign w:val="center"/>
          </w:tcPr>
          <w:p w14:paraId="6AD1EC26" w14:textId="77777777" w:rsidR="00D26D8A" w:rsidRDefault="00000000">
            <w:pPr>
              <w:spacing w:line="400" w:lineRule="exact"/>
              <w:jc w:val="center"/>
              <w:rPr>
                <w:rFonts w:ascii="宋体" w:hAnsi="宋体" w:cs="宋体" w:hint="eastAsia"/>
                <w:szCs w:val="21"/>
                <w:highlight w:val="yellow"/>
              </w:rPr>
            </w:pPr>
            <w:r>
              <w:rPr>
                <w:rFonts w:ascii="宋体" w:hAnsi="宋体" w:cs="宋体"/>
                <w:szCs w:val="21"/>
              </w:rPr>
              <w:t>数据中心</w:t>
            </w:r>
            <w:r>
              <w:rPr>
                <w:rFonts w:ascii="宋体" w:hAnsi="宋体" w:cs="宋体" w:hint="eastAsia"/>
                <w:szCs w:val="21"/>
              </w:rPr>
              <w:t>及</w:t>
            </w:r>
            <w:r>
              <w:rPr>
                <w:rFonts w:ascii="宋体" w:hAnsi="宋体" w:cs="宋体"/>
                <w:szCs w:val="21"/>
              </w:rPr>
              <w:t>虚拟化平台</w:t>
            </w:r>
            <w:r>
              <w:rPr>
                <w:rFonts w:ascii="宋体" w:hAnsi="宋体" w:cs="宋体" w:hint="eastAsia"/>
                <w:szCs w:val="21"/>
              </w:rPr>
              <w:t>运维</w:t>
            </w:r>
          </w:p>
        </w:tc>
        <w:tc>
          <w:tcPr>
            <w:tcW w:w="641" w:type="dxa"/>
            <w:tcBorders>
              <w:top w:val="single" w:sz="4" w:space="0" w:color="auto"/>
              <w:left w:val="single" w:sz="4" w:space="0" w:color="auto"/>
              <w:bottom w:val="single" w:sz="4" w:space="0" w:color="auto"/>
              <w:right w:val="single" w:sz="4" w:space="0" w:color="auto"/>
            </w:tcBorders>
            <w:vAlign w:val="center"/>
          </w:tcPr>
          <w:p w14:paraId="125D6C96" w14:textId="77777777" w:rsidR="00D26D8A" w:rsidRDefault="00000000">
            <w:pPr>
              <w:spacing w:line="400" w:lineRule="exact"/>
              <w:jc w:val="center"/>
              <w:rPr>
                <w:rFonts w:ascii="宋体" w:hAnsi="宋体" w:cs="宋体" w:hint="eastAsia"/>
                <w:highlight w:val="yellow"/>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251B76DC"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tcPr>
          <w:p w14:paraId="29AB8A86" w14:textId="77777777" w:rsidR="00D26D8A" w:rsidRDefault="00000000">
            <w:pPr>
              <w:spacing w:line="400" w:lineRule="exact"/>
              <w:jc w:val="left"/>
              <w:rPr>
                <w:rFonts w:ascii="宋体" w:hAnsi="宋体" w:cs="宋体" w:hint="eastAsia"/>
                <w:szCs w:val="21"/>
              </w:rPr>
            </w:pPr>
            <w:r>
              <w:rPr>
                <w:rFonts w:ascii="宋体" w:hAnsi="宋体" w:cs="宋体" w:hint="eastAsia"/>
                <w:szCs w:val="21"/>
              </w:rPr>
              <w:t>一、虚拟化平台运维服务：</w:t>
            </w:r>
          </w:p>
          <w:p w14:paraId="34EDFDCA"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对用户数据中心虚拟化平台（含VMware、深信服超融合平台、深信服云办公管理系统等），提供电话响应、远程支撑、现场排障、现场保障、主动维保、性能调优、重要时刻保障、运维管理等服务。主要服务项目如下：</w:t>
            </w:r>
          </w:p>
          <w:p w14:paraId="292DF05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2.电话响应：提供7*24小时电话值守服务，任何时间提供应急电话响应服务。</w:t>
            </w:r>
          </w:p>
          <w:p w14:paraId="62694DA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3.远程应急支撑：提供应急支撑服务。当运维设备或系统出现应急故障时，供应商需及时协调相应工程师提供电话支撑以及远程网络支撑服务，以便于第一时间及时修复故障。</w:t>
            </w:r>
          </w:p>
          <w:p w14:paraId="7CD4238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4.现场排障：当供应商无法及时远程排障时，供应商需按用户要求提供现场排障服务。通过现场处理来及时有效解决故障，提供包括系统状态检查、故障诊断、备件更换、微码升级等服务。</w:t>
            </w:r>
          </w:p>
          <w:p w14:paraId="7162FC07"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5.现场保障：为保障故障处理有效性、新备件可用性，完成故障处理及备件更换后，供应商需提供现场保障服务。</w:t>
            </w:r>
          </w:p>
          <w:p w14:paraId="7D6B959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6.主动维护：供应商需提供主动式维护服务，通过不少于每月一次定期巡检、风险预警等方式，将系统故障隐患扼杀于萌芽。</w:t>
            </w:r>
          </w:p>
          <w:p w14:paraId="2356EE9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7.重要时刻保障服务：当客户因系统重大升级、配置变更、系统整体性能优化、系统割接搬迁、重要内外部检查等原因需要对系统和设备进行调整和支持时，供应商应安排对应专业技术人员到达现场，完成系统的调整及技术保障工作。</w:t>
            </w:r>
          </w:p>
          <w:p w14:paraId="590AFE60" w14:textId="77777777" w:rsidR="00D26D8A" w:rsidRDefault="00000000">
            <w:pPr>
              <w:spacing w:line="400" w:lineRule="exact"/>
              <w:jc w:val="left"/>
              <w:rPr>
                <w:rFonts w:ascii="宋体" w:hAnsi="宋体" w:cs="宋体" w:hint="eastAsia"/>
                <w:szCs w:val="21"/>
              </w:rPr>
            </w:pPr>
            <w:r>
              <w:rPr>
                <w:rFonts w:ascii="宋体" w:hAnsi="宋体" w:cs="宋体" w:hint="eastAsia"/>
                <w:szCs w:val="21"/>
              </w:rPr>
              <w:t>8.服务频次：自签订合同后服务期内提供不限次数服务。</w:t>
            </w:r>
          </w:p>
          <w:p w14:paraId="15CD909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9.服务设备描述：1）相思湖校区：深信服VDS-P-6550云管理服务器9台，深信服VDS-P-6550云管理服务器6台，深信服aServer-R-2105超融合管理服务器4台，VMware云管理服务器2台；</w:t>
            </w:r>
          </w:p>
          <w:p w14:paraId="0A30403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2）黎塘校区：深信服VDS-R-6550云管理服务器 5台。</w:t>
            </w:r>
          </w:p>
          <w:p w14:paraId="781CCF5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二、数据中心设备巡检服务：</w:t>
            </w:r>
          </w:p>
          <w:p w14:paraId="044AB6B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1.巡检：中标服务商应度派经验丰富工程师对包修设备进行现场巡检，在用户指定的敏感特殊时期且还须根据用户要求适当增加现场巡检次数。</w:t>
            </w:r>
          </w:p>
          <w:p w14:paraId="414F4A7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2.每次巡检均须将巡检内容建立详细档案。通过巡检，及时发现故障隐患，采取适当应对措施，确保系统正常运行。巡检至少包括以下内容：</w:t>
            </w:r>
          </w:p>
          <w:p w14:paraId="19E795FD"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1)检查包修设备的运行情况。</w:t>
            </w:r>
          </w:p>
          <w:p w14:paraId="6471C29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2)检查所有接口、连线、电源等易导致设备出现问题的敏感部件。</w:t>
            </w:r>
          </w:p>
          <w:p w14:paraId="7B42A66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3)检查系统错误日志。</w:t>
            </w:r>
          </w:p>
          <w:p w14:paraId="46F6497B"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4)对系统进行预防性维护。</w:t>
            </w:r>
          </w:p>
          <w:p w14:paraId="716DD6F6" w14:textId="77777777" w:rsidR="00D26D8A" w:rsidRDefault="00000000">
            <w:pPr>
              <w:spacing w:line="400" w:lineRule="exact"/>
              <w:jc w:val="left"/>
              <w:rPr>
                <w:rFonts w:ascii="宋体" w:hAnsi="宋体" w:cs="宋体" w:hint="eastAsia"/>
                <w:szCs w:val="21"/>
              </w:rPr>
            </w:pPr>
            <w:r>
              <w:rPr>
                <w:rFonts w:ascii="宋体" w:hAnsi="宋体" w:cs="宋体" w:hint="eastAsia"/>
                <w:szCs w:val="21"/>
              </w:rPr>
              <w:t>5)指导客户正确使用和维护系统。</w:t>
            </w:r>
          </w:p>
          <w:p w14:paraId="1DDC8F0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6)协助用户分析、解决日常设备运行中出现的未解决的问题。</w:t>
            </w:r>
          </w:p>
          <w:p w14:paraId="3168F74F" w14:textId="77777777" w:rsidR="00D26D8A" w:rsidRDefault="00000000">
            <w:pPr>
              <w:widowControl/>
              <w:spacing w:line="360" w:lineRule="exact"/>
              <w:jc w:val="left"/>
              <w:textAlignment w:val="center"/>
              <w:rPr>
                <w:rFonts w:ascii="宋体" w:hAnsi="宋体" w:cs="宋体" w:hint="eastAsia"/>
                <w:color w:val="000000"/>
                <w:kern w:val="0"/>
                <w:szCs w:val="21"/>
                <w:highlight w:val="yellow"/>
                <w:lang w:bidi="ar"/>
              </w:rPr>
            </w:pPr>
            <w:r>
              <w:rPr>
                <w:rFonts w:ascii="宋体" w:hAnsi="宋体" w:cs="宋体" w:hint="eastAsia"/>
                <w:szCs w:val="21"/>
              </w:rPr>
              <w:t>3.服务标准：1年4次巡检，7*24小时现场维护响应，7*24小时电话技术支持。</w:t>
            </w:r>
          </w:p>
        </w:tc>
        <w:tc>
          <w:tcPr>
            <w:tcW w:w="1087" w:type="dxa"/>
            <w:tcBorders>
              <w:top w:val="single" w:sz="4" w:space="0" w:color="auto"/>
              <w:left w:val="single" w:sz="4" w:space="0" w:color="auto"/>
              <w:bottom w:val="single" w:sz="4" w:space="0" w:color="auto"/>
              <w:right w:val="single" w:sz="4" w:space="0" w:color="auto"/>
            </w:tcBorders>
            <w:vAlign w:val="center"/>
          </w:tcPr>
          <w:p w14:paraId="22E468C5"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lastRenderedPageBreak/>
              <w:t>10000</w:t>
            </w:r>
          </w:p>
        </w:tc>
      </w:tr>
      <w:tr w:rsidR="00D26D8A" w14:paraId="13862114"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5C5A9045"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lastRenderedPageBreak/>
              <w:t>7</w:t>
            </w:r>
          </w:p>
        </w:tc>
        <w:tc>
          <w:tcPr>
            <w:tcW w:w="1550" w:type="dxa"/>
            <w:tcBorders>
              <w:top w:val="single" w:sz="4" w:space="0" w:color="auto"/>
              <w:left w:val="single" w:sz="4" w:space="0" w:color="auto"/>
              <w:bottom w:val="single" w:sz="4" w:space="0" w:color="auto"/>
              <w:right w:val="single" w:sz="4" w:space="0" w:color="auto"/>
            </w:tcBorders>
            <w:vAlign w:val="center"/>
          </w:tcPr>
          <w:p w14:paraId="195D8DCC"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网络信息化安全检查</w:t>
            </w:r>
          </w:p>
        </w:tc>
        <w:tc>
          <w:tcPr>
            <w:tcW w:w="641" w:type="dxa"/>
            <w:tcBorders>
              <w:top w:val="single" w:sz="4" w:space="0" w:color="auto"/>
              <w:left w:val="single" w:sz="4" w:space="0" w:color="auto"/>
              <w:bottom w:val="single" w:sz="4" w:space="0" w:color="auto"/>
              <w:right w:val="single" w:sz="4" w:space="0" w:color="auto"/>
            </w:tcBorders>
            <w:vAlign w:val="center"/>
          </w:tcPr>
          <w:p w14:paraId="35157FB6"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14D1303A"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tcPr>
          <w:p w14:paraId="3833E30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一、信息系统隐患排查服务：</w:t>
            </w:r>
          </w:p>
          <w:p w14:paraId="3998979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1.信息系统漏洞挖掘和安全配置核查，尤其是高危漏洞及外网信息系统存在的漏洞，组织人员开展专项摸排工作，形成漏洞明细表和配置核查报告。</w:t>
            </w:r>
          </w:p>
          <w:p w14:paraId="2DFB9FB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2.信息系统开放端口扫描和探测，及端口黑名单开放检查，重点对外网信息系统的黑端口进行排查，形成端口扫描和探测报告。</w:t>
            </w:r>
          </w:p>
          <w:p w14:paraId="292A397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3.发现网络设备、服务器（Windows、Linux）、防火墙、数据库、中间件、安全设备、应用开发软件中的安全漏洞。</w:t>
            </w:r>
          </w:p>
          <w:p w14:paraId="53EB8736" w14:textId="77777777" w:rsidR="00D26D8A" w:rsidRDefault="00000000">
            <w:pPr>
              <w:spacing w:line="400" w:lineRule="exact"/>
              <w:jc w:val="left"/>
              <w:rPr>
                <w:rFonts w:ascii="宋体" w:hAnsi="宋体" w:cs="宋体" w:hint="eastAsia"/>
                <w:szCs w:val="21"/>
              </w:rPr>
            </w:pPr>
            <w:r>
              <w:rPr>
                <w:rFonts w:ascii="宋体" w:hAnsi="宋体" w:cs="宋体" w:hint="eastAsia"/>
                <w:szCs w:val="21"/>
              </w:rPr>
              <w:t>4.发现信息系统存在的各种脆弱性问题，包括信息探测类、后门程序类、域名服务类、Web安全类等安全漏洞、安全配置问题、应用系统安全漏洞，检查系统存在的弱口令，收集系统不必要开放的账号、服务、端口等；定位风险类型、区域、严重程度，直观展示安全风险。</w:t>
            </w:r>
          </w:p>
          <w:p w14:paraId="0DAEFB8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5.对漏洞详述和修补方案，对于常见补丁类漏洞能够提供相关的补丁下载链接。</w:t>
            </w:r>
          </w:p>
          <w:p w14:paraId="0CF567B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6.排查过程中不需要提供任何被扫描设备的访问权限、不更改被扫描设备任何的配置及安装任何类似探针的软件。</w:t>
            </w:r>
          </w:p>
          <w:p w14:paraId="3D992F0D" w14:textId="77777777" w:rsidR="00D26D8A" w:rsidRDefault="00000000">
            <w:pPr>
              <w:spacing w:line="400" w:lineRule="exact"/>
              <w:jc w:val="left"/>
              <w:rPr>
                <w:rFonts w:ascii="宋体" w:hAnsi="宋体" w:cs="宋体" w:hint="eastAsia"/>
                <w:szCs w:val="21"/>
              </w:rPr>
            </w:pPr>
            <w:r>
              <w:rPr>
                <w:rFonts w:ascii="宋体" w:hAnsi="宋体" w:cs="宋体" w:hint="eastAsia"/>
                <w:szCs w:val="21"/>
              </w:rPr>
              <w:t>7.服务过程中如需调用技术扫描工具进行配合，由此产生的一切费用由中标服务商承担。</w:t>
            </w:r>
          </w:p>
          <w:p w14:paraId="38AECF7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8.服务频次：自签订合同后服务期内提供4次服务。</w:t>
            </w:r>
          </w:p>
          <w:p w14:paraId="255964CB"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二、安全加固服务：</w:t>
            </w:r>
          </w:p>
          <w:p w14:paraId="717C767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参考国内国际权威的系统安全配置标准，并结合用户数据中心信息系统实际情况，在加固方案达成一致的前提下，对信息系统涉及的主机、网络设备、应用及数据库进行安全配置加固、漏洞修复和安全设备调优。</w:t>
            </w:r>
          </w:p>
          <w:p w14:paraId="4ED8BDD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通过对网络资产进行整体评估测试，针对所发现的安全漏洞及安全风险，提出可操作性强、效果佳的整改建议并提供加固服务，包括网络交换、安全设备、服务器、操作系统、数据库、应用等的补丁、弱口令、漏洞脚本等。</w:t>
            </w:r>
          </w:p>
          <w:p w14:paraId="6BF6E300"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3.主机加固：针对目前使用的操作系统如windows、Linux等进行加固。加固服务的内容包括：身份鉴别、访问控制、安全审计、入侵防范、恶意代码防范、资源控制等安全项加固。</w:t>
            </w:r>
          </w:p>
          <w:p w14:paraId="796F5C4D" w14:textId="77777777" w:rsidR="00D26D8A" w:rsidRDefault="00000000">
            <w:pPr>
              <w:spacing w:line="400" w:lineRule="exact"/>
              <w:jc w:val="left"/>
              <w:rPr>
                <w:rFonts w:ascii="宋体" w:hAnsi="宋体" w:cs="宋体" w:hint="eastAsia"/>
                <w:szCs w:val="21"/>
              </w:rPr>
            </w:pPr>
            <w:r>
              <w:rPr>
                <w:rFonts w:ascii="宋体" w:hAnsi="宋体" w:cs="宋体" w:hint="eastAsia"/>
                <w:szCs w:val="21"/>
              </w:rPr>
              <w:t>4.数据库加固：针对不同类型的数据库如SQlServer、Mysql等进行加固。加固服务的内容包括：身份鉴别、访问控制、安全审计、资源控制等安全项加固。</w:t>
            </w:r>
          </w:p>
          <w:p w14:paraId="4034E5FE" w14:textId="77777777" w:rsidR="00D26D8A" w:rsidRDefault="00000000">
            <w:pPr>
              <w:spacing w:line="400" w:lineRule="exact"/>
              <w:jc w:val="left"/>
              <w:rPr>
                <w:rFonts w:ascii="宋体" w:hAnsi="宋体" w:cs="宋体" w:hint="eastAsia"/>
                <w:szCs w:val="21"/>
              </w:rPr>
            </w:pPr>
            <w:r>
              <w:rPr>
                <w:rFonts w:ascii="宋体" w:hAnsi="宋体" w:cs="宋体" w:hint="eastAsia"/>
                <w:szCs w:val="21"/>
              </w:rPr>
              <w:t>5.中间件加固：针对不同类型的中间件如IIS、tomcat等进行加固，加固内容包括中间件程序安全策略、服务等。</w:t>
            </w:r>
          </w:p>
          <w:p w14:paraId="48680A07" w14:textId="77777777" w:rsidR="00D26D8A" w:rsidRDefault="00000000">
            <w:pPr>
              <w:spacing w:line="400" w:lineRule="exact"/>
              <w:jc w:val="left"/>
              <w:rPr>
                <w:rFonts w:ascii="宋体" w:hAnsi="宋体" w:cs="宋体" w:hint="eastAsia"/>
                <w:szCs w:val="21"/>
              </w:rPr>
            </w:pPr>
            <w:r>
              <w:rPr>
                <w:rFonts w:ascii="宋体" w:hAnsi="宋体" w:cs="宋体" w:hint="eastAsia"/>
                <w:szCs w:val="21"/>
              </w:rPr>
              <w:t>6.网络设备加固：对二层交换设备、三层交换设备、路由器、防火墙等网络设备进行加固，加固服务的内容包括：访问控制、安全审计、网络设备防护等安全项加固。</w:t>
            </w:r>
          </w:p>
          <w:p w14:paraId="5A5596B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7.漏洞修复：漏洞是指在硬件、软件、协议的具体实现或系统安全策略上存在的缺陷，攻击者利用这些缺陷可以在未授权的情况下访问或破坏系统。漏洞修复主要包括主机漏洞修复、第三方产品漏洞修复和应用漏洞修复。主机漏洞修复主要通过补丁升级、版本升级来修复。第三方产品漏洞需厂商配合，应用漏洞需开发商对软件源码进行修复，中标服务商主要负责漏洞修复工作的跟踪和指导。</w:t>
            </w:r>
          </w:p>
          <w:p w14:paraId="2082F093"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8.安全设备调优：根据信息系统的安全情况逐步调整防火墙、WAF、堡垒机等安全设备的策略，以达到最佳的安全防护效果。</w:t>
            </w:r>
          </w:p>
          <w:p w14:paraId="5A53FCE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9.服务频次：自签订合同后服务期内提供2次服务。</w:t>
            </w:r>
          </w:p>
          <w:p w14:paraId="631B4C3E" w14:textId="77777777" w:rsidR="00D26D8A" w:rsidRDefault="00000000">
            <w:pPr>
              <w:spacing w:line="400" w:lineRule="exact"/>
              <w:jc w:val="left"/>
              <w:rPr>
                <w:rFonts w:ascii="宋体" w:hAnsi="宋体" w:cs="宋体" w:hint="eastAsia"/>
                <w:szCs w:val="21"/>
              </w:rPr>
            </w:pPr>
            <w:r>
              <w:rPr>
                <w:rFonts w:ascii="宋体" w:hAnsi="宋体" w:cs="宋体" w:hint="eastAsia"/>
                <w:szCs w:val="21"/>
              </w:rPr>
              <w:t>三、监测与处置服务：</w:t>
            </w:r>
          </w:p>
          <w:p w14:paraId="2948C42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1.在网络安全专项行动期间，中标服务商结合各类监控系统及人工搜集的情报，协助分析内、外网流量，主动发现异常流量、DNS隐蔽信道等内网失陷现象，并出具安全威胁报告单；</w:t>
            </w:r>
          </w:p>
          <w:p w14:paraId="679B1ADC"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为客户建立溯源分析体系，提供溯源分析系统工具，对发现的攻击及恶意外连行为进行溯源，出具溯源分析报告，并对失陷主机外连快速阻断；综合各类安全设备日志，挖掘失陷威胁、可能外连的恶意域名或IP等，及时发现威胁并进行处置，形成威胁处置报告。</w:t>
            </w:r>
          </w:p>
          <w:p w14:paraId="4462575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3.溯源分析体系的建立如需借助外部系统及工具实现，由此产生的一切费用由中标服务商承担。溯源分析提供必须具备以下功能：</w:t>
            </w:r>
          </w:p>
          <w:p w14:paraId="0BBC9FC3"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1)支持常见协议识别并还原网络流量，用于取证分析、威胁发现，支持：http、dns、smtp、pop3、imap、webmail、DB2、Oracle、MySQL、sql server、Sybase、SMB、FTP、SNMP、telnet、nfs等；</w:t>
            </w:r>
          </w:p>
          <w:p w14:paraId="5E49AD7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支持对流量中出现文件传输行为进行发现和还原，并记录文件MD5发送至分析设备，如可执行文件（EXE、DLL、OCX、SYS、COM、apk等）、压缩格式文件（RAR、ZIP、GZ、7Z等）、文档类型文件（word、excel、pdf、rtf、ppt等）；</w:t>
            </w:r>
          </w:p>
          <w:p w14:paraId="4B8FAB55"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3)支持常见数据库协议的识别或还原：DB2、Oracle、SQL Server、Sybase、MySQL、MongoDB、PostgreSQL等协议；</w:t>
            </w:r>
          </w:p>
          <w:p w14:paraId="61ACA93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4)威胁检测告警能够直接体现攻击结果即企图、成功、失陷等，同时支持威胁情报实时匹配检测和自定义威胁</w:t>
            </w:r>
            <w:r>
              <w:rPr>
                <w:rFonts w:ascii="宋体" w:hAnsi="宋体" w:cs="宋体" w:hint="eastAsia"/>
                <w:szCs w:val="21"/>
              </w:rPr>
              <w:lastRenderedPageBreak/>
              <w:t>情报；(响应文件提供产品功能截图)</w:t>
            </w:r>
          </w:p>
          <w:p w14:paraId="37E41B1D" w14:textId="77777777" w:rsidR="00D26D8A" w:rsidRDefault="00000000">
            <w:pPr>
              <w:spacing w:line="400" w:lineRule="exact"/>
              <w:jc w:val="left"/>
              <w:rPr>
                <w:rFonts w:ascii="宋体" w:hAnsi="宋体" w:cs="宋体" w:hint="eastAsia"/>
                <w:szCs w:val="21"/>
              </w:rPr>
            </w:pPr>
            <w:r>
              <w:rPr>
                <w:rFonts w:ascii="宋体" w:hAnsi="宋体" w:cs="宋体" w:hint="eastAsia"/>
                <w:szCs w:val="21"/>
              </w:rPr>
              <w:t>5)网络攻击支持的协议类型达到100种以上，网络攻击引擎支持多种DDoS检测：SYN FLOOD、NTP放大、DNS放大、CC拒绝服务攻击、Udpflood、http flood、Pingflood、Dnsreqflood、Dnsreplyflood、ACK_FLOOD、PSH_ACK_FLOOD、ACK_FIN_FLOOD等；</w:t>
            </w:r>
          </w:p>
          <w:p w14:paraId="44F0FE9A" w14:textId="77777777" w:rsidR="00D26D8A" w:rsidRDefault="00000000">
            <w:pPr>
              <w:spacing w:line="400" w:lineRule="exact"/>
              <w:jc w:val="left"/>
              <w:rPr>
                <w:rFonts w:ascii="宋体" w:hAnsi="宋体" w:cs="宋体" w:hint="eastAsia"/>
                <w:szCs w:val="21"/>
              </w:rPr>
            </w:pPr>
            <w:r>
              <w:rPr>
                <w:rFonts w:ascii="宋体" w:hAnsi="宋体" w:cs="宋体" w:hint="eastAsia"/>
                <w:szCs w:val="21"/>
              </w:rPr>
              <w:t>6)具备WEB攻击检测技术，检测类型包含SQL注入、跨站脚本攻击、文件写入、文件下载、文件上传、文件读取、文件包含、弱口令、权限许可和访问控制、配置不当/错误、目录遍历、默认配置不当、命令执行、敏感信息/重要文件泄露、逻辑/设计错误、跨站请求伪造、后门程序、非法授权访问/权限绕过、代码执行、URL跳转、系统/服务配置不当等等，告警事件能标记主机攻陷状态是否失陷；</w:t>
            </w:r>
          </w:p>
          <w:p w14:paraId="6C64365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7)支持语义分析检测，提升未知威胁检测能力；</w:t>
            </w:r>
          </w:p>
          <w:p w14:paraId="5B85334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8)支持基于威胁情报的威胁检测，检测类型包含APT事件、僵尸网络、勒索软件、流氓推广、窃密木马、网络蠕虫、远控木马、黑市工具、其他恶意软件，并可自定义威胁情报(响应文件提供产品功能截图)</w:t>
            </w:r>
          </w:p>
          <w:p w14:paraId="200DAAFA" w14:textId="77777777" w:rsidR="00D26D8A" w:rsidRDefault="00000000">
            <w:pPr>
              <w:spacing w:line="400" w:lineRule="exact"/>
              <w:jc w:val="left"/>
              <w:rPr>
                <w:rFonts w:ascii="宋体" w:hAnsi="宋体" w:cs="宋体" w:hint="eastAsia"/>
                <w:szCs w:val="21"/>
              </w:rPr>
            </w:pPr>
            <w:r>
              <w:rPr>
                <w:rFonts w:ascii="宋体" w:hAnsi="宋体" w:cs="宋体" w:hint="eastAsia"/>
                <w:szCs w:val="21"/>
              </w:rPr>
              <w:t>9)支持与云端威胁情报中心联动，可对攻击IP、C&amp;C域名和恶意样本MD5进行一键搜索，查看基本信息、相关样本、关联URL、可视化分析、域名解析、注册信息、关联域名、数字证书等（响应文件提供产品功能截图)</w:t>
            </w:r>
          </w:p>
          <w:p w14:paraId="4764ED6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10)可以和终端安全管理系统联动，实现恶意文件的查杀、被感染主机的网络隔离；(响应文件提供产品功能截图)</w:t>
            </w:r>
          </w:p>
          <w:p w14:paraId="05F50F5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11)支持对告警从多维度进行分析展示，维度包含：威胁情报、WEB攻击、邮件攻击、恶意软件、天擎、沙箱、攻击链（侦察、入侵、命令控制、横向渗透、数据外泄、痕迹清理）；</w:t>
            </w:r>
          </w:p>
          <w:p w14:paraId="255A64E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12)能够对告警进行深层次分析，分析内容包含：基本信息、主机详情、威胁情报详情、投递的恶意样本、在</w:t>
            </w:r>
            <w:r>
              <w:rPr>
                <w:rFonts w:ascii="宋体" w:hAnsi="宋体" w:cs="宋体" w:hint="eastAsia"/>
                <w:szCs w:val="21"/>
              </w:rPr>
              <w:lastRenderedPageBreak/>
              <w:t>主机上运行的恶意样本、外联C&amp;C服务器域名、C&amp;C服务器会话记录、C&amp;C服务器传送文件、受到的攻击等；</w:t>
            </w:r>
          </w:p>
          <w:p w14:paraId="17DDEC2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13)支持对基于攻击成功与否的判定功能，能够精准识别攻击结果是企图、成功还是失陷；(响应文件提供产品功能截图)</w:t>
            </w:r>
          </w:p>
          <w:p w14:paraId="37B86B4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14)可基于机器学习和行为模型进行未知威胁和异常行为的检测，可检测异常行为包含：业务资产主动外连、HTTP代理、SOCKS代理、异常DNS服务器、DNS Tunnel、reGeorg Tunnel、DGA域名、异地账号登录、暴力破解、明文密码泄露、弱口令监测、敏感关键词邮件、敏感后缀邮件；</w:t>
            </w:r>
          </w:p>
          <w:p w14:paraId="38F872F6"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15)DGA域名发现，通过结合机器学习技术发现动态恶意域名，检测行为特征包含包含请求域名以及检测的准确率；(响应文件提供产品功能截图)</w:t>
            </w:r>
          </w:p>
          <w:p w14:paraId="2E5F1DFC"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16)支持暴力破解，检测行为特征包含：登录IP归属、使用协议、爆破次数、爆破成功与否；支持明文密码泄露检测和弱口令监测；</w:t>
            </w:r>
          </w:p>
          <w:p w14:paraId="120E257D"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17)威胁事件的追踪溯源分析能力，可基于事件告警进行调查分析，对攻击过程进行可视化展现，可展示命中威胁情报的内部主机之间的连接行为，能输出完整的基于时间序列和攻击链的事件报告，事件报告支持word格式导出；</w:t>
            </w:r>
          </w:p>
          <w:p w14:paraId="43C0F730"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18)支持展示网络风险指数、攻击三维地图展示、告警统计、受害主机统计、威胁检测统计、APT事件统计、攻击回溯、异常行为TOP5统计、攻击源国家TOP5统计、网络流量展示等内容；</w:t>
            </w:r>
          </w:p>
          <w:p w14:paraId="5CD7D0EA" w14:textId="77777777" w:rsidR="00D26D8A" w:rsidRDefault="00000000">
            <w:pPr>
              <w:spacing w:line="400" w:lineRule="exact"/>
              <w:jc w:val="left"/>
              <w:rPr>
                <w:rFonts w:ascii="宋体" w:hAnsi="宋体" w:cs="宋体" w:hint="eastAsia"/>
                <w:szCs w:val="21"/>
              </w:rPr>
            </w:pPr>
            <w:r>
              <w:rPr>
                <w:rFonts w:ascii="宋体" w:hAnsi="宋体" w:cs="宋体" w:hint="eastAsia"/>
                <w:szCs w:val="21"/>
              </w:rPr>
              <w:t>4.服务标准：自签订合同后服务期内提供2次服务。</w:t>
            </w:r>
          </w:p>
          <w:p w14:paraId="5E769119" w14:textId="77777777" w:rsidR="00D26D8A" w:rsidRDefault="00000000">
            <w:pPr>
              <w:spacing w:line="400" w:lineRule="exact"/>
              <w:jc w:val="left"/>
              <w:rPr>
                <w:rFonts w:ascii="宋体" w:hAnsi="宋体" w:cs="宋体" w:hint="eastAsia"/>
                <w:szCs w:val="21"/>
              </w:rPr>
            </w:pPr>
            <w:r>
              <w:rPr>
                <w:rFonts w:ascii="宋体" w:hAnsi="宋体" w:cs="宋体" w:hint="eastAsia"/>
                <w:szCs w:val="21"/>
              </w:rPr>
              <w:t xml:space="preserve">四、网络安全设备描述 </w:t>
            </w:r>
          </w:p>
          <w:p w14:paraId="05A96219"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1）相思湖校区：</w:t>
            </w:r>
          </w:p>
          <w:p w14:paraId="4E250FC7" w14:textId="77777777" w:rsidR="00D26D8A" w:rsidRDefault="00000000">
            <w:pPr>
              <w:spacing w:line="400" w:lineRule="exact"/>
              <w:jc w:val="left"/>
              <w:rPr>
                <w:rFonts w:ascii="宋体" w:hAnsi="宋体" w:cs="宋体" w:hint="eastAsia"/>
                <w:szCs w:val="21"/>
              </w:rPr>
            </w:pPr>
            <w:r>
              <w:rPr>
                <w:rFonts w:ascii="宋体" w:hAnsi="宋体" w:cs="宋体" w:hint="eastAsia"/>
                <w:szCs w:val="21"/>
              </w:rPr>
              <w:t>奇安信天眼态势感知系统TY-TSS10000-GM-QAX：1台</w:t>
            </w:r>
          </w:p>
          <w:p w14:paraId="7EDB360E"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360网神日志收集与分析系统V5.0 R2000-T1624：1台</w:t>
            </w:r>
          </w:p>
          <w:p w14:paraId="3AB5C573"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360网神安全审计系统 R2000-T10000P：1台</w:t>
            </w:r>
          </w:p>
          <w:p w14:paraId="6A64AB1C"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360网神SecGate 3600防火墙：1台</w:t>
            </w:r>
          </w:p>
          <w:p w14:paraId="33054550" w14:textId="77777777" w:rsidR="00D26D8A" w:rsidRDefault="00000000">
            <w:pPr>
              <w:spacing w:line="400" w:lineRule="exact"/>
              <w:jc w:val="left"/>
              <w:rPr>
                <w:rFonts w:ascii="宋体" w:hAnsi="宋体" w:cs="宋体" w:hint="eastAsia"/>
                <w:szCs w:val="21"/>
              </w:rPr>
            </w:pPr>
            <w:r>
              <w:rPr>
                <w:rFonts w:ascii="宋体" w:hAnsi="宋体" w:cs="宋体" w:hint="eastAsia"/>
                <w:szCs w:val="21"/>
              </w:rPr>
              <w:t>深信服WAF-1000-B1400-W3防篡改防火墙系统：1台</w:t>
            </w:r>
          </w:p>
          <w:p w14:paraId="6C40D65E"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360网神NSG7000-TV10防火墙系统：1台</w:t>
            </w:r>
          </w:p>
          <w:p w14:paraId="0E6CB8D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360网神NBM5120上网行为管理系统：1台</w:t>
            </w:r>
          </w:p>
          <w:p w14:paraId="7BFC61D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启明星辰漏洞扫描系统TJCS-NS-L：1台</w:t>
            </w:r>
          </w:p>
          <w:p w14:paraId="1C41EBA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奇安信网神运维安全管理系统C6100-BH-TF10：1台</w:t>
            </w:r>
          </w:p>
          <w:p w14:paraId="27FAB71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2）黎塘校区：</w:t>
            </w:r>
          </w:p>
          <w:p w14:paraId="584EE17E" w14:textId="77777777" w:rsidR="00D26D8A" w:rsidRDefault="00000000">
            <w:pPr>
              <w:spacing w:line="400" w:lineRule="exact"/>
              <w:jc w:val="left"/>
              <w:rPr>
                <w:rFonts w:ascii="宋体" w:hAnsi="宋体" w:cs="宋体" w:hint="eastAsia"/>
                <w:szCs w:val="21"/>
              </w:rPr>
            </w:pPr>
            <w:r>
              <w:rPr>
                <w:rFonts w:ascii="宋体" w:hAnsi="宋体" w:cs="宋体" w:hint="eastAsia"/>
                <w:szCs w:val="21"/>
              </w:rPr>
              <w:t>网神NSG5000-TG45M-Q智慧防火墙：1台</w:t>
            </w:r>
          </w:p>
          <w:p w14:paraId="652D8D7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五、监控门禁运维服务：</w:t>
            </w:r>
          </w:p>
          <w:p w14:paraId="1F980CC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1.服务要求：对监控系统，门禁设备的日常运行进行检查，确保监控设备，门禁系统正常使用；</w:t>
            </w:r>
          </w:p>
          <w:p w14:paraId="272E26C0"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2.当出现设备无法使用进行技术响应，对于严重影响正常运行，成交服务商必须在4小时内派技术工程师到达现场；</w:t>
            </w:r>
          </w:p>
          <w:p w14:paraId="30915709"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3.服务标准：含1年4次设备基础检查，7*24小时现场维护响应，7*24小时电话技术支持。</w:t>
            </w:r>
          </w:p>
          <w:p w14:paraId="52C4D27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4.服务设备描述：</w:t>
            </w:r>
          </w:p>
          <w:p w14:paraId="63CA9257"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1）相思湖校区：海康威视硬盘录像机1台DZ-7708-K4，海康威视门禁系统主机1台DS-K2604，锐捷RG-NB1809C-P交换机1台，海康威视监控DS-2CD3346WDI摄像机6台；</w:t>
            </w:r>
          </w:p>
          <w:p w14:paraId="6D5D0A8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2）黎塘校区：海康威视DS-7808NB-K2/DS-2CD3326WD-I防盗监控系统 1套（含摄像机2台），海康威视门禁系统1套。</w:t>
            </w:r>
          </w:p>
          <w:p w14:paraId="25694DE9" w14:textId="77777777" w:rsidR="00D26D8A" w:rsidRDefault="00000000">
            <w:pPr>
              <w:spacing w:line="400" w:lineRule="exact"/>
              <w:jc w:val="left"/>
              <w:rPr>
                <w:rFonts w:ascii="宋体" w:hAnsi="宋体" w:cs="宋体" w:hint="eastAsia"/>
                <w:szCs w:val="21"/>
              </w:rPr>
            </w:pPr>
            <w:r>
              <w:rPr>
                <w:rFonts w:ascii="宋体" w:hAnsi="宋体" w:cs="宋体" w:hint="eastAsia"/>
                <w:szCs w:val="21"/>
              </w:rPr>
              <w:t>六、中心机房设备描述：</w:t>
            </w:r>
          </w:p>
          <w:p w14:paraId="53DEA31C" w14:textId="77777777" w:rsidR="00D26D8A" w:rsidRDefault="00000000">
            <w:pPr>
              <w:spacing w:line="400" w:lineRule="exact"/>
              <w:jc w:val="left"/>
              <w:rPr>
                <w:rFonts w:ascii="宋体" w:hAnsi="宋体" w:cs="宋体" w:hint="eastAsia"/>
                <w:szCs w:val="21"/>
              </w:rPr>
            </w:pPr>
            <w:r>
              <w:rPr>
                <w:rFonts w:ascii="宋体" w:hAnsi="宋体" w:cs="宋体" w:hint="eastAsia"/>
                <w:szCs w:val="21"/>
              </w:rPr>
              <w:t>1）相思湖校区中心机房</w:t>
            </w:r>
          </w:p>
          <w:p w14:paraId="1F243D3E"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联想ThinkServer SR650服务器：3台</w:t>
            </w:r>
          </w:p>
          <w:p w14:paraId="4C4E45B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SR550服务器：1台</w:t>
            </w:r>
          </w:p>
          <w:p w14:paraId="71D587A5"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联想EMC VNX5150存储：1台</w:t>
            </w:r>
          </w:p>
          <w:p w14:paraId="27C1C30C" w14:textId="77777777" w:rsidR="00D26D8A" w:rsidRDefault="00000000">
            <w:pPr>
              <w:spacing w:line="400" w:lineRule="exact"/>
              <w:jc w:val="left"/>
              <w:rPr>
                <w:rFonts w:ascii="宋体" w:hAnsi="宋体" w:cs="宋体" w:hint="eastAsia"/>
                <w:szCs w:val="21"/>
              </w:rPr>
            </w:pPr>
            <w:r>
              <w:rPr>
                <w:rFonts w:ascii="宋体" w:hAnsi="宋体" w:cs="宋体" w:hint="eastAsia"/>
                <w:szCs w:val="21"/>
              </w:rPr>
              <w:t>DELL R730服务器：2台</w:t>
            </w:r>
          </w:p>
          <w:p w14:paraId="4F6471C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RD450服务器：1台</w:t>
            </w:r>
          </w:p>
          <w:p w14:paraId="5B6EF2D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SR630服务器：2台</w:t>
            </w:r>
          </w:p>
          <w:p w14:paraId="4A67A189"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RD340服务器：1台</w:t>
            </w:r>
          </w:p>
          <w:p w14:paraId="04ACE6C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DELL R720服务器：1台</w:t>
            </w:r>
          </w:p>
          <w:p w14:paraId="781E2A3E" w14:textId="77777777" w:rsidR="00D26D8A" w:rsidRDefault="00000000">
            <w:pPr>
              <w:spacing w:line="400" w:lineRule="exact"/>
              <w:jc w:val="left"/>
              <w:rPr>
                <w:rFonts w:ascii="宋体" w:hAnsi="宋体" w:cs="宋体" w:hint="eastAsia"/>
                <w:szCs w:val="21"/>
              </w:rPr>
            </w:pPr>
            <w:r>
              <w:rPr>
                <w:rFonts w:ascii="宋体" w:hAnsi="宋体" w:cs="宋体" w:hint="eastAsia"/>
                <w:szCs w:val="21"/>
              </w:rPr>
              <w:t>华为RH2288V3服务器：1台</w:t>
            </w:r>
          </w:p>
          <w:p w14:paraId="3847977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RD640服务器：3台</w:t>
            </w:r>
          </w:p>
          <w:p w14:paraId="2D899AE6"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RD630服务器：1台</w:t>
            </w:r>
          </w:p>
          <w:p w14:paraId="13084306" w14:textId="77777777" w:rsidR="00D26D8A" w:rsidRDefault="00000000">
            <w:pPr>
              <w:spacing w:line="400" w:lineRule="exact"/>
              <w:jc w:val="left"/>
              <w:rPr>
                <w:rFonts w:ascii="宋体" w:hAnsi="宋体" w:cs="宋体" w:hint="eastAsia"/>
                <w:szCs w:val="21"/>
              </w:rPr>
            </w:pPr>
            <w:r>
              <w:rPr>
                <w:rFonts w:ascii="宋体" w:hAnsi="宋体" w:cs="宋体" w:hint="eastAsia"/>
                <w:szCs w:val="21"/>
              </w:rPr>
              <w:t>浪潮英信NF5280M5服务器：2台</w:t>
            </w:r>
          </w:p>
          <w:p w14:paraId="3EFFEC03"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RD450服务器：1台</w:t>
            </w:r>
          </w:p>
          <w:p w14:paraId="7B0DF6B8" w14:textId="77777777" w:rsidR="00D26D8A" w:rsidRDefault="00000000">
            <w:pPr>
              <w:spacing w:line="400" w:lineRule="exact"/>
              <w:jc w:val="left"/>
              <w:rPr>
                <w:rFonts w:ascii="宋体" w:hAnsi="宋体" w:cs="宋体" w:hint="eastAsia"/>
                <w:szCs w:val="21"/>
              </w:rPr>
            </w:pPr>
            <w:r>
              <w:rPr>
                <w:rFonts w:ascii="宋体" w:hAnsi="宋体" w:cs="宋体" w:hint="eastAsia"/>
                <w:szCs w:val="21"/>
              </w:rPr>
              <w:t>DELL PowerEdge R420服务器：2台</w:t>
            </w:r>
          </w:p>
          <w:p w14:paraId="61BEE38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联想ThinkServer System X3650-M5服务器：2台</w:t>
            </w:r>
          </w:p>
          <w:p w14:paraId="732CC262" w14:textId="77777777" w:rsidR="00D26D8A" w:rsidRDefault="00000000">
            <w:pPr>
              <w:spacing w:line="400" w:lineRule="exact"/>
              <w:jc w:val="left"/>
              <w:rPr>
                <w:rFonts w:ascii="宋体" w:hAnsi="宋体" w:cs="宋体" w:hint="eastAsia"/>
                <w:szCs w:val="21"/>
              </w:rPr>
            </w:pPr>
            <w:r>
              <w:rPr>
                <w:rFonts w:ascii="宋体" w:hAnsi="宋体" w:cs="宋体" w:hint="eastAsia"/>
                <w:szCs w:val="21"/>
              </w:rPr>
              <w:t>DELL PowerEdge R710服务器：2台</w:t>
            </w:r>
          </w:p>
          <w:p w14:paraId="172A16DA" w14:textId="77777777" w:rsidR="00D26D8A" w:rsidRDefault="00000000">
            <w:pPr>
              <w:spacing w:line="400" w:lineRule="exact"/>
              <w:jc w:val="left"/>
              <w:rPr>
                <w:rFonts w:ascii="宋体" w:hAnsi="宋体" w:cs="宋体" w:hint="eastAsia"/>
                <w:szCs w:val="21"/>
              </w:rPr>
            </w:pPr>
            <w:r>
              <w:rPr>
                <w:rFonts w:ascii="宋体" w:hAnsi="宋体" w:cs="宋体" w:hint="eastAsia"/>
                <w:szCs w:val="21"/>
              </w:rPr>
              <w:t>H3C S10508核心交换机：2台</w:t>
            </w:r>
          </w:p>
          <w:p w14:paraId="44BB566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H3C S5560交换机：2台</w:t>
            </w:r>
          </w:p>
          <w:p w14:paraId="61ED8F05" w14:textId="77777777" w:rsidR="00D26D8A" w:rsidRDefault="00000000">
            <w:pPr>
              <w:spacing w:line="400" w:lineRule="exact"/>
              <w:jc w:val="left"/>
              <w:rPr>
                <w:rFonts w:ascii="宋体" w:hAnsi="宋体" w:cs="宋体" w:hint="eastAsia"/>
                <w:szCs w:val="21"/>
              </w:rPr>
            </w:pPr>
            <w:r>
              <w:rPr>
                <w:rFonts w:ascii="宋体" w:hAnsi="宋体" w:cs="宋体" w:hint="eastAsia"/>
                <w:szCs w:val="21"/>
              </w:rPr>
              <w:t>H3C S6520-22SG-SI万兆交换机：2台</w:t>
            </w:r>
          </w:p>
          <w:p w14:paraId="71948D1A" w14:textId="77777777" w:rsidR="00D26D8A" w:rsidRDefault="00000000">
            <w:pPr>
              <w:spacing w:line="400" w:lineRule="exact"/>
              <w:jc w:val="left"/>
              <w:rPr>
                <w:rFonts w:ascii="宋体" w:hAnsi="宋体" w:cs="宋体" w:hint="eastAsia"/>
                <w:szCs w:val="21"/>
              </w:rPr>
            </w:pPr>
            <w:r>
              <w:rPr>
                <w:rFonts w:ascii="宋体" w:hAnsi="宋体" w:cs="宋体" w:hint="eastAsia"/>
                <w:szCs w:val="21"/>
              </w:rPr>
              <w:t>H3C 5120V3-52S-SI千兆交换机：2台</w:t>
            </w:r>
          </w:p>
          <w:p w14:paraId="6AF619ED" w14:textId="77777777" w:rsidR="00D26D8A" w:rsidRDefault="00000000">
            <w:pPr>
              <w:spacing w:line="400" w:lineRule="exact"/>
              <w:jc w:val="left"/>
              <w:rPr>
                <w:rFonts w:ascii="宋体" w:hAnsi="宋体" w:cs="宋体" w:hint="eastAsia"/>
                <w:szCs w:val="21"/>
              </w:rPr>
            </w:pPr>
            <w:r>
              <w:rPr>
                <w:rFonts w:ascii="宋体" w:hAnsi="宋体" w:cs="宋体" w:hint="eastAsia"/>
                <w:szCs w:val="21"/>
              </w:rPr>
              <w:t>H3C S5120V2千兆交换机：4台</w:t>
            </w:r>
          </w:p>
          <w:p w14:paraId="7E4D801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 xml:space="preserve">H3C S5130万兆交换机：2台 </w:t>
            </w:r>
          </w:p>
          <w:p w14:paraId="7E391C2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2）黎塘校区</w:t>
            </w:r>
          </w:p>
          <w:p w14:paraId="6FFAA803" w14:textId="77777777" w:rsidR="00D26D8A" w:rsidRDefault="00000000">
            <w:pPr>
              <w:spacing w:line="400" w:lineRule="exact"/>
              <w:jc w:val="left"/>
              <w:rPr>
                <w:rFonts w:ascii="宋体" w:hAnsi="宋体" w:cs="宋体" w:hint="eastAsia"/>
                <w:szCs w:val="21"/>
              </w:rPr>
            </w:pPr>
            <w:r>
              <w:rPr>
                <w:rFonts w:ascii="宋体" w:hAnsi="宋体" w:cs="宋体" w:hint="eastAsia"/>
                <w:szCs w:val="21"/>
              </w:rPr>
              <w:t xml:space="preserve">H3C S7003E中心机房核心交换机：1台 </w:t>
            </w:r>
          </w:p>
          <w:p w14:paraId="7E0C67CF" w14:textId="77777777" w:rsidR="00D26D8A" w:rsidRDefault="00000000">
            <w:pPr>
              <w:spacing w:line="400" w:lineRule="exact"/>
              <w:jc w:val="left"/>
              <w:rPr>
                <w:rFonts w:ascii="宋体" w:hAnsi="宋体" w:cs="宋体" w:hint="eastAsia"/>
                <w:szCs w:val="21"/>
              </w:rPr>
            </w:pPr>
            <w:r>
              <w:rPr>
                <w:rFonts w:ascii="宋体" w:hAnsi="宋体" w:cs="宋体" w:hint="eastAsia"/>
                <w:szCs w:val="21"/>
              </w:rPr>
              <w:t>H3C S5130S-28S-EI汇聚交换机：3台</w:t>
            </w:r>
          </w:p>
          <w:p w14:paraId="3CF75F9E" w14:textId="77777777" w:rsidR="00D26D8A" w:rsidRDefault="00000000">
            <w:pPr>
              <w:spacing w:line="400" w:lineRule="exact"/>
              <w:jc w:val="left"/>
              <w:rPr>
                <w:rFonts w:ascii="宋体" w:hAnsi="宋体" w:cs="宋体" w:hint="eastAsia"/>
                <w:szCs w:val="21"/>
              </w:rPr>
            </w:pPr>
            <w:r>
              <w:rPr>
                <w:rFonts w:ascii="宋体" w:hAnsi="宋体" w:cs="宋体" w:hint="eastAsia"/>
                <w:szCs w:val="21"/>
              </w:rPr>
              <w:lastRenderedPageBreak/>
              <w:t>深信服VDS-R-6550云管理服务器：5台</w:t>
            </w:r>
          </w:p>
          <w:p w14:paraId="791C0E21" w14:textId="77777777" w:rsidR="00D26D8A" w:rsidRDefault="00000000">
            <w:pPr>
              <w:spacing w:line="400" w:lineRule="exact"/>
              <w:jc w:val="left"/>
              <w:rPr>
                <w:rFonts w:ascii="宋体" w:hAnsi="宋体" w:cs="宋体" w:hint="eastAsia"/>
                <w:szCs w:val="21"/>
              </w:rPr>
            </w:pPr>
            <w:r>
              <w:rPr>
                <w:rFonts w:ascii="宋体" w:hAnsi="宋体" w:cs="宋体" w:hint="eastAsia"/>
                <w:szCs w:val="21"/>
              </w:rPr>
              <w:t xml:space="preserve">H3C S6520-16S-SI万兆交换机：2台 </w:t>
            </w:r>
          </w:p>
          <w:p w14:paraId="4457111B" w14:textId="77777777" w:rsidR="00D26D8A" w:rsidRDefault="00000000">
            <w:pPr>
              <w:spacing w:line="400" w:lineRule="exact"/>
              <w:jc w:val="left"/>
              <w:rPr>
                <w:rFonts w:ascii="宋体" w:hAnsi="宋体" w:cs="宋体" w:hint="eastAsia"/>
                <w:szCs w:val="21"/>
              </w:rPr>
            </w:pPr>
            <w:r>
              <w:rPr>
                <w:rFonts w:ascii="宋体" w:hAnsi="宋体" w:cs="宋体" w:hint="eastAsia"/>
                <w:szCs w:val="21"/>
              </w:rPr>
              <w:t>3）以上设备日常运行维护，如服务器电源故障排查（含电源损坏，硬盘损坏，内存无法识别等相关故障）维修，交换机日常巡检服务。</w:t>
            </w:r>
          </w:p>
        </w:tc>
        <w:tc>
          <w:tcPr>
            <w:tcW w:w="1087" w:type="dxa"/>
            <w:tcBorders>
              <w:top w:val="single" w:sz="4" w:space="0" w:color="auto"/>
              <w:left w:val="single" w:sz="4" w:space="0" w:color="auto"/>
              <w:bottom w:val="single" w:sz="4" w:space="0" w:color="auto"/>
              <w:right w:val="single" w:sz="4" w:space="0" w:color="auto"/>
            </w:tcBorders>
            <w:vAlign w:val="center"/>
          </w:tcPr>
          <w:p w14:paraId="5B38223B"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lastRenderedPageBreak/>
              <w:t>30000</w:t>
            </w:r>
          </w:p>
        </w:tc>
      </w:tr>
      <w:tr w:rsidR="00D26D8A" w14:paraId="0EB90909"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1BAFC878"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lastRenderedPageBreak/>
              <w:t>8</w:t>
            </w:r>
          </w:p>
        </w:tc>
        <w:tc>
          <w:tcPr>
            <w:tcW w:w="1550" w:type="dxa"/>
            <w:tcBorders>
              <w:top w:val="single" w:sz="4" w:space="0" w:color="auto"/>
              <w:left w:val="single" w:sz="4" w:space="0" w:color="auto"/>
              <w:bottom w:val="single" w:sz="4" w:space="0" w:color="auto"/>
              <w:right w:val="single" w:sz="4" w:space="0" w:color="auto"/>
            </w:tcBorders>
            <w:vAlign w:val="center"/>
          </w:tcPr>
          <w:p w14:paraId="41AA7305"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教务管理系统运维</w:t>
            </w:r>
          </w:p>
        </w:tc>
        <w:tc>
          <w:tcPr>
            <w:tcW w:w="641" w:type="dxa"/>
            <w:tcBorders>
              <w:top w:val="single" w:sz="4" w:space="0" w:color="auto"/>
              <w:left w:val="single" w:sz="4" w:space="0" w:color="auto"/>
              <w:bottom w:val="single" w:sz="4" w:space="0" w:color="auto"/>
              <w:right w:val="single" w:sz="4" w:space="0" w:color="auto"/>
            </w:tcBorders>
            <w:vAlign w:val="center"/>
          </w:tcPr>
          <w:p w14:paraId="430B4EF9"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23E17D3A"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tcPr>
          <w:p w14:paraId="1C8DDA96"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定制服务：</w:t>
            </w:r>
          </w:p>
          <w:p w14:paraId="09076F08"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1、服务内容：针对相思湖校区校级教务管理系统运维服务一年，服务模块包含（教学资源管理，协助完成教学资源维护；培训方案管理，协助甲方进行每个学期的培养方案维护；开课计划管理，协助甲方进行开课的维护；教学任务管理，协助甲方对教学任务下的课程进行各项操作；排课管理，协助甲方进行排课，确保排课顺利完成；教学日常运行管理，协助甲方进行教学日常的管理，例如进行调停补代课；选课管理成绩管理，协助甲方完成各项成绩的录入，确保成绩名单的准确性；学籍管理，协助进行各项学籍的操作，确保学生学籍数据准确性）；</w:t>
            </w:r>
          </w:p>
          <w:p w14:paraId="7D3B44C5"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2、服务要求：</w:t>
            </w:r>
          </w:p>
          <w:p w14:paraId="65CA229D"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（1）甲方要求乙方必须提供电话服务：提供7*24全国统一服务热线，服务包括请求受理及处理进展咨询、业务操作指导、解决方案咨询。工作时间9:00-17:00 （每周一至周五），非工作时间17:00-次日凌晨9:00（含国家法定节假日） ；</w:t>
            </w:r>
          </w:p>
          <w:p w14:paraId="169ED45A"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2）甲方要求乙方远程服务：提供5*8小时远程支持指服务，经客户授权同意，服务工程师通过远程方式(QQ、VPN、VNC、远程桌面)连接客户的软件应用现场，进行查看、定位、诊断，提供解决方案及应用操作指导；工作时间9:00-17:00（每周一至周五，除国家法定节假日外），如有必要，需要服务工程师到现场解决问题；</w:t>
            </w:r>
          </w:p>
          <w:p w14:paraId="66454913"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3）乙方需提供应用集成指导服务：系统需要做身份认证做集成；对于现场需已与第三方系统的对接调整，可通过远程、邮件、电话服务方式指导用户或第三方实施，必要时，需乙方服务工程师上门，如属于新集成系</w:t>
            </w:r>
            <w:r>
              <w:rPr>
                <w:rFonts w:ascii="宋体" w:hAnsi="宋体" w:cs="宋体" w:hint="eastAsia"/>
                <w:szCs w:val="21"/>
              </w:rPr>
              <w:lastRenderedPageBreak/>
              <w:t>统，不属于本合同服务范围。</w:t>
            </w:r>
          </w:p>
          <w:p w14:paraId="0B114994"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（4）甲方要求乙方要定期对系统定期检查。</w:t>
            </w:r>
          </w:p>
        </w:tc>
        <w:tc>
          <w:tcPr>
            <w:tcW w:w="1087" w:type="dxa"/>
            <w:tcBorders>
              <w:top w:val="single" w:sz="4" w:space="0" w:color="auto"/>
              <w:left w:val="single" w:sz="4" w:space="0" w:color="auto"/>
              <w:bottom w:val="single" w:sz="4" w:space="0" w:color="auto"/>
              <w:right w:val="single" w:sz="4" w:space="0" w:color="auto"/>
            </w:tcBorders>
            <w:vAlign w:val="center"/>
          </w:tcPr>
          <w:p w14:paraId="314066EB"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lastRenderedPageBreak/>
              <w:t>15000</w:t>
            </w:r>
          </w:p>
        </w:tc>
      </w:tr>
      <w:tr w:rsidR="00D26D8A" w14:paraId="3DF91D70"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6B9C5291" w14:textId="77777777" w:rsidR="00D26D8A" w:rsidRDefault="00000000">
            <w:pPr>
              <w:tabs>
                <w:tab w:val="left" w:pos="180"/>
                <w:tab w:val="left" w:pos="1620"/>
              </w:tabs>
              <w:spacing w:line="400" w:lineRule="exact"/>
              <w:jc w:val="center"/>
              <w:rPr>
                <w:rFonts w:ascii="宋体" w:hAnsi="宋体" w:cs="宋体" w:hint="eastAsia"/>
                <w:color w:val="000000"/>
                <w:szCs w:val="21"/>
              </w:rPr>
            </w:pPr>
            <w:r>
              <w:rPr>
                <w:rFonts w:ascii="宋体" w:hAnsi="宋体" w:cs="宋体" w:hint="eastAsia"/>
                <w:color w:val="000000"/>
                <w:szCs w:val="21"/>
              </w:rPr>
              <w:t>9</w:t>
            </w:r>
          </w:p>
        </w:tc>
        <w:tc>
          <w:tcPr>
            <w:tcW w:w="1550" w:type="dxa"/>
            <w:tcBorders>
              <w:top w:val="single" w:sz="4" w:space="0" w:color="auto"/>
              <w:left w:val="single" w:sz="4" w:space="0" w:color="auto"/>
              <w:bottom w:val="single" w:sz="4" w:space="0" w:color="auto"/>
              <w:right w:val="single" w:sz="4" w:space="0" w:color="auto"/>
            </w:tcBorders>
            <w:vAlign w:val="center"/>
          </w:tcPr>
          <w:p w14:paraId="67187CA2"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协同办公OA管理系统运维</w:t>
            </w:r>
          </w:p>
        </w:tc>
        <w:tc>
          <w:tcPr>
            <w:tcW w:w="641" w:type="dxa"/>
            <w:tcBorders>
              <w:top w:val="single" w:sz="4" w:space="0" w:color="auto"/>
              <w:left w:val="single" w:sz="4" w:space="0" w:color="auto"/>
              <w:bottom w:val="single" w:sz="4" w:space="0" w:color="auto"/>
              <w:right w:val="single" w:sz="4" w:space="0" w:color="auto"/>
            </w:tcBorders>
            <w:vAlign w:val="center"/>
          </w:tcPr>
          <w:p w14:paraId="31724BB6" w14:textId="77777777" w:rsidR="00D26D8A" w:rsidRDefault="00000000">
            <w:pPr>
              <w:spacing w:line="400" w:lineRule="exact"/>
              <w:jc w:val="center"/>
              <w:rPr>
                <w:rFonts w:ascii="宋体" w:hAnsi="宋体" w:cs="宋体" w:hint="eastAsia"/>
              </w:rPr>
            </w:pPr>
            <w:r>
              <w:rPr>
                <w:rFonts w:ascii="宋体" w:hAnsi="宋体" w:cs="宋体" w:hint="eastAsia"/>
              </w:rPr>
              <w:t>项</w:t>
            </w:r>
          </w:p>
        </w:tc>
        <w:tc>
          <w:tcPr>
            <w:tcW w:w="780" w:type="dxa"/>
            <w:tcBorders>
              <w:top w:val="single" w:sz="4" w:space="0" w:color="auto"/>
              <w:left w:val="single" w:sz="4" w:space="0" w:color="auto"/>
              <w:bottom w:val="single" w:sz="4" w:space="0" w:color="auto"/>
              <w:right w:val="single" w:sz="4" w:space="0" w:color="auto"/>
            </w:tcBorders>
            <w:vAlign w:val="center"/>
          </w:tcPr>
          <w:p w14:paraId="08CF5E6F"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1</w:t>
            </w:r>
          </w:p>
        </w:tc>
        <w:tc>
          <w:tcPr>
            <w:tcW w:w="5279" w:type="dxa"/>
            <w:tcBorders>
              <w:top w:val="single" w:sz="4" w:space="0" w:color="auto"/>
              <w:left w:val="single" w:sz="4" w:space="0" w:color="auto"/>
              <w:bottom w:val="single" w:sz="4" w:space="0" w:color="auto"/>
              <w:right w:val="single" w:sz="4" w:space="0" w:color="auto"/>
            </w:tcBorders>
          </w:tcPr>
          <w:p w14:paraId="16668F95"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定制服务：</w:t>
            </w:r>
          </w:p>
          <w:p w14:paraId="779F1700"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1、服务内容：针对相思湖校区校级协同办公OA管理系统运维服务一年，服务模块包含（公文管理，包括收文管理、发文管理、请示汇报、督办管理、信访管理等功能。例如:收发文，派车，出差申请，劳务发放，工资管理，物资采购申请，教职工请假，岗位聘任申请，教职工加班申请，教职工岗位培训审批，文印申请，现金支付说明，学生改专业，休学，退学申请等；</w:t>
            </w:r>
          </w:p>
          <w:p w14:paraId="2D424CF8"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公共信息管理，包括通知公共周会表等常用信息管理；综合事务，包含会议室管理等综合办公事务管理；个人办公，包括待办事宜、日程安排、个人消息、通讯录等功能；员工通讯录，全校所有员工通讯录；财务报销，提供 PC端申报报销，可以在手机审批和查看；工资单提醒，给每个员工推送工资单；移动端功能，所有的审批和通知公告都在手机端完成）</w:t>
            </w:r>
          </w:p>
          <w:p w14:paraId="638F8435"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2、服务要求：</w:t>
            </w:r>
          </w:p>
          <w:p w14:paraId="13CFD55A"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（1）乙方需提供电话服务：提供7*24全国统一服务热线，服务包括请求受理及处理进展咨询、业务操作指导、解决方案咨询。工作时间9:00-17:00 （每周一至周五），非工作时间17:00-次日凌晨9:00（含国家法定节假日） ；如有必要，需要服务工程师到现场解决问题</w:t>
            </w:r>
          </w:p>
          <w:p w14:paraId="273886FC"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2）乙方需提供远程服务：提供5*8小时远程支持指服务，经客户授权同意，服务工程师通过远程方式(QQ、VPN、VNC、远程桌面)连接客户的软件应用现场，进行查看、定位、诊断，提供解决方案及应用操作指导；工作时间9:00-17:00（每周一至周五，除国家法定节假日外）；如有必要，需要服务工程师到现场解决问题</w:t>
            </w:r>
          </w:p>
          <w:p w14:paraId="3E9F283F" w14:textId="77777777" w:rsidR="00D26D8A" w:rsidRDefault="00000000" w:rsidP="006D2676">
            <w:pPr>
              <w:spacing w:after="0" w:line="400" w:lineRule="exact"/>
              <w:rPr>
                <w:rFonts w:ascii="宋体" w:hAnsi="宋体" w:cs="宋体" w:hint="eastAsia"/>
                <w:szCs w:val="21"/>
              </w:rPr>
            </w:pPr>
            <w:r>
              <w:rPr>
                <w:rFonts w:ascii="宋体" w:hAnsi="宋体" w:cs="宋体" w:hint="eastAsia"/>
                <w:szCs w:val="21"/>
              </w:rPr>
              <w:t>（3）乙方需提供应用集成指导服务：系统需要做身份认证做集成；对于现场需已与第三方系统的对接调整，可通过远程、邮件、电话服务方式指导用户或第三方实施，如有必要，需要服务工程师到现场解决问题；如属于新集成系统，不属于本合同服务范围。</w:t>
            </w:r>
          </w:p>
          <w:p w14:paraId="7AD7C34A" w14:textId="77777777" w:rsidR="00D26D8A" w:rsidRDefault="00000000" w:rsidP="006D2676">
            <w:pPr>
              <w:spacing w:after="0" w:line="400" w:lineRule="exact"/>
              <w:jc w:val="left"/>
              <w:rPr>
                <w:rFonts w:ascii="宋体" w:hAnsi="宋体" w:cs="宋体" w:hint="eastAsia"/>
                <w:szCs w:val="21"/>
              </w:rPr>
            </w:pPr>
            <w:r>
              <w:rPr>
                <w:rFonts w:ascii="宋体" w:hAnsi="宋体" w:cs="宋体" w:hint="eastAsia"/>
                <w:szCs w:val="21"/>
              </w:rPr>
              <w:t>（4）甲方要求乙方要定期对系统定期检查。</w:t>
            </w:r>
          </w:p>
        </w:tc>
        <w:tc>
          <w:tcPr>
            <w:tcW w:w="1087" w:type="dxa"/>
            <w:tcBorders>
              <w:top w:val="single" w:sz="4" w:space="0" w:color="auto"/>
              <w:left w:val="single" w:sz="4" w:space="0" w:color="auto"/>
              <w:bottom w:val="single" w:sz="4" w:space="0" w:color="auto"/>
              <w:right w:val="single" w:sz="4" w:space="0" w:color="auto"/>
            </w:tcBorders>
            <w:vAlign w:val="center"/>
          </w:tcPr>
          <w:p w14:paraId="426BD5E2"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15000</w:t>
            </w:r>
          </w:p>
        </w:tc>
      </w:tr>
      <w:tr w:rsidR="00D26D8A" w14:paraId="777C510C" w14:textId="77777777">
        <w:trPr>
          <w:trHeight w:val="407"/>
          <w:jc w:val="center"/>
        </w:trPr>
        <w:tc>
          <w:tcPr>
            <w:tcW w:w="545" w:type="dxa"/>
            <w:tcBorders>
              <w:top w:val="single" w:sz="4" w:space="0" w:color="auto"/>
              <w:left w:val="single" w:sz="4" w:space="0" w:color="auto"/>
              <w:bottom w:val="single" w:sz="4" w:space="0" w:color="auto"/>
              <w:right w:val="single" w:sz="4" w:space="0" w:color="auto"/>
            </w:tcBorders>
            <w:vAlign w:val="center"/>
          </w:tcPr>
          <w:p w14:paraId="18EB1F77" w14:textId="77777777" w:rsidR="00D26D8A" w:rsidRDefault="00D26D8A">
            <w:pPr>
              <w:tabs>
                <w:tab w:val="left" w:pos="180"/>
                <w:tab w:val="left" w:pos="1620"/>
              </w:tabs>
              <w:spacing w:line="400" w:lineRule="exact"/>
              <w:jc w:val="center"/>
              <w:rPr>
                <w:rFonts w:ascii="宋体" w:hAnsi="宋体" w:cs="宋体" w:hint="eastAsia"/>
                <w:color w:val="000000"/>
                <w:szCs w:val="21"/>
              </w:rPr>
            </w:pPr>
          </w:p>
        </w:tc>
        <w:tc>
          <w:tcPr>
            <w:tcW w:w="1550" w:type="dxa"/>
            <w:tcBorders>
              <w:top w:val="single" w:sz="4" w:space="0" w:color="auto"/>
              <w:left w:val="single" w:sz="4" w:space="0" w:color="auto"/>
              <w:bottom w:val="single" w:sz="4" w:space="0" w:color="auto"/>
              <w:right w:val="single" w:sz="4" w:space="0" w:color="auto"/>
            </w:tcBorders>
            <w:vAlign w:val="center"/>
          </w:tcPr>
          <w:p w14:paraId="0F22E08A" w14:textId="77777777" w:rsidR="00D26D8A" w:rsidRDefault="00D26D8A">
            <w:pPr>
              <w:spacing w:line="400" w:lineRule="exact"/>
              <w:jc w:val="center"/>
              <w:rPr>
                <w:rFonts w:ascii="宋体" w:hAnsi="宋体" w:cs="宋体" w:hint="eastAsia"/>
                <w:szCs w:val="21"/>
              </w:rPr>
            </w:pPr>
          </w:p>
        </w:tc>
        <w:tc>
          <w:tcPr>
            <w:tcW w:w="641" w:type="dxa"/>
            <w:tcBorders>
              <w:top w:val="single" w:sz="4" w:space="0" w:color="auto"/>
              <w:left w:val="single" w:sz="4" w:space="0" w:color="auto"/>
              <w:bottom w:val="single" w:sz="4" w:space="0" w:color="auto"/>
              <w:right w:val="single" w:sz="4" w:space="0" w:color="auto"/>
            </w:tcBorders>
            <w:vAlign w:val="center"/>
          </w:tcPr>
          <w:p w14:paraId="480CCC79" w14:textId="77777777" w:rsidR="00D26D8A" w:rsidRDefault="00D26D8A">
            <w:pPr>
              <w:spacing w:line="400" w:lineRule="exact"/>
              <w:jc w:val="center"/>
              <w:rPr>
                <w:rFonts w:ascii="宋体" w:hAnsi="宋体" w:cs="宋体" w:hint="eastAsia"/>
              </w:rPr>
            </w:pPr>
          </w:p>
        </w:tc>
        <w:tc>
          <w:tcPr>
            <w:tcW w:w="780" w:type="dxa"/>
            <w:tcBorders>
              <w:top w:val="single" w:sz="4" w:space="0" w:color="auto"/>
              <w:left w:val="single" w:sz="4" w:space="0" w:color="auto"/>
              <w:bottom w:val="single" w:sz="4" w:space="0" w:color="auto"/>
              <w:right w:val="single" w:sz="4" w:space="0" w:color="auto"/>
            </w:tcBorders>
            <w:vAlign w:val="center"/>
          </w:tcPr>
          <w:p w14:paraId="2E0D1C98" w14:textId="77777777" w:rsidR="00D26D8A" w:rsidRDefault="00000000">
            <w:pPr>
              <w:tabs>
                <w:tab w:val="left" w:pos="270"/>
              </w:tabs>
              <w:spacing w:line="400" w:lineRule="exact"/>
              <w:jc w:val="center"/>
              <w:rPr>
                <w:rFonts w:ascii="宋体" w:hAnsi="宋体" w:cs="宋体" w:hint="eastAsia"/>
                <w:szCs w:val="21"/>
              </w:rPr>
            </w:pPr>
            <w:r>
              <w:rPr>
                <w:rFonts w:ascii="宋体" w:hAnsi="宋体" w:cs="宋体" w:hint="eastAsia"/>
                <w:szCs w:val="21"/>
              </w:rPr>
              <w:t>合计</w:t>
            </w:r>
          </w:p>
        </w:tc>
        <w:tc>
          <w:tcPr>
            <w:tcW w:w="6366" w:type="dxa"/>
            <w:gridSpan w:val="2"/>
            <w:tcBorders>
              <w:top w:val="single" w:sz="4" w:space="0" w:color="auto"/>
              <w:left w:val="single" w:sz="4" w:space="0" w:color="auto"/>
              <w:bottom w:val="single" w:sz="4" w:space="0" w:color="auto"/>
              <w:right w:val="single" w:sz="4" w:space="0" w:color="auto"/>
            </w:tcBorders>
          </w:tcPr>
          <w:p w14:paraId="480EB681" w14:textId="77777777" w:rsidR="00D26D8A" w:rsidRDefault="00000000">
            <w:pPr>
              <w:spacing w:line="400" w:lineRule="exact"/>
              <w:jc w:val="center"/>
              <w:rPr>
                <w:rFonts w:ascii="宋体" w:hAnsi="宋体" w:cs="宋体" w:hint="eastAsia"/>
                <w:szCs w:val="21"/>
              </w:rPr>
            </w:pPr>
            <w:r>
              <w:rPr>
                <w:rFonts w:ascii="宋体" w:hAnsi="宋体" w:cs="宋体" w:hint="eastAsia"/>
                <w:szCs w:val="21"/>
              </w:rPr>
              <w:t>210000.00</w:t>
            </w:r>
          </w:p>
        </w:tc>
      </w:tr>
      <w:tr w:rsidR="00D26D8A" w14:paraId="64D0D960" w14:textId="77777777">
        <w:trPr>
          <w:trHeight w:val="1732"/>
          <w:jc w:val="center"/>
        </w:trPr>
        <w:tc>
          <w:tcPr>
            <w:tcW w:w="545" w:type="dxa"/>
            <w:tcBorders>
              <w:top w:val="single" w:sz="4" w:space="0" w:color="auto"/>
              <w:left w:val="single" w:sz="4" w:space="0" w:color="auto"/>
              <w:bottom w:val="single" w:sz="4" w:space="0" w:color="auto"/>
              <w:right w:val="single" w:sz="4" w:space="0" w:color="auto"/>
            </w:tcBorders>
          </w:tcPr>
          <w:p w14:paraId="773E1F8F" w14:textId="77777777" w:rsidR="00D26D8A" w:rsidRDefault="00D26D8A">
            <w:pPr>
              <w:jc w:val="center"/>
              <w:rPr>
                <w:rFonts w:ascii="宋体" w:hAnsi="宋体" w:hint="eastAsia"/>
              </w:rPr>
            </w:pPr>
          </w:p>
          <w:p w14:paraId="254DA7DD" w14:textId="77777777" w:rsidR="00D26D8A" w:rsidRDefault="00D26D8A">
            <w:pPr>
              <w:jc w:val="center"/>
              <w:rPr>
                <w:rFonts w:ascii="宋体" w:hAnsi="宋体" w:hint="eastAsia"/>
              </w:rPr>
            </w:pPr>
          </w:p>
          <w:p w14:paraId="2F2D86F4" w14:textId="77777777" w:rsidR="00D26D8A" w:rsidRDefault="00000000">
            <w:pPr>
              <w:jc w:val="center"/>
              <w:rPr>
                <w:rFonts w:ascii="宋体" w:hAnsi="宋体" w:hint="eastAsia"/>
              </w:rPr>
            </w:pPr>
            <w:r>
              <w:rPr>
                <w:rFonts w:ascii="宋体" w:hAnsi="宋体" w:hint="eastAsia"/>
              </w:rPr>
              <w:t>商务条款</w:t>
            </w:r>
          </w:p>
        </w:tc>
        <w:tc>
          <w:tcPr>
            <w:tcW w:w="9337" w:type="dxa"/>
            <w:gridSpan w:val="5"/>
            <w:tcBorders>
              <w:top w:val="single" w:sz="4" w:space="0" w:color="auto"/>
              <w:left w:val="single" w:sz="4" w:space="0" w:color="auto"/>
              <w:bottom w:val="single" w:sz="4" w:space="0" w:color="auto"/>
              <w:right w:val="single" w:sz="4" w:space="0" w:color="auto"/>
            </w:tcBorders>
          </w:tcPr>
          <w:p w14:paraId="009F04ED" w14:textId="77777777" w:rsidR="00D26D8A" w:rsidRDefault="00000000">
            <w:pPr>
              <w:widowControl/>
              <w:spacing w:line="400" w:lineRule="exact"/>
              <w:jc w:val="left"/>
              <w:rPr>
                <w:rFonts w:ascii="宋体" w:hAnsi="宋体" w:cs="宋体" w:hint="eastAsia"/>
                <w:szCs w:val="21"/>
              </w:rPr>
            </w:pPr>
            <w:r>
              <w:rPr>
                <w:rFonts w:ascii="宋体" w:hAnsi="宋体" w:cs="宋体" w:hint="eastAsia"/>
                <w:szCs w:val="21"/>
              </w:rPr>
              <w:t>一、合同签订期：自成交通知书发出之日起</w:t>
            </w:r>
            <w:r>
              <w:rPr>
                <w:rFonts w:ascii="宋体" w:hAnsi="宋体" w:cs="宋体" w:hint="eastAsia"/>
                <w:szCs w:val="21"/>
                <w:u w:val="single"/>
              </w:rPr>
              <w:t>25</w:t>
            </w:r>
            <w:r>
              <w:rPr>
                <w:rFonts w:ascii="宋体" w:hAnsi="宋体" w:cs="宋体" w:hint="eastAsia"/>
                <w:szCs w:val="21"/>
              </w:rPr>
              <w:t xml:space="preserve">日内。若因成交供应商自身原因未能在约定的时间内与采购人签订合同的，采购人将不再受理合同签订事宜，成交供应商自行承担由此产生的后果。 </w:t>
            </w:r>
          </w:p>
          <w:p w14:paraId="6F8CBA1B" w14:textId="77777777" w:rsidR="00D26D8A" w:rsidRDefault="00000000">
            <w:pPr>
              <w:widowControl/>
              <w:spacing w:line="400" w:lineRule="exact"/>
              <w:jc w:val="left"/>
              <w:rPr>
                <w:rFonts w:ascii="宋体" w:hAnsi="宋体" w:cs="宋体" w:hint="eastAsia"/>
                <w:bCs/>
                <w:szCs w:val="21"/>
              </w:rPr>
            </w:pPr>
            <w:r>
              <w:rPr>
                <w:rFonts w:ascii="宋体" w:hAnsi="宋体" w:cs="宋体" w:hint="eastAsia"/>
                <w:bCs/>
                <w:szCs w:val="21"/>
              </w:rPr>
              <w:t>二、服务期限：12个月（自合同签订之日起计）。</w:t>
            </w:r>
          </w:p>
          <w:p w14:paraId="04CC9EFD" w14:textId="77777777" w:rsidR="00D26D8A" w:rsidRDefault="00000000">
            <w:pPr>
              <w:widowControl/>
              <w:spacing w:line="400" w:lineRule="exact"/>
              <w:ind w:firstLineChars="300" w:firstLine="630"/>
              <w:jc w:val="left"/>
              <w:rPr>
                <w:rFonts w:ascii="宋体" w:hAnsi="宋体" w:cs="宋体" w:hint="eastAsia"/>
                <w:szCs w:val="21"/>
              </w:rPr>
            </w:pPr>
            <w:r>
              <w:rPr>
                <w:rFonts w:ascii="宋体" w:hAnsi="宋体" w:cs="宋体" w:hint="eastAsia"/>
                <w:szCs w:val="21"/>
              </w:rPr>
              <w:t>服务地点：采购人指定地点（相思湖校区、黎塘校区）</w:t>
            </w:r>
          </w:p>
          <w:p w14:paraId="38FC149F" w14:textId="77777777" w:rsidR="00D26D8A" w:rsidRDefault="00000000">
            <w:pPr>
              <w:widowControl/>
              <w:spacing w:line="400" w:lineRule="exact"/>
              <w:jc w:val="left"/>
              <w:rPr>
                <w:rFonts w:ascii="宋体" w:hAnsi="宋体" w:cs="宋体" w:hint="eastAsia"/>
              </w:rPr>
            </w:pPr>
            <w:r>
              <w:rPr>
                <w:rFonts w:ascii="宋体" w:hAnsi="宋体" w:cs="宋体" w:hint="eastAsia"/>
                <w:szCs w:val="21"/>
              </w:rPr>
              <w:t>三、</w:t>
            </w:r>
            <w:r>
              <w:rPr>
                <w:rFonts w:ascii="宋体" w:hAnsi="宋体" w:cs="宋体" w:hint="eastAsia"/>
              </w:rPr>
              <w:t>报价要求：</w:t>
            </w:r>
          </w:p>
          <w:p w14:paraId="39AFE0E4" w14:textId="77777777" w:rsidR="00D26D8A" w:rsidRDefault="00000000">
            <w:pPr>
              <w:pStyle w:val="2"/>
              <w:spacing w:after="0" w:line="400" w:lineRule="exact"/>
              <w:ind w:firstLine="344"/>
              <w:rPr>
                <w:rFonts w:hAnsi="宋体" w:cs="宋体" w:hint="eastAsia"/>
                <w:color w:val="000000"/>
                <w:szCs w:val="21"/>
              </w:rPr>
            </w:pPr>
            <w:r>
              <w:rPr>
                <w:rFonts w:hAnsi="宋体" w:cs="宋体" w:hint="eastAsia"/>
                <w:color w:val="000000"/>
                <w:szCs w:val="21"/>
              </w:rPr>
              <w:t>竞标报价</w:t>
            </w:r>
            <w:r>
              <w:rPr>
                <w:rFonts w:hAnsi="宋体" w:cs="宋体" w:hint="eastAsia"/>
                <w:szCs w:val="21"/>
              </w:rPr>
              <w:t>必须含以下部分，</w:t>
            </w:r>
            <w:r>
              <w:rPr>
                <w:rFonts w:hAnsi="宋体" w:cs="宋体" w:hint="eastAsia"/>
                <w:color w:val="000000"/>
                <w:szCs w:val="21"/>
              </w:rPr>
              <w:t>包括：</w:t>
            </w:r>
          </w:p>
          <w:p w14:paraId="2B536F75" w14:textId="77777777" w:rsidR="00D26D8A" w:rsidRDefault="00000000">
            <w:pPr>
              <w:pStyle w:val="2"/>
              <w:numPr>
                <w:ilvl w:val="0"/>
                <w:numId w:val="2"/>
              </w:numPr>
              <w:spacing w:after="0" w:line="400" w:lineRule="exact"/>
              <w:ind w:firstLine="344"/>
              <w:rPr>
                <w:rFonts w:hAnsi="宋体" w:cs="宋体" w:hint="eastAsia"/>
                <w:color w:val="000000"/>
                <w:szCs w:val="21"/>
              </w:rPr>
            </w:pPr>
            <w:r>
              <w:rPr>
                <w:rFonts w:hAnsi="宋体" w:cs="宋体" w:hint="eastAsia"/>
                <w:szCs w:val="21"/>
              </w:rPr>
              <w:t>服务</w:t>
            </w:r>
            <w:r>
              <w:rPr>
                <w:rFonts w:hAnsi="宋体" w:cs="宋体" w:hint="eastAsia"/>
                <w:color w:val="000000"/>
                <w:szCs w:val="21"/>
              </w:rPr>
              <w:t>的价格；</w:t>
            </w:r>
          </w:p>
          <w:p w14:paraId="3AE7B32C" w14:textId="77777777" w:rsidR="00D26D8A" w:rsidRDefault="00000000">
            <w:pPr>
              <w:pStyle w:val="2"/>
              <w:spacing w:after="0" w:line="400" w:lineRule="exact"/>
              <w:ind w:firstLine="344"/>
              <w:rPr>
                <w:rFonts w:hAnsi="宋体" w:cs="宋体" w:hint="eastAsia"/>
              </w:rPr>
            </w:pPr>
            <w:r>
              <w:rPr>
                <w:rFonts w:hAnsi="宋体" w:cs="宋体" w:hint="eastAsia"/>
                <w:color w:val="000000"/>
                <w:szCs w:val="21"/>
              </w:rPr>
              <w:t>（2）必要的保险费用和各项税金；</w:t>
            </w:r>
          </w:p>
          <w:p w14:paraId="65D16664" w14:textId="77777777" w:rsidR="00D26D8A" w:rsidRDefault="00000000">
            <w:pPr>
              <w:pStyle w:val="2"/>
              <w:spacing w:after="0" w:line="400" w:lineRule="exact"/>
              <w:ind w:firstLine="344"/>
              <w:rPr>
                <w:rFonts w:hAnsi="宋体" w:cs="宋体" w:hint="eastAsia"/>
              </w:rPr>
            </w:pPr>
            <w:r>
              <w:rPr>
                <w:rFonts w:hAnsi="宋体" w:cs="宋体" w:hint="eastAsia"/>
                <w:color w:val="000000"/>
                <w:szCs w:val="21"/>
              </w:rPr>
              <w:t>（3）</w:t>
            </w:r>
            <w:r>
              <w:rPr>
                <w:rFonts w:hAnsi="宋体" w:cs="宋体" w:hint="eastAsia"/>
                <w:szCs w:val="21"/>
              </w:rPr>
              <w:t>培训、技术支持、售后服务、更新升级等费用</w:t>
            </w:r>
            <w:r>
              <w:rPr>
                <w:rFonts w:hAnsi="宋体" w:cs="宋体" w:hint="eastAsia"/>
                <w:color w:val="000000"/>
                <w:szCs w:val="21"/>
              </w:rPr>
              <w:t>。</w:t>
            </w:r>
          </w:p>
          <w:p w14:paraId="2D51E824" w14:textId="77777777" w:rsidR="00D26D8A" w:rsidRDefault="00000000">
            <w:pPr>
              <w:spacing w:line="400" w:lineRule="exact"/>
              <w:jc w:val="left"/>
              <w:rPr>
                <w:rFonts w:ascii="宋体" w:hAnsi="宋体" w:cs="宋体" w:hint="eastAsia"/>
                <w:szCs w:val="21"/>
              </w:rPr>
            </w:pPr>
            <w:r>
              <w:rPr>
                <w:rFonts w:ascii="宋体" w:hAnsi="宋体" w:cs="宋体" w:hint="eastAsia"/>
                <w:szCs w:val="21"/>
              </w:rPr>
              <w:t>四、服务要求：</w:t>
            </w:r>
          </w:p>
          <w:p w14:paraId="3A437070"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1.成交供应商应严格遵守国家有关保密法律法规，不得泄露与本项目有关的秘密，不得将其用于履行本项目之外的其他用途，造成泄密的，将依法追究有关人员的法律责任。</w:t>
            </w:r>
          </w:p>
          <w:p w14:paraId="483D5DD7"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2.遇有特殊任务或重大活动，成交供应商须按照采购人要求加派驻1人现场保障。</w:t>
            </w:r>
          </w:p>
          <w:p w14:paraId="7545E32F"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3.服务标准：1年4次巡检服务，7*24小时现场维护响应，7*24小时电话技术支持。每次巡检服务后需出具网络安全检查报告（包含检查记录，维护检查图片等），配合学校做网络安全演练（具体内容包含安全咨询、安全风险排查、攻防演习、安全值守等服务，协助校方在攻防实战等特殊时期保障自身网络范围内的安全性，最大程度发现防御薄弱点，并给出修复建议，加强安全建设有效性），校方人员培训服务，培训包括以下内容：</w:t>
            </w:r>
          </w:p>
          <w:p w14:paraId="1529795D"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（a）现场培训，即在设备使用当地进行的培训，至少1天；</w:t>
            </w:r>
          </w:p>
          <w:p w14:paraId="73219EDA"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（b）集中培训，即提供至少2次集中培训，每次不少于1天。</w:t>
            </w:r>
          </w:p>
          <w:p w14:paraId="6BD808A1"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4.成交供应商需承诺严格遵守国家有关保密的法律法规，绝对保密任何有关采购人的资料和信息。未经采购人同意，成交供应商不得将采购人的任何资料数据泄露给第三方，否则成交供应商承担由此造成的责任，并赔偿相应的损失。</w:t>
            </w:r>
          </w:p>
          <w:p w14:paraId="59CFF702"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5.成交供应商在进行日常维护工作中，必须遵守相关安全法律法规，并确保安全，由于成交供应商原因造成的安全事件，成交供应商承担全部责任。</w:t>
            </w:r>
          </w:p>
          <w:p w14:paraId="1A43DE92" w14:textId="77777777" w:rsidR="00D26D8A" w:rsidRDefault="00000000">
            <w:pPr>
              <w:spacing w:line="400" w:lineRule="exact"/>
              <w:ind w:firstLineChars="200" w:firstLine="420"/>
              <w:jc w:val="left"/>
              <w:rPr>
                <w:rFonts w:ascii="宋体" w:hAnsi="宋体" w:cs="宋体" w:hint="eastAsia"/>
                <w:bCs/>
              </w:rPr>
            </w:pPr>
            <w:r>
              <w:rPr>
                <w:rFonts w:ascii="宋体" w:hAnsi="宋体" w:cs="宋体" w:hint="eastAsia"/>
                <w:bCs/>
              </w:rPr>
              <w:t>6.服务期结束后30个日历日内，成交供应商向采购人提交服务成果验收文档并装订成册1套。</w:t>
            </w:r>
          </w:p>
          <w:p w14:paraId="38BE4E85" w14:textId="77777777" w:rsidR="00D26D8A" w:rsidRDefault="00000000">
            <w:pPr>
              <w:tabs>
                <w:tab w:val="left" w:pos="180"/>
                <w:tab w:val="left" w:pos="1620"/>
              </w:tabs>
              <w:spacing w:line="400" w:lineRule="exact"/>
              <w:ind w:firstLineChars="200" w:firstLine="420"/>
              <w:jc w:val="left"/>
              <w:rPr>
                <w:rFonts w:ascii="宋体" w:hAnsi="宋体" w:cs="宋体" w:hint="eastAsia"/>
                <w:szCs w:val="21"/>
              </w:rPr>
            </w:pPr>
            <w:r>
              <w:rPr>
                <w:rFonts w:ascii="宋体" w:hAnsi="宋体" w:cs="宋体" w:hint="eastAsia"/>
                <w:szCs w:val="21"/>
              </w:rPr>
              <w:t>五、付款方式：</w:t>
            </w:r>
          </w:p>
          <w:p w14:paraId="77D72918" w14:textId="77777777" w:rsidR="00D26D8A" w:rsidRDefault="00000000">
            <w:pPr>
              <w:spacing w:line="400" w:lineRule="exact"/>
              <w:jc w:val="left"/>
              <w:rPr>
                <w:rFonts w:ascii="宋体" w:hAnsi="宋体" w:cs="宋体" w:hint="eastAsia"/>
                <w:bCs/>
              </w:rPr>
            </w:pPr>
            <w:r>
              <w:rPr>
                <w:rFonts w:ascii="宋体" w:hAnsi="宋体" w:cs="宋体" w:hint="eastAsia"/>
                <w:bCs/>
              </w:rPr>
              <w:lastRenderedPageBreak/>
              <w:t>在财局用款批复后，本项目按服务内容和运维进度进行支付，具体约定如下：</w:t>
            </w:r>
          </w:p>
          <w:p w14:paraId="14506353" w14:textId="77777777" w:rsidR="00D26D8A" w:rsidRDefault="00000000">
            <w:pPr>
              <w:spacing w:line="400" w:lineRule="exact"/>
              <w:jc w:val="left"/>
              <w:rPr>
                <w:rFonts w:ascii="宋体" w:hAnsi="宋体" w:cs="宋体" w:hint="eastAsia"/>
                <w:bCs/>
              </w:rPr>
            </w:pPr>
            <w:r>
              <w:rPr>
                <w:rFonts w:ascii="宋体" w:hAnsi="宋体" w:cs="宋体" w:hint="eastAsia"/>
                <w:bCs/>
              </w:rPr>
              <w:t>1、延保服务付款（对应项号1-5）：服务延保验收交付后，一次性支付该部分全部延保费用。</w:t>
            </w:r>
          </w:p>
          <w:p w14:paraId="6AFF2651" w14:textId="77777777" w:rsidR="00D26D8A" w:rsidRDefault="00000000">
            <w:pPr>
              <w:spacing w:line="400" w:lineRule="exact"/>
              <w:jc w:val="left"/>
              <w:rPr>
                <w:rFonts w:ascii="宋体" w:hAnsi="宋体" w:cs="宋体" w:hint="eastAsia"/>
                <w:bCs/>
              </w:rPr>
            </w:pPr>
            <w:r>
              <w:rPr>
                <w:rFonts w:ascii="宋体" w:hAnsi="宋体" w:cs="宋体" w:hint="eastAsia"/>
                <w:bCs/>
              </w:rPr>
              <w:t>2、运维服务付款（对应项号6-9）：合同签订后，中标供应商按季度申请支付运维服务货款。</w:t>
            </w:r>
          </w:p>
          <w:p w14:paraId="596DCFFC" w14:textId="77777777" w:rsidR="00D26D8A" w:rsidRDefault="00000000">
            <w:pPr>
              <w:spacing w:line="400" w:lineRule="exact"/>
              <w:jc w:val="left"/>
            </w:pPr>
            <w:r>
              <w:rPr>
                <w:rFonts w:ascii="宋体" w:hAnsi="宋体" w:cs="宋体" w:hint="eastAsia"/>
                <w:bCs/>
              </w:rPr>
              <w:t>3、发票要求：每支付一笔货款，中标供应商须开具等额发票给学校。</w:t>
            </w:r>
          </w:p>
        </w:tc>
      </w:tr>
      <w:tr w:rsidR="00D26D8A" w14:paraId="41EEF16E" w14:textId="77777777">
        <w:trPr>
          <w:trHeight w:val="507"/>
          <w:jc w:val="center"/>
        </w:trPr>
        <w:tc>
          <w:tcPr>
            <w:tcW w:w="545" w:type="dxa"/>
            <w:tcBorders>
              <w:top w:val="single" w:sz="4" w:space="0" w:color="auto"/>
              <w:left w:val="single" w:sz="4" w:space="0" w:color="auto"/>
              <w:bottom w:val="single" w:sz="4" w:space="0" w:color="auto"/>
              <w:right w:val="single" w:sz="4" w:space="0" w:color="auto"/>
            </w:tcBorders>
            <w:vAlign w:val="center"/>
          </w:tcPr>
          <w:p w14:paraId="3B30281E" w14:textId="77777777" w:rsidR="00D26D8A" w:rsidRDefault="00000000">
            <w:pPr>
              <w:jc w:val="center"/>
              <w:rPr>
                <w:rFonts w:ascii="宋体" w:hAnsi="宋体" w:hint="eastAsia"/>
              </w:rPr>
            </w:pPr>
            <w:r>
              <w:rPr>
                <w:rFonts w:ascii="宋体" w:hAnsi="宋体" w:hint="eastAsia"/>
              </w:rPr>
              <w:lastRenderedPageBreak/>
              <w:t>其他说明</w:t>
            </w:r>
          </w:p>
        </w:tc>
        <w:tc>
          <w:tcPr>
            <w:tcW w:w="9337" w:type="dxa"/>
            <w:gridSpan w:val="5"/>
            <w:tcBorders>
              <w:top w:val="single" w:sz="4" w:space="0" w:color="auto"/>
              <w:left w:val="single" w:sz="4" w:space="0" w:color="auto"/>
              <w:bottom w:val="single" w:sz="4" w:space="0" w:color="auto"/>
              <w:right w:val="single" w:sz="4" w:space="0" w:color="auto"/>
            </w:tcBorders>
          </w:tcPr>
          <w:p w14:paraId="417FE47C" w14:textId="77777777" w:rsidR="00D26D8A" w:rsidRDefault="00000000">
            <w:pPr>
              <w:widowControl/>
              <w:spacing w:line="400" w:lineRule="exact"/>
              <w:jc w:val="left"/>
              <w:rPr>
                <w:rFonts w:ascii="宋体" w:hAnsi="宋体" w:cs="宋体" w:hint="eastAsia"/>
              </w:rPr>
            </w:pPr>
            <w:r>
              <w:rPr>
                <w:rFonts w:ascii="宋体" w:hAnsi="宋体" w:cs="宋体" w:hint="eastAsia"/>
              </w:rPr>
              <w:t>一、进口产品说明（根据项目实际情况选择）</w:t>
            </w:r>
          </w:p>
          <w:p w14:paraId="626D3DDD" w14:textId="77777777" w:rsidR="00D26D8A" w:rsidRDefault="00000000">
            <w:pPr>
              <w:spacing w:line="400" w:lineRule="exact"/>
              <w:ind w:firstLineChars="200" w:firstLine="420"/>
              <w:jc w:val="left"/>
              <w:rPr>
                <w:rFonts w:ascii="宋体" w:hAnsi="宋体" w:cs="宋体" w:hint="eastAsia"/>
                <w:color w:val="000000"/>
                <w:szCs w:val="21"/>
              </w:rPr>
            </w:pPr>
            <w:r>
              <w:rPr>
                <w:rFonts w:ascii="宋体" w:hAnsi="宋体" w:cs="宋体" w:hint="eastAsia"/>
                <w:color w:val="000000"/>
                <w:szCs w:val="21"/>
              </w:rPr>
              <w:t>□本表的第</w:t>
            </w:r>
            <w:r>
              <w:rPr>
                <w:rFonts w:ascii="宋体" w:hAnsi="宋体" w:cs="宋体" w:hint="eastAsia"/>
                <w:color w:val="000000"/>
                <w:szCs w:val="21"/>
                <w:u w:val="single"/>
              </w:rPr>
              <w:t xml:space="preserve">  </w:t>
            </w:r>
            <w:r>
              <w:rPr>
                <w:rFonts w:ascii="宋体" w:hAnsi="宋体" w:cs="宋体" w:hint="eastAsia"/>
                <w:color w:val="000000"/>
                <w:szCs w:val="21"/>
              </w:rPr>
              <w:t>项服务已按规定办妥进口产品采购审核手续，响应产品可选用进口产品；但如选用进口产品时必须为全套原装进口产品（即通过中国海关报关验放进入中国境内且产自关境外的产品），同时供应商必须负责办理进口产品所有相关手续并承担所有费用。</w:t>
            </w:r>
            <w:r>
              <w:rPr>
                <w:rFonts w:ascii="宋体" w:hAnsi="宋体" w:cs="宋体" w:hint="eastAsia"/>
                <w:b/>
                <w:bCs/>
                <w:color w:val="000000"/>
                <w:szCs w:val="21"/>
              </w:rPr>
              <w:t>其他服务不接受进口产品参与竞标</w:t>
            </w:r>
            <w:r>
              <w:rPr>
                <w:rFonts w:ascii="宋体" w:hAnsi="宋体" w:cs="宋体" w:hint="eastAsia"/>
                <w:color w:val="000000"/>
                <w:szCs w:val="21"/>
              </w:rPr>
              <w:t>，</w:t>
            </w:r>
            <w:r>
              <w:rPr>
                <w:rFonts w:ascii="宋体" w:hAnsi="宋体" w:cs="宋体" w:hint="eastAsia"/>
                <w:b/>
                <w:color w:val="000000"/>
                <w:szCs w:val="21"/>
              </w:rPr>
              <w:t>否则作无效标处理。</w:t>
            </w:r>
          </w:p>
          <w:p w14:paraId="13EB38CE" w14:textId="77777777" w:rsidR="00D26D8A" w:rsidRDefault="00000000">
            <w:pPr>
              <w:tabs>
                <w:tab w:val="left" w:pos="180"/>
                <w:tab w:val="left" w:pos="1620"/>
              </w:tabs>
              <w:spacing w:line="400" w:lineRule="exact"/>
              <w:ind w:firstLineChars="200" w:firstLine="420"/>
              <w:jc w:val="left"/>
              <w:rPr>
                <w:rFonts w:ascii="宋体" w:hAnsi="宋体" w:cs="宋体" w:hint="eastAsia"/>
              </w:rPr>
            </w:pPr>
            <w:r>
              <w:rPr>
                <w:rFonts w:ascii="宋体" w:hAnsi="宋体" w:cs="宋体" w:hint="eastAsia"/>
                <w:color w:val="000000"/>
                <w:szCs w:val="21"/>
              </w:rPr>
              <w:t>☑本分标服务不接受进口产品（即通过中国海关报关验放进入中国境内且产自关境外的产品）参与响应，</w:t>
            </w:r>
            <w:r>
              <w:rPr>
                <w:rFonts w:ascii="宋体" w:hAnsi="宋体" w:cs="宋体" w:hint="eastAsia"/>
                <w:b/>
                <w:color w:val="000000"/>
                <w:szCs w:val="21"/>
              </w:rPr>
              <w:t>如有进口产品参与竞标的，</w:t>
            </w:r>
            <w:r>
              <w:rPr>
                <w:rFonts w:ascii="宋体" w:hAnsi="宋体" w:hint="eastAsia"/>
                <w:b/>
                <w:color w:val="000000"/>
                <w:szCs w:val="21"/>
              </w:rPr>
              <w:t>其响应文件作无效处理</w:t>
            </w:r>
            <w:r>
              <w:rPr>
                <w:rFonts w:ascii="宋体" w:hAnsi="宋体" w:hint="eastAsia"/>
                <w:color w:val="000000"/>
                <w:szCs w:val="21"/>
              </w:rPr>
              <w:t>。</w:t>
            </w:r>
          </w:p>
        </w:tc>
      </w:tr>
    </w:tbl>
    <w:p w14:paraId="4B38E14D" w14:textId="155A54B1" w:rsidR="00D26D8A" w:rsidRDefault="006D2676" w:rsidP="006D2676">
      <w:pPr>
        <w:tabs>
          <w:tab w:val="left" w:pos="4200"/>
        </w:tabs>
      </w:pPr>
      <w:r>
        <w:tab/>
      </w:r>
    </w:p>
    <w:sectPr w:rsidR="00D26D8A">
      <w:footerReference w:type="default" r:id="rId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B08D" w14:textId="77777777" w:rsidR="00954A1C" w:rsidRDefault="00954A1C">
      <w:pPr>
        <w:spacing w:line="240" w:lineRule="auto"/>
      </w:pPr>
      <w:r>
        <w:separator/>
      </w:r>
    </w:p>
  </w:endnote>
  <w:endnote w:type="continuationSeparator" w:id="0">
    <w:p w14:paraId="5BD8F2BC" w14:textId="77777777" w:rsidR="00954A1C" w:rsidRDefault="00954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12C55F74-0745-44A1-AC7D-5403C9FF932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仿宋_GBK">
    <w:charset w:val="86"/>
    <w:family w:val="script"/>
    <w:pitch w:val="default"/>
    <w:sig w:usb0="A00002BF" w:usb1="38CF7CFA" w:usb2="00082016" w:usb3="00000000" w:csb0="00040001" w:csb1="00000000"/>
  </w:font>
  <w:font w:name="方正公文小标宋">
    <w:charset w:val="86"/>
    <w:family w:val="auto"/>
    <w:pitch w:val="default"/>
    <w:sig w:usb0="A00002BF" w:usb1="38CF7CFA" w:usb2="00000016" w:usb3="00000000" w:csb0="00040001" w:csb1="00000000"/>
    <w:embedRegular r:id="rId2" w:subsetted="1" w:fontKey="{2C56D5A7-5FA8-4D8D-8DCA-0168FB01ADEB}"/>
    <w:embedBold r:id="rId3" w:subsetted="1" w:fontKey="{E1EE1530-6BA7-4ADC-B80F-BCDD8DDB3559}"/>
  </w:font>
  <w:font w:name="仿宋">
    <w:panose1 w:val="02010609060101010101"/>
    <w:charset w:val="86"/>
    <w:family w:val="modern"/>
    <w:pitch w:val="fixed"/>
    <w:sig w:usb0="800002BF" w:usb1="38CF7CFA" w:usb2="00000016" w:usb3="00000000" w:csb0="00040001" w:csb1="00000000"/>
    <w:embedRegular r:id="rId4" w:subsetted="1" w:fontKey="{D99A0D36-89D3-412D-A5EE-B135ACF67194}"/>
    <w:embedBold r:id="rId5" w:subsetted="1" w:fontKey="{7E401B3D-F1F5-44E8-877A-266407149A8F}"/>
  </w:font>
  <w:font w:name="仿宋_GB2312">
    <w:panose1 w:val="02010609030101010101"/>
    <w:charset w:val="86"/>
    <w:family w:val="modern"/>
    <w:pitch w:val="fixed"/>
    <w:sig w:usb0="00000001" w:usb1="080E0000" w:usb2="00000010" w:usb3="00000000" w:csb0="00040000" w:csb1="00000000"/>
    <w:embedRegular r:id="rId6" w:subsetted="1" w:fontKey="{54D60BB3-6688-41C4-806B-278FFD38AA62}"/>
    <w:embedBold r:id="rId7" w:subsetted="1" w:fontKey="{BFFFD613-F769-4893-B07D-3007F8ED3F16}"/>
  </w:font>
  <w:font w:name="方正仿宋_GB2312">
    <w:charset w:val="86"/>
    <w:family w:val="auto"/>
    <w:pitch w:val="default"/>
    <w:sig w:usb0="A00002BF" w:usb1="184F6CFA" w:usb2="00000012" w:usb3="00000000" w:csb0="00040001" w:csb1="00000000"/>
    <w:embedRegular r:id="rId8" w:subsetted="1" w:fontKey="{127141E5-538B-44E7-8089-969FBCD6E3C4}"/>
    <w:embedBold r:id="rId9" w:subsetted="1" w:fontKey="{2D601560-84F1-4824-BF27-1B6A01631D75}"/>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3F1D" w14:textId="77777777" w:rsidR="00D26D8A" w:rsidRDefault="00000000">
    <w:pPr>
      <w:pStyle w:val="a7"/>
    </w:pPr>
    <w:r>
      <w:rPr>
        <w:noProof/>
      </w:rPr>
      <mc:AlternateContent>
        <mc:Choice Requires="wps">
          <w:drawing>
            <wp:anchor distT="0" distB="0" distL="114300" distR="114300" simplePos="0" relativeHeight="251659264" behindDoc="0" locked="0" layoutInCell="1" allowOverlap="1" wp14:anchorId="601E31CF" wp14:editId="1162C633">
              <wp:simplePos x="0" y="0"/>
              <wp:positionH relativeFrom="margin">
                <wp:posOffset>2489835</wp:posOffset>
              </wp:positionH>
              <wp:positionV relativeFrom="paragraph">
                <wp:posOffset>2540</wp:posOffset>
              </wp:positionV>
              <wp:extent cx="1028065" cy="1828800"/>
              <wp:effectExtent l="0" t="0" r="635" b="6350"/>
              <wp:wrapNone/>
              <wp:docPr id="1" name="文本框 1"/>
              <wp:cNvGraphicFramePr/>
              <a:graphic xmlns:a="http://schemas.openxmlformats.org/drawingml/2006/main">
                <a:graphicData uri="http://schemas.microsoft.com/office/word/2010/wordprocessingShape">
                  <wps:wsp>
                    <wps:cNvSpPr txBox="1"/>
                    <wps:spPr>
                      <a:xfrm>
                        <a:off x="0" y="0"/>
                        <a:ext cx="10280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A0888" w14:textId="77777777" w:rsidR="00D26D8A"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rsidR="00D26D8A">
                              <w:t>3</w:t>
                            </w:r>
                          </w:fldSimple>
                          <w:r>
                            <w:t xml:space="preserve"> </w:t>
                          </w:r>
                          <w:r>
                            <w:t>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601E31CF" id="_x0000_t202" coordsize="21600,21600" o:spt="202" path="m,l,21600r21600,l21600,xe">
              <v:stroke joinstyle="miter"/>
              <v:path gradientshapeok="t" o:connecttype="rect"/>
            </v:shapetype>
            <v:shape id="文本框 1" o:spid="_x0000_s1026" type="#_x0000_t202" style="position:absolute;margin-left:196.05pt;margin-top:.2pt;width:80.9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8gORQIAAOYEAAAOAAAAZHJzL2Uyb0RvYy54bWysVEuP0zAQviPxHyzfadKiraqq6ap0VYRU&#10;sSu6iLPr2E2E7TG226T8esbOo2jhsoiLM/HMN49vZry6b7UiF+F8Daag00lOiTAcytqcCvr1efdu&#10;QYkPzJRMgREFvQpP79dv36wauxQzqECVwhF0YvyysQWtQrDLLPO8Epr5CVhhUCnBaRbw152y0rEG&#10;vWuVzfJ8njXgSuuAC+/x9qFT0nXyL6Xg4VFKLwJRBcXcQjpdOo/xzNYrtjw5Zqua92mwf8hCs9pg&#10;0NHVAwuMnF39hytdcwceZJhw0BlIWXORasBqpvmLag4VsyLVguR4O9Lk/59b/vlysE+OhPYDtNjA&#10;SEhj/dLjZaynlU7HL2ZKUI8UXkfaRBsIj6B8tsjnd5Rw1E0Xs8UiT8RmN7h1PnwUoEkUCuqwL4ku&#10;dtn7gCHRdDCJ0QzsaqVSb5QhTUHn7+/yBBg1iFAGgbdkkxSuSkQPynwRktRlyjlepIkSW+XIheEs&#10;MM6FCanc5Amto5XEsK8B9vYRKtK0vQY8IlJkMGEE69qAS/W+SLv8PqQsO/uBga7uSEFoj23fxCOU&#10;V+ytg27sveW7GvnfMx+emMM5x3bi7oZHPKQC5Bl6iZIK3M+/3Ud7HD/UUtLg3hTU/zgzJyhRnwwO&#10;ZlyyQXCDcBwEc9ZbQPqn+CpYnkQEuKAGUTrQ33ClNzEKqpjhGKugYRC3odtefBK42GySEa6SZWFv&#10;DpZH16nddnMOOEVpuCItHRc9XbhMaeb6xY/b+vt/sro9T+tfAAAA//8DAFBLAwQUAAYACAAAACEA&#10;fbrRgt4AAAAIAQAADwAAAGRycy9kb3ducmV2LnhtbEyPTU+DQBCG7yb+h82YeLNLkRqKLI0x2oOe&#10;So3pcQoLi7KzhN1S9Nc7nvQ4eT/mefPNbHsx6dF3jhQsFxEITZWrO2oVvO2fb1IQPiDV2DvSCr60&#10;h01xeZFjVrsz7fRUhlZwCfkMFZgQhkxKXxlt0S/coIm1xo0WA59jK+sRz1xuexlH0Z202BF/MDjo&#10;R6Orz/JkGeP9NbLb78Yc7As2vjT7afv0odT11fxwDyLoOfyZ4RefM1Aw09GdqPaiV3C7jpdsVZCA&#10;YHm1SnjaUUGcpgnIIpf/BxQ/AAAA//8DAFBLAQItABQABgAIAAAAIQC2gziS/gAAAOEBAAATAAAA&#10;AAAAAAAAAAAAAAAAAABbQ29udGVudF9UeXBlc10ueG1sUEsBAi0AFAAGAAgAAAAhADj9If/WAAAA&#10;lAEAAAsAAAAAAAAAAAAAAAAALwEAAF9yZWxzLy5yZWxzUEsBAi0AFAAGAAgAAAAhAClXyA5FAgAA&#10;5gQAAA4AAAAAAAAAAAAAAAAALgIAAGRycy9lMm9Eb2MueG1sUEsBAi0AFAAGAAgAAAAhAH260YLe&#10;AAAACAEAAA8AAAAAAAAAAAAAAAAAnwQAAGRycy9kb3ducmV2LnhtbFBLBQYAAAAABAAEAPMAAACq&#10;BQAAAAA=&#10;" filled="f" stroked="f" strokeweight=".5pt">
              <v:textbox style="mso-fit-shape-to-text:t" inset="0,0,0,0">
                <w:txbxContent>
                  <w:p w14:paraId="522A0888" w14:textId="77777777" w:rsidR="00D26D8A"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rsidR="00D26D8A">
                        <w:t>3</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117A9" w14:textId="77777777" w:rsidR="00954A1C" w:rsidRDefault="00954A1C">
      <w:pPr>
        <w:spacing w:after="0"/>
      </w:pPr>
      <w:r>
        <w:separator/>
      </w:r>
    </w:p>
  </w:footnote>
  <w:footnote w:type="continuationSeparator" w:id="0">
    <w:p w14:paraId="2DA205C1" w14:textId="77777777" w:rsidR="00954A1C" w:rsidRDefault="00954A1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A831A8"/>
    <w:multiLevelType w:val="singleLevel"/>
    <w:tmpl w:val="8BA831A8"/>
    <w:lvl w:ilvl="0">
      <w:start w:val="1"/>
      <w:numFmt w:val="decimal"/>
      <w:suff w:val="nothing"/>
      <w:lvlText w:val="（%1）"/>
      <w:lvlJc w:val="left"/>
    </w:lvl>
  </w:abstractNum>
  <w:abstractNum w:abstractNumId="1" w15:restartNumberingAfterBreak="0">
    <w:nsid w:val="3E2F182C"/>
    <w:multiLevelType w:val="singleLevel"/>
    <w:tmpl w:val="3E2F182C"/>
    <w:lvl w:ilvl="0">
      <w:start w:val="2"/>
      <w:numFmt w:val="chineseCounting"/>
      <w:suff w:val="nothing"/>
      <w:lvlText w:val="%1、"/>
      <w:lvlJc w:val="left"/>
      <w:rPr>
        <w:rFonts w:hint="eastAsia"/>
      </w:rPr>
    </w:lvl>
  </w:abstractNum>
  <w:num w:numId="1" w16cid:durableId="567301104">
    <w:abstractNumId w:val="1"/>
  </w:num>
  <w:num w:numId="2" w16cid:durableId="51014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695859"/>
    <w:rsid w:val="002C2D46"/>
    <w:rsid w:val="004901D4"/>
    <w:rsid w:val="004D2A1F"/>
    <w:rsid w:val="005D3B1E"/>
    <w:rsid w:val="006B3EDD"/>
    <w:rsid w:val="006D2676"/>
    <w:rsid w:val="006E0E56"/>
    <w:rsid w:val="007C2AB3"/>
    <w:rsid w:val="007D4E07"/>
    <w:rsid w:val="00954A1C"/>
    <w:rsid w:val="00A56D0C"/>
    <w:rsid w:val="00C31400"/>
    <w:rsid w:val="00D26D8A"/>
    <w:rsid w:val="00E500B8"/>
    <w:rsid w:val="010B5723"/>
    <w:rsid w:val="01D929A8"/>
    <w:rsid w:val="03D45919"/>
    <w:rsid w:val="081B3BDB"/>
    <w:rsid w:val="0C126BE9"/>
    <w:rsid w:val="0C581CC5"/>
    <w:rsid w:val="0CC32CB5"/>
    <w:rsid w:val="0D8B5CA5"/>
    <w:rsid w:val="101C3B92"/>
    <w:rsid w:val="10323EE1"/>
    <w:rsid w:val="140B5688"/>
    <w:rsid w:val="149C463D"/>
    <w:rsid w:val="171034DF"/>
    <w:rsid w:val="18494D37"/>
    <w:rsid w:val="195C2E49"/>
    <w:rsid w:val="1A6836E2"/>
    <w:rsid w:val="1E1C7B69"/>
    <w:rsid w:val="1E9D5446"/>
    <w:rsid w:val="1F303A5C"/>
    <w:rsid w:val="1F772623"/>
    <w:rsid w:val="24C271F2"/>
    <w:rsid w:val="26B62374"/>
    <w:rsid w:val="29624A48"/>
    <w:rsid w:val="2B702BE4"/>
    <w:rsid w:val="2BA60CCC"/>
    <w:rsid w:val="2C1F065F"/>
    <w:rsid w:val="2CCB09C2"/>
    <w:rsid w:val="375FAEE1"/>
    <w:rsid w:val="37841B89"/>
    <w:rsid w:val="3786210B"/>
    <w:rsid w:val="380E11B5"/>
    <w:rsid w:val="38BB5E22"/>
    <w:rsid w:val="3B556027"/>
    <w:rsid w:val="3BFB1E09"/>
    <w:rsid w:val="3C3B116F"/>
    <w:rsid w:val="3D3D3216"/>
    <w:rsid w:val="3D684A0B"/>
    <w:rsid w:val="3D9C247F"/>
    <w:rsid w:val="42E6744A"/>
    <w:rsid w:val="43A37B4B"/>
    <w:rsid w:val="454A5318"/>
    <w:rsid w:val="459B1AAA"/>
    <w:rsid w:val="48A00C48"/>
    <w:rsid w:val="4C850CB6"/>
    <w:rsid w:val="50B82DD6"/>
    <w:rsid w:val="548C158B"/>
    <w:rsid w:val="54F473FF"/>
    <w:rsid w:val="57656078"/>
    <w:rsid w:val="57975564"/>
    <w:rsid w:val="5A235F34"/>
    <w:rsid w:val="5A556D96"/>
    <w:rsid w:val="5ABD7CE2"/>
    <w:rsid w:val="5C4F3ADF"/>
    <w:rsid w:val="5C5F7B9D"/>
    <w:rsid w:val="5C7D4F86"/>
    <w:rsid w:val="60AB052B"/>
    <w:rsid w:val="60F5227A"/>
    <w:rsid w:val="621320E0"/>
    <w:rsid w:val="62695859"/>
    <w:rsid w:val="63BC45E5"/>
    <w:rsid w:val="653502EE"/>
    <w:rsid w:val="653930C7"/>
    <w:rsid w:val="66862101"/>
    <w:rsid w:val="66FD0664"/>
    <w:rsid w:val="67C20952"/>
    <w:rsid w:val="683F0A35"/>
    <w:rsid w:val="69B72B89"/>
    <w:rsid w:val="69DB27B6"/>
    <w:rsid w:val="6ABF3227"/>
    <w:rsid w:val="6ACD532A"/>
    <w:rsid w:val="6CC835E5"/>
    <w:rsid w:val="6CDB1EFD"/>
    <w:rsid w:val="6DDA2D2E"/>
    <w:rsid w:val="702F4391"/>
    <w:rsid w:val="74FF23ED"/>
    <w:rsid w:val="79A47F44"/>
    <w:rsid w:val="7A432BAD"/>
    <w:rsid w:val="7B8F520A"/>
    <w:rsid w:val="7C5C2629"/>
    <w:rsid w:val="7D9871FF"/>
    <w:rsid w:val="7E8245BA"/>
    <w:rsid w:val="7ECE06A9"/>
    <w:rsid w:val="7EDD2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890F18"/>
  <w15:docId w15:val="{4EFA734F-BCDA-4170-9B9C-CB14A045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5"/>
    <w:qFormat/>
    <w:pPr>
      <w:autoSpaceDE w:val="0"/>
      <w:autoSpaceDN w:val="0"/>
      <w:spacing w:after="120"/>
      <w:jc w:val="left"/>
    </w:pPr>
    <w:rPr>
      <w:rFonts w:ascii="宋体"/>
      <w:kern w:val="0"/>
      <w:sz w:val="34"/>
      <w:szCs w:val="20"/>
    </w:rPr>
  </w:style>
  <w:style w:type="paragraph" w:styleId="a5">
    <w:name w:val="Plain Text"/>
    <w:basedOn w:val="a"/>
    <w:qFormat/>
    <w:rPr>
      <w:rFonts w:ascii="宋体" w:hAnsi="Courier New"/>
      <w:szCs w:val="20"/>
    </w:rPr>
  </w:style>
  <w:style w:type="paragraph" w:styleId="a6">
    <w:name w:val="Body Text Indent"/>
    <w:basedOn w:val="a"/>
    <w:qFormat/>
    <w:pPr>
      <w:spacing w:line="200" w:lineRule="exact"/>
      <w:ind w:firstLine="301"/>
    </w:pPr>
    <w:rPr>
      <w:rFonts w:ascii="宋体" w:hAnsi="Courier New"/>
      <w:spacing w:val="-4"/>
      <w:sz w:val="18"/>
      <w:szCs w:val="20"/>
    </w:rPr>
  </w:style>
  <w:style w:type="paragraph" w:styleId="a7">
    <w:name w:val="footer"/>
    <w:basedOn w:val="a"/>
    <w:qFormat/>
    <w:pPr>
      <w:tabs>
        <w:tab w:val="center" w:pos="4153"/>
        <w:tab w:val="right" w:pos="8306"/>
      </w:tabs>
      <w:snapToGrid w:val="0"/>
      <w:jc w:val="left"/>
    </w:pPr>
    <w:rPr>
      <w:sz w:val="18"/>
    </w:rPr>
  </w:style>
  <w:style w:type="paragraph" w:styleId="a8">
    <w:name w:val="envelope return"/>
    <w:basedOn w:val="a"/>
    <w:qFormat/>
    <w:pPr>
      <w:widowControl/>
      <w:snapToGrid w:val="0"/>
      <w:spacing w:after="200"/>
      <w:jc w:val="left"/>
    </w:pPr>
    <w:rPr>
      <w:rFonts w:ascii="Arial" w:eastAsia="微软雅黑" w:hAnsi="Arial"/>
      <w:kern w:val="0"/>
      <w:sz w:val="22"/>
      <w:szCs w:val="22"/>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a">
    <w:name w:val="Normal (Web)"/>
    <w:basedOn w:val="a"/>
    <w:qFormat/>
    <w:pPr>
      <w:spacing w:before="100" w:beforeAutospacing="1" w:after="100" w:afterAutospacing="1"/>
      <w:jc w:val="left"/>
    </w:pPr>
    <w:rPr>
      <w:rFonts w:cs="Times New Roman"/>
      <w:kern w:val="0"/>
      <w:sz w:val="24"/>
    </w:rPr>
  </w:style>
  <w:style w:type="paragraph" w:styleId="ab">
    <w:name w:val="Body Text First Indent"/>
    <w:basedOn w:val="a4"/>
    <w:qFormat/>
    <w:pPr>
      <w:snapToGrid w:val="0"/>
      <w:spacing w:line="360" w:lineRule="auto"/>
      <w:ind w:right="240" w:firstLineChars="100" w:firstLine="420"/>
    </w:pPr>
    <w:rPr>
      <w:rFonts w:eastAsia="方正仿宋_GBK" w:hAnsi="宋体"/>
      <w:kern w:val="2"/>
      <w:sz w:val="21"/>
      <w:szCs w:val="28"/>
    </w:rPr>
  </w:style>
  <w:style w:type="paragraph" w:styleId="2">
    <w:name w:val="Body Text First Indent 2"/>
    <w:basedOn w:val="a6"/>
    <w:qFormat/>
    <w:pPr>
      <w:ind w:firstLineChars="200" w:firstLine="420"/>
    </w:pPr>
  </w:style>
  <w:style w:type="character" w:styleId="ac">
    <w:name w:val="Strong"/>
    <w:basedOn w:val="a0"/>
    <w:qFormat/>
    <w:rPr>
      <w:b/>
    </w:rPr>
  </w:style>
  <w:style w:type="character" w:styleId="ad">
    <w:name w:val="annotation reference"/>
    <w:basedOn w:val="a0"/>
    <w:qFormat/>
    <w:rPr>
      <w:sz w:val="21"/>
      <w:szCs w:val="21"/>
    </w:rPr>
  </w:style>
  <w:style w:type="paragraph" w:customStyle="1" w:styleId="Default">
    <w:name w:val="Default"/>
    <w:qFormat/>
    <w:pPr>
      <w:widowControl w:val="0"/>
      <w:autoSpaceDE w:val="0"/>
      <w:autoSpaceDN w:val="0"/>
      <w:adjustRightInd w:val="0"/>
      <w:spacing w:after="160" w:line="278" w:lineRule="auto"/>
    </w:pPr>
    <w:rPr>
      <w:color w:val="000000"/>
      <w:sz w:val="24"/>
      <w:szCs w:val="24"/>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1912</Words>
  <Characters>10903</Characters>
  <Application>Microsoft Office Word</Application>
  <DocSecurity>0</DocSecurity>
  <Lines>90</Lines>
  <Paragraphs>25</Paragraphs>
  <ScaleCrop>false</ScaleCrop>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shimmer</dc:creator>
  <cp:lastModifiedBy>黄茂懋</cp:lastModifiedBy>
  <cp:revision>6</cp:revision>
  <dcterms:created xsi:type="dcterms:W3CDTF">2026-07-03T07:00:00Z</dcterms:created>
  <dcterms:modified xsi:type="dcterms:W3CDTF">2026-07-03T07:02:00Z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05002DC21E8A4D328E2867824A87EE74_13</vt:lpwstr>
  </property>
  <property fmtid="{D5CDD505-2E9C-101B-9397-08002B2CF9AE}" pid="4" name="KSOTemplateDocerSaveRecord">
    <vt:lpwstr>eyJoZGlkIjoiMmExMzc4YjMwZGEzNjAzMjI4OTA0ZTQyOTc0OWFmZjgiLCJ1c2VySWQiOiI0MjI2NjI0NTMifQ==</vt:lpwstr>
  </property>
</Properties>
</file>