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B44F27E">
      <w:pPr>
        <w:spacing w:line="400" w:lineRule="exact"/>
        <w:rPr>
          <w:rFonts w:hint="eastAsia"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b/>
          <w:color w:val="000000"/>
          <w:sz w:val="30"/>
          <w:szCs w:val="30"/>
          <w:lang w:eastAsia="zh-CN"/>
        </w:rPr>
        <w:t>附件：</w:t>
      </w:r>
    </w:p>
    <w:p w14:paraId="564A2D31">
      <w:pPr>
        <w:pStyle w:val="7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 w:val="0"/>
        <w:spacing w:after="0" w:line="500" w:lineRule="exact"/>
        <w:ind w:left="0" w:leftChars="0" w:right="0" w:firstLine="0" w:firstLineChars="0"/>
        <w:jc w:val="center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</w:p>
    <w:p w14:paraId="3D927181">
      <w:pPr>
        <w:pStyle w:val="7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 w:val="0"/>
        <w:spacing w:after="0" w:line="500" w:lineRule="exact"/>
        <w:ind w:left="0" w:leftChars="0" w:right="0" w:firstLine="0" w:firstLineChars="0"/>
        <w:jc w:val="center"/>
        <w:textAlignment w:val="auto"/>
        <w:rPr>
          <w:rFonts w:hint="eastAsia" w:ascii="方正公文小标宋" w:hAnsi="方正公文小标宋" w:eastAsia="方正公文小标宋" w:cs="方正公文小标宋"/>
          <w:sz w:val="32"/>
          <w:szCs w:val="32"/>
          <w:lang w:eastAsia="zh-CN"/>
        </w:rPr>
      </w:pPr>
      <w:bookmarkStart w:id="0" w:name="_GoBack"/>
      <w:r>
        <w:rPr>
          <w:rFonts w:hint="eastAsia" w:ascii="方正公文小标宋" w:hAnsi="方正公文小标宋" w:eastAsia="方正公文小标宋" w:cs="方正公文小标宋"/>
          <w:sz w:val="32"/>
          <w:szCs w:val="32"/>
        </w:rPr>
        <w:t>南宁市卫生学校</w:t>
      </w:r>
      <w:r>
        <w:rPr>
          <w:rFonts w:hint="eastAsia" w:ascii="方正公文小标宋" w:hAnsi="方正公文小标宋" w:eastAsia="方正公文小标宋" w:cs="方正公文小标宋"/>
          <w:sz w:val="32"/>
          <w:szCs w:val="32"/>
          <w:lang w:val="en-US" w:eastAsia="zh-CN"/>
        </w:rPr>
        <w:t>红色文化浸润工程及大思政育人体系</w:t>
      </w:r>
      <w:r>
        <w:rPr>
          <w:rFonts w:hint="eastAsia" w:ascii="方正公文小标宋" w:hAnsi="方正公文小标宋" w:eastAsia="方正公文小标宋" w:cs="方正公文小标宋"/>
          <w:sz w:val="32"/>
          <w:szCs w:val="32"/>
        </w:rPr>
        <w:t>项目</w:t>
      </w:r>
      <w:r>
        <w:rPr>
          <w:rFonts w:hint="eastAsia" w:ascii="方正公文小标宋" w:hAnsi="方正公文小标宋" w:eastAsia="方正公文小标宋" w:cs="方正公文小标宋"/>
          <w:sz w:val="32"/>
          <w:szCs w:val="32"/>
          <w:lang w:eastAsia="zh-CN"/>
        </w:rPr>
        <w:t>服务响应及报价方案</w:t>
      </w:r>
    </w:p>
    <w:bookmarkEnd w:id="0"/>
    <w:p w14:paraId="1318D3D0">
      <w:pPr>
        <w:pStyle w:val="7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 w:val="0"/>
        <w:spacing w:after="0" w:line="500" w:lineRule="exact"/>
        <w:ind w:left="0" w:leftChars="0" w:right="0" w:firstLine="0" w:firstLineChars="0"/>
        <w:jc w:val="center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</w:p>
    <w:tbl>
      <w:tblPr>
        <w:tblStyle w:val="9"/>
        <w:tblW w:w="9638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21"/>
        <w:gridCol w:w="1641"/>
        <w:gridCol w:w="2245"/>
        <w:gridCol w:w="1449"/>
        <w:gridCol w:w="1605"/>
        <w:gridCol w:w="2077"/>
      </w:tblGrid>
      <w:tr w14:paraId="3817DCD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6" w:hRule="atLeast"/>
          <w:jc w:val="center"/>
        </w:trPr>
        <w:tc>
          <w:tcPr>
            <w:tcW w:w="574" w:type="dxa"/>
            <w:vAlign w:val="center"/>
          </w:tcPr>
          <w:p w14:paraId="0AB5C58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pacing w:line="500" w:lineRule="exact"/>
              <w:jc w:val="center"/>
              <w:textAlignment w:val="auto"/>
              <w:rPr>
                <w:rFonts w:hint="eastAsia" w:ascii="方正仿宋_GB2312" w:hAnsi="方正仿宋_GB2312" w:eastAsia="方正仿宋_GB2312" w:cs="方正仿宋_GB2312"/>
                <w:b/>
                <w:bCs/>
                <w:color w:val="000000"/>
                <w:sz w:val="28"/>
                <w:szCs w:val="28"/>
              </w:rPr>
            </w:pPr>
            <w:r>
              <w:rPr>
                <w:rFonts w:hint="eastAsia" w:ascii="方正仿宋_GB2312" w:hAnsi="方正仿宋_GB2312" w:eastAsia="方正仿宋_GB2312" w:cs="方正仿宋_GB2312"/>
                <w:b/>
                <w:bCs/>
                <w:color w:val="000000"/>
                <w:sz w:val="28"/>
                <w:szCs w:val="28"/>
              </w:rPr>
              <w:t>序号</w:t>
            </w:r>
          </w:p>
        </w:tc>
        <w:tc>
          <w:tcPr>
            <w:tcW w:w="1517" w:type="dxa"/>
            <w:vAlign w:val="center"/>
          </w:tcPr>
          <w:p w14:paraId="24CA6D7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pacing w:line="500" w:lineRule="exact"/>
              <w:jc w:val="center"/>
              <w:textAlignment w:val="auto"/>
              <w:rPr>
                <w:rFonts w:hint="eastAsia" w:ascii="方正仿宋_GB2312" w:hAnsi="方正仿宋_GB2312" w:eastAsia="方正仿宋_GB2312" w:cs="方正仿宋_GB2312"/>
                <w:b/>
                <w:bCs/>
                <w:sz w:val="28"/>
                <w:szCs w:val="28"/>
                <w:lang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b/>
                <w:bCs/>
                <w:sz w:val="28"/>
                <w:szCs w:val="28"/>
                <w:lang w:eastAsia="zh-CN"/>
              </w:rPr>
              <w:t>服务名称</w:t>
            </w:r>
          </w:p>
        </w:tc>
        <w:tc>
          <w:tcPr>
            <w:tcW w:w="2075" w:type="dxa"/>
            <w:vAlign w:val="center"/>
          </w:tcPr>
          <w:p w14:paraId="1B55D35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pacing w:line="500" w:lineRule="exact"/>
              <w:jc w:val="center"/>
              <w:textAlignment w:val="auto"/>
              <w:rPr>
                <w:rFonts w:hint="eastAsia" w:ascii="方正仿宋_GB2312" w:hAnsi="方正仿宋_GB2312" w:eastAsia="方正仿宋_GB2312" w:cs="方正仿宋_GB2312"/>
                <w:b/>
                <w:bCs/>
                <w:color w:val="000000"/>
                <w:sz w:val="28"/>
                <w:szCs w:val="28"/>
                <w:lang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b/>
                <w:bCs/>
                <w:sz w:val="28"/>
                <w:szCs w:val="28"/>
                <w:lang w:val="en-US" w:eastAsia="zh-CN"/>
              </w:rPr>
              <w:t>服务响应</w:t>
            </w:r>
          </w:p>
        </w:tc>
        <w:tc>
          <w:tcPr>
            <w:tcW w:w="1340" w:type="dxa"/>
            <w:vAlign w:val="center"/>
          </w:tcPr>
          <w:p w14:paraId="666BDCD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pacing w:line="500" w:lineRule="exact"/>
              <w:jc w:val="center"/>
              <w:textAlignment w:val="auto"/>
              <w:rPr>
                <w:rFonts w:hint="eastAsia" w:ascii="方正仿宋_GB2312" w:hAnsi="方正仿宋_GB2312" w:eastAsia="方正仿宋_GB2312" w:cs="方正仿宋_GB2312"/>
                <w:b/>
                <w:bCs/>
                <w:color w:val="000000"/>
                <w:sz w:val="28"/>
                <w:szCs w:val="28"/>
                <w:lang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b/>
                <w:bCs/>
                <w:color w:val="000000"/>
                <w:sz w:val="28"/>
                <w:szCs w:val="28"/>
                <w:lang w:eastAsia="zh-CN"/>
              </w:rPr>
              <w:t>单位</w:t>
            </w:r>
          </w:p>
        </w:tc>
        <w:tc>
          <w:tcPr>
            <w:tcW w:w="1484" w:type="dxa"/>
            <w:vAlign w:val="center"/>
          </w:tcPr>
          <w:p w14:paraId="4263F36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pacing w:line="500" w:lineRule="exact"/>
              <w:jc w:val="center"/>
              <w:textAlignment w:val="auto"/>
              <w:rPr>
                <w:rFonts w:hint="eastAsia" w:ascii="方正仿宋_GB2312" w:hAnsi="方正仿宋_GB2312" w:eastAsia="方正仿宋_GB2312" w:cs="方正仿宋_GB2312"/>
                <w:b/>
                <w:bCs/>
                <w:color w:val="000000"/>
                <w:sz w:val="28"/>
                <w:szCs w:val="28"/>
              </w:rPr>
            </w:pPr>
            <w:r>
              <w:rPr>
                <w:rFonts w:hint="eastAsia" w:ascii="方正仿宋_GB2312" w:hAnsi="方正仿宋_GB2312" w:eastAsia="方正仿宋_GB2312" w:cs="方正仿宋_GB2312"/>
                <w:b/>
                <w:bCs/>
                <w:color w:val="000000"/>
                <w:sz w:val="28"/>
                <w:szCs w:val="28"/>
              </w:rPr>
              <w:t>数量</w:t>
            </w:r>
          </w:p>
        </w:tc>
        <w:tc>
          <w:tcPr>
            <w:tcW w:w="1920" w:type="dxa"/>
            <w:vAlign w:val="center"/>
          </w:tcPr>
          <w:p w14:paraId="776EE52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pacing w:line="500" w:lineRule="exact"/>
              <w:jc w:val="center"/>
              <w:textAlignment w:val="auto"/>
              <w:rPr>
                <w:rFonts w:hint="eastAsia" w:ascii="方正仿宋_GB2312" w:hAnsi="方正仿宋_GB2312" w:eastAsia="方正仿宋_GB2312" w:cs="方正仿宋_GB2312"/>
                <w:b/>
                <w:bCs/>
                <w:color w:val="000000"/>
                <w:sz w:val="28"/>
                <w:szCs w:val="28"/>
                <w:lang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b/>
                <w:bCs/>
                <w:color w:val="000000"/>
                <w:sz w:val="28"/>
                <w:szCs w:val="28"/>
                <w:lang w:eastAsia="zh-CN"/>
              </w:rPr>
              <w:t>单项报价</w:t>
            </w:r>
            <w:r>
              <w:rPr>
                <w:rFonts w:hint="eastAsia" w:ascii="方正仿宋_GB2312" w:hAnsi="方正仿宋_GB2312" w:eastAsia="方正仿宋_GB2312" w:cs="方正仿宋_GB2312"/>
                <w:b/>
                <w:bCs/>
                <w:color w:val="000000"/>
                <w:sz w:val="28"/>
                <w:szCs w:val="28"/>
              </w:rPr>
              <w:t>（元）</w:t>
            </w:r>
          </w:p>
        </w:tc>
      </w:tr>
      <w:tr w14:paraId="73BFE8B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7" w:hRule="atLeast"/>
          <w:jc w:val="center"/>
        </w:trPr>
        <w:tc>
          <w:tcPr>
            <w:tcW w:w="574" w:type="dxa"/>
            <w:vAlign w:val="center"/>
          </w:tcPr>
          <w:p w14:paraId="0BBB515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napToGrid w:val="0"/>
              <w:spacing w:line="500" w:lineRule="exact"/>
              <w:jc w:val="center"/>
              <w:textAlignment w:val="auto"/>
              <w:rPr>
                <w:rFonts w:hint="eastAsia" w:ascii="方正仿宋_GB2312" w:hAnsi="方正仿宋_GB2312" w:eastAsia="方正仿宋_GB2312" w:cs="方正仿宋_GB2312"/>
                <w:color w:val="000000"/>
                <w:sz w:val="28"/>
                <w:szCs w:val="28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000000"/>
                <w:sz w:val="28"/>
                <w:szCs w:val="28"/>
              </w:rPr>
              <w:t>1</w:t>
            </w:r>
          </w:p>
        </w:tc>
        <w:tc>
          <w:tcPr>
            <w:tcW w:w="1517" w:type="dxa"/>
            <w:vAlign w:val="center"/>
          </w:tcPr>
          <w:p w14:paraId="44B5C4A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pacing w:line="500" w:lineRule="exact"/>
              <w:contextualSpacing/>
              <w:textAlignment w:val="auto"/>
              <w:rPr>
                <w:rFonts w:hint="eastAsia" w:ascii="方正仿宋_GB2312" w:hAnsi="方正仿宋_GB2312" w:eastAsia="方正仿宋_GB2312" w:cs="方正仿宋_GB2312"/>
                <w:sz w:val="28"/>
                <w:szCs w:val="28"/>
              </w:rPr>
            </w:pPr>
          </w:p>
        </w:tc>
        <w:tc>
          <w:tcPr>
            <w:tcW w:w="2075" w:type="dxa"/>
            <w:vAlign w:val="center"/>
          </w:tcPr>
          <w:p w14:paraId="2913C62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pacing w:line="500" w:lineRule="exact"/>
              <w:contextualSpacing/>
              <w:textAlignment w:val="auto"/>
              <w:rPr>
                <w:rFonts w:hint="eastAsia" w:ascii="方正仿宋_GB2312" w:hAnsi="方正仿宋_GB2312" w:eastAsia="方正仿宋_GB2312" w:cs="方正仿宋_GB2312"/>
                <w:sz w:val="28"/>
                <w:szCs w:val="28"/>
              </w:rPr>
            </w:pPr>
          </w:p>
        </w:tc>
        <w:tc>
          <w:tcPr>
            <w:tcW w:w="1340" w:type="dxa"/>
            <w:vAlign w:val="center"/>
          </w:tcPr>
          <w:p w14:paraId="416C1F9D">
            <w:pPr>
              <w:pStyle w:val="7"/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pacing w:after="0" w:line="500" w:lineRule="exact"/>
              <w:ind w:left="0" w:leftChars="0" w:firstLine="0" w:firstLineChars="0"/>
              <w:jc w:val="center"/>
              <w:textAlignment w:val="auto"/>
              <w:rPr>
                <w:rFonts w:hint="eastAsia" w:ascii="方正仿宋_GB2312" w:hAnsi="方正仿宋_GB2312" w:eastAsia="方正仿宋_GB2312" w:cs="方正仿宋_GB2312"/>
                <w:b/>
                <w:color w:val="000000"/>
                <w:kern w:val="0"/>
                <w:sz w:val="28"/>
                <w:szCs w:val="28"/>
                <w:shd w:val="clear" w:color="auto" w:fill="FFFFFF"/>
                <w:lang w:val="en-US" w:eastAsia="zh-CN" w:bidi="ar"/>
              </w:rPr>
            </w:pPr>
          </w:p>
        </w:tc>
        <w:tc>
          <w:tcPr>
            <w:tcW w:w="1484" w:type="dxa"/>
            <w:vAlign w:val="center"/>
          </w:tcPr>
          <w:p w14:paraId="1A260061">
            <w:pPr>
              <w:pStyle w:val="7"/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pacing w:after="0" w:line="500" w:lineRule="exact"/>
              <w:ind w:left="0" w:leftChars="0" w:firstLine="0" w:firstLineChars="0"/>
              <w:jc w:val="center"/>
              <w:textAlignment w:val="auto"/>
              <w:rPr>
                <w:rFonts w:hint="eastAsia" w:ascii="方正仿宋_GB2312" w:hAnsi="方正仿宋_GB2312" w:eastAsia="方正仿宋_GB2312" w:cs="方正仿宋_GB2312"/>
                <w:b/>
                <w:color w:val="000000"/>
                <w:kern w:val="0"/>
                <w:sz w:val="28"/>
                <w:szCs w:val="28"/>
                <w:shd w:val="clear" w:color="auto" w:fill="FFFFFF"/>
                <w:lang w:val="en-US" w:eastAsia="zh-CN" w:bidi="ar"/>
              </w:rPr>
            </w:pPr>
          </w:p>
        </w:tc>
        <w:tc>
          <w:tcPr>
            <w:tcW w:w="1920" w:type="dxa"/>
            <w:vAlign w:val="center"/>
          </w:tcPr>
          <w:p w14:paraId="2DFD015B">
            <w:pPr>
              <w:pStyle w:val="7"/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pacing w:after="0" w:line="500" w:lineRule="exact"/>
              <w:ind w:firstLine="211"/>
              <w:textAlignment w:val="auto"/>
              <w:rPr>
                <w:rFonts w:hint="eastAsia" w:ascii="方正仿宋_GB2312" w:hAnsi="方正仿宋_GB2312" w:eastAsia="方正仿宋_GB2312" w:cs="方正仿宋_GB2312"/>
                <w:b/>
                <w:color w:val="000000"/>
                <w:kern w:val="0"/>
                <w:sz w:val="28"/>
                <w:szCs w:val="28"/>
                <w:shd w:val="clear" w:color="auto" w:fill="FFFFFF"/>
                <w:lang w:bidi="ar"/>
              </w:rPr>
            </w:pPr>
          </w:p>
        </w:tc>
      </w:tr>
      <w:tr w14:paraId="21382A0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7" w:hRule="atLeast"/>
          <w:jc w:val="center"/>
        </w:trPr>
        <w:tc>
          <w:tcPr>
            <w:tcW w:w="574" w:type="dxa"/>
            <w:vAlign w:val="center"/>
          </w:tcPr>
          <w:p w14:paraId="04DA008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napToGrid w:val="0"/>
              <w:spacing w:line="500" w:lineRule="exact"/>
              <w:jc w:val="center"/>
              <w:textAlignment w:val="auto"/>
              <w:rPr>
                <w:rFonts w:hint="eastAsia" w:ascii="方正仿宋_GB2312" w:hAnsi="方正仿宋_GB2312" w:eastAsia="方正仿宋_GB2312" w:cs="方正仿宋_GB2312"/>
                <w:color w:val="000000"/>
                <w:sz w:val="28"/>
                <w:szCs w:val="28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000000"/>
                <w:sz w:val="28"/>
                <w:szCs w:val="28"/>
                <w:lang w:val="en-US" w:eastAsia="zh-CN"/>
              </w:rPr>
              <w:t>2</w:t>
            </w:r>
          </w:p>
        </w:tc>
        <w:tc>
          <w:tcPr>
            <w:tcW w:w="1517" w:type="dxa"/>
            <w:vAlign w:val="center"/>
          </w:tcPr>
          <w:p w14:paraId="4AB0804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pacing w:line="500" w:lineRule="exact"/>
              <w:contextualSpacing/>
              <w:textAlignment w:val="auto"/>
              <w:rPr>
                <w:rFonts w:hint="eastAsia" w:ascii="方正仿宋_GB2312" w:hAnsi="方正仿宋_GB2312" w:eastAsia="方正仿宋_GB2312" w:cs="方正仿宋_GB2312"/>
                <w:sz w:val="28"/>
                <w:szCs w:val="28"/>
              </w:rPr>
            </w:pPr>
          </w:p>
        </w:tc>
        <w:tc>
          <w:tcPr>
            <w:tcW w:w="2075" w:type="dxa"/>
            <w:vAlign w:val="center"/>
          </w:tcPr>
          <w:p w14:paraId="0D8CBC5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pacing w:line="500" w:lineRule="exact"/>
              <w:contextualSpacing/>
              <w:textAlignment w:val="auto"/>
              <w:rPr>
                <w:rFonts w:hint="eastAsia" w:ascii="方正仿宋_GB2312" w:hAnsi="方正仿宋_GB2312" w:eastAsia="方正仿宋_GB2312" w:cs="方正仿宋_GB2312"/>
                <w:sz w:val="28"/>
                <w:szCs w:val="28"/>
              </w:rPr>
            </w:pPr>
          </w:p>
        </w:tc>
        <w:tc>
          <w:tcPr>
            <w:tcW w:w="1340" w:type="dxa"/>
            <w:vAlign w:val="center"/>
          </w:tcPr>
          <w:p w14:paraId="55521700">
            <w:pPr>
              <w:pStyle w:val="7"/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pacing w:after="0" w:line="500" w:lineRule="exact"/>
              <w:ind w:left="0" w:leftChars="0" w:firstLine="0" w:firstLineChars="0"/>
              <w:jc w:val="center"/>
              <w:textAlignment w:val="auto"/>
              <w:rPr>
                <w:rFonts w:hint="eastAsia" w:ascii="方正仿宋_GB2312" w:hAnsi="方正仿宋_GB2312" w:eastAsia="方正仿宋_GB2312" w:cs="方正仿宋_GB2312"/>
                <w:b/>
                <w:color w:val="000000"/>
                <w:kern w:val="0"/>
                <w:sz w:val="28"/>
                <w:szCs w:val="28"/>
                <w:shd w:val="clear" w:color="auto" w:fill="FFFFFF"/>
                <w:lang w:val="en-US" w:eastAsia="zh-CN" w:bidi="ar"/>
              </w:rPr>
            </w:pPr>
          </w:p>
        </w:tc>
        <w:tc>
          <w:tcPr>
            <w:tcW w:w="1484" w:type="dxa"/>
            <w:vAlign w:val="center"/>
          </w:tcPr>
          <w:p w14:paraId="1EEE26E4">
            <w:pPr>
              <w:pStyle w:val="7"/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pacing w:after="0" w:line="500" w:lineRule="exact"/>
              <w:ind w:left="0" w:leftChars="0" w:firstLine="0" w:firstLineChars="0"/>
              <w:jc w:val="center"/>
              <w:textAlignment w:val="auto"/>
              <w:rPr>
                <w:rFonts w:hint="eastAsia" w:ascii="方正仿宋_GB2312" w:hAnsi="方正仿宋_GB2312" w:eastAsia="方正仿宋_GB2312" w:cs="方正仿宋_GB2312"/>
                <w:b/>
                <w:color w:val="000000"/>
                <w:kern w:val="0"/>
                <w:sz w:val="28"/>
                <w:szCs w:val="28"/>
                <w:shd w:val="clear" w:color="auto" w:fill="FFFFFF"/>
                <w:lang w:val="en-US" w:eastAsia="zh-CN" w:bidi="ar"/>
              </w:rPr>
            </w:pPr>
          </w:p>
        </w:tc>
        <w:tc>
          <w:tcPr>
            <w:tcW w:w="1920" w:type="dxa"/>
            <w:vAlign w:val="center"/>
          </w:tcPr>
          <w:p w14:paraId="5006E3F8">
            <w:pPr>
              <w:pStyle w:val="7"/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pacing w:after="0" w:line="500" w:lineRule="exact"/>
              <w:ind w:firstLine="211"/>
              <w:textAlignment w:val="auto"/>
              <w:rPr>
                <w:rFonts w:hint="eastAsia" w:ascii="方正仿宋_GB2312" w:hAnsi="方正仿宋_GB2312" w:eastAsia="方正仿宋_GB2312" w:cs="方正仿宋_GB2312"/>
                <w:b/>
                <w:color w:val="000000"/>
                <w:kern w:val="0"/>
                <w:sz w:val="28"/>
                <w:szCs w:val="28"/>
                <w:shd w:val="clear" w:color="auto" w:fill="FFFFFF"/>
                <w:lang w:bidi="ar"/>
              </w:rPr>
            </w:pPr>
          </w:p>
        </w:tc>
      </w:tr>
      <w:tr w14:paraId="6290907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2" w:hRule="atLeast"/>
          <w:jc w:val="center"/>
        </w:trPr>
        <w:tc>
          <w:tcPr>
            <w:tcW w:w="8910" w:type="dxa"/>
            <w:gridSpan w:val="6"/>
            <w:vAlign w:val="center"/>
          </w:tcPr>
          <w:p w14:paraId="43C85F2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adjustRightInd/>
              <w:spacing w:line="500" w:lineRule="exact"/>
              <w:jc w:val="center"/>
              <w:textAlignment w:val="auto"/>
              <w:rPr>
                <w:rStyle w:val="11"/>
                <w:rFonts w:hint="eastAsia" w:ascii="方正仿宋_GB2312" w:hAnsi="方正仿宋_GB2312" w:eastAsia="方正仿宋_GB2312" w:cs="方正仿宋_GB2312"/>
                <w:color w:val="000000"/>
                <w:sz w:val="28"/>
                <w:szCs w:val="28"/>
              </w:rPr>
            </w:pPr>
            <w:r>
              <w:rPr>
                <w:rStyle w:val="11"/>
                <w:rFonts w:hint="eastAsia" w:ascii="方正仿宋_GB2312" w:hAnsi="方正仿宋_GB2312" w:eastAsia="方正仿宋_GB2312" w:cs="方正仿宋_GB2312"/>
                <w:color w:val="000000"/>
                <w:sz w:val="28"/>
                <w:szCs w:val="28"/>
              </w:rPr>
              <w:t>合计金额：大写：                             （小写：¥           元）</w:t>
            </w:r>
          </w:p>
        </w:tc>
      </w:tr>
      <w:tr w14:paraId="761297D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6" w:hRule="atLeast"/>
          <w:jc w:val="center"/>
        </w:trPr>
        <w:tc>
          <w:tcPr>
            <w:tcW w:w="8910" w:type="dxa"/>
            <w:gridSpan w:val="6"/>
            <w:vAlign w:val="center"/>
          </w:tcPr>
          <w:p w14:paraId="6B588B75">
            <w:pPr>
              <w:pStyle w:val="8"/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pacing w:line="500" w:lineRule="exact"/>
              <w:ind w:firstLine="0" w:firstLineChars="0"/>
              <w:jc w:val="center"/>
              <w:textAlignment w:val="auto"/>
              <w:rPr>
                <w:rFonts w:hint="eastAsia" w:ascii="方正仿宋_GB2312" w:hAnsi="方正仿宋_GB2312" w:eastAsia="方正仿宋_GB2312" w:cs="方正仿宋_GB2312"/>
                <w:color w:val="000000"/>
                <w:sz w:val="28"/>
                <w:szCs w:val="28"/>
                <w:lang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b/>
                <w:bCs/>
                <w:color w:val="000000"/>
                <w:sz w:val="28"/>
                <w:szCs w:val="28"/>
                <w:lang w:eastAsia="zh-CN"/>
              </w:rPr>
              <w:t>商务条款</w:t>
            </w:r>
          </w:p>
        </w:tc>
      </w:tr>
      <w:tr w14:paraId="0E60E71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92" w:hRule="atLeast"/>
          <w:jc w:val="center"/>
        </w:trPr>
        <w:tc>
          <w:tcPr>
            <w:tcW w:w="8910" w:type="dxa"/>
            <w:gridSpan w:val="6"/>
            <w:vAlign w:val="center"/>
          </w:tcPr>
          <w:p w14:paraId="52996715">
            <w:pPr>
              <w:pStyle w:val="8"/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pacing w:line="500" w:lineRule="exact"/>
              <w:ind w:firstLine="0" w:firstLineChars="0"/>
              <w:textAlignment w:val="auto"/>
              <w:rPr>
                <w:rFonts w:hint="eastAsia" w:ascii="方正仿宋_GB2312" w:hAnsi="方正仿宋_GB2312" w:eastAsia="方正仿宋_GB2312" w:cs="方正仿宋_GB2312"/>
                <w:color w:val="000000"/>
                <w:sz w:val="28"/>
                <w:szCs w:val="28"/>
              </w:rPr>
            </w:pPr>
          </w:p>
        </w:tc>
      </w:tr>
    </w:tbl>
    <w:p w14:paraId="0A27F312">
      <w:pPr>
        <w:snapToGrid w:val="0"/>
        <w:spacing w:line="300" w:lineRule="auto"/>
        <w:rPr>
          <w:rFonts w:hint="eastAsia" w:ascii="宋体" w:hAnsi="宋体"/>
          <w:color w:val="000000"/>
          <w:sz w:val="24"/>
          <w:szCs w:val="24"/>
        </w:rPr>
      </w:pPr>
    </w:p>
    <w:p w14:paraId="02EDE5F2">
      <w:pPr>
        <w:snapToGrid w:val="0"/>
        <w:spacing w:line="300" w:lineRule="auto"/>
        <w:rPr>
          <w:rFonts w:hint="eastAsia" w:ascii="仿宋_GB2312" w:hAnsi="仿宋_GB2312" w:eastAsia="仿宋_GB2312" w:cs="仿宋_GB2312"/>
          <w:color w:val="000000"/>
          <w:sz w:val="24"/>
          <w:szCs w:val="24"/>
        </w:rPr>
      </w:pPr>
      <w:r>
        <w:rPr>
          <w:rFonts w:hint="eastAsia" w:ascii="仿宋_GB2312" w:hAnsi="仿宋_GB2312" w:eastAsia="仿宋_GB2312" w:cs="仿宋_GB2312"/>
          <w:color w:val="000000"/>
          <w:sz w:val="24"/>
          <w:szCs w:val="24"/>
        </w:rPr>
        <w:t>说明</w:t>
      </w:r>
      <w:r>
        <w:rPr>
          <w:rFonts w:hint="eastAsia" w:ascii="仿宋_GB2312" w:hAnsi="仿宋_GB2312" w:eastAsia="仿宋_GB2312" w:cs="仿宋_GB2312"/>
          <w:color w:val="000000"/>
          <w:sz w:val="24"/>
          <w:szCs w:val="24"/>
          <w:lang w:eastAsia="zh-CN"/>
        </w:rPr>
        <w:t>：</w:t>
      </w:r>
      <w:r>
        <w:rPr>
          <w:rFonts w:hint="eastAsia" w:ascii="仿宋_GB2312" w:hAnsi="仿宋_GB2312" w:eastAsia="仿宋_GB2312" w:cs="仿宋_GB2312"/>
          <w:color w:val="000000"/>
          <w:sz w:val="24"/>
          <w:szCs w:val="24"/>
        </w:rPr>
        <w:t>所有价格均用人民币表示，单位为元，精确到个位数。</w:t>
      </w:r>
    </w:p>
    <w:p w14:paraId="4A41AB72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  <w:embedRegular r:id="rId1" w:fontKey="{C0D8F6A8-CFD4-487C-975F-0EB8AC4C785F}"/>
  </w:font>
  <w:font w:name="方正仿宋_GBK">
    <w:panose1 w:val="02000000000000000000"/>
    <w:charset w:val="86"/>
    <w:family w:val="script"/>
    <w:pitch w:val="default"/>
    <w:sig w:usb0="A00002BF" w:usb1="38CF7CFA" w:usb2="00082016" w:usb3="00000000" w:csb0="00040001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  <w:embedRegular r:id="rId2" w:fontKey="{E7674D68-2B63-42F6-8AF3-EA4AF8BB499A}"/>
  </w:font>
  <w:font w:name="方正公文小标宋">
    <w:panose1 w:val="02000500000000000000"/>
    <w:charset w:val="86"/>
    <w:family w:val="auto"/>
    <w:pitch w:val="default"/>
    <w:sig w:usb0="A00002BF" w:usb1="38CF7CFA" w:usb2="00000016" w:usb3="00000000" w:csb0="00040001" w:csb1="00000000"/>
    <w:embedRegular r:id="rId3" w:fontKey="{F6E74F6D-27E1-4B24-A543-7F31005533FD}"/>
  </w:font>
  <w:font w:name="方正仿宋_GB2312">
    <w:panose1 w:val="02000000000000000000"/>
    <w:charset w:val="86"/>
    <w:family w:val="auto"/>
    <w:pitch w:val="default"/>
    <w:sig w:usb0="A00002BF" w:usb1="184F6CFA" w:usb2="00000012" w:usb3="00000000" w:csb0="00040001" w:csb1="00000000"/>
    <w:embedRegular r:id="rId4" w:fontKey="{EC054B62-288A-4FCC-9AF4-97740C79E008}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84B7354"/>
    <w:rsid w:val="384B73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qFormat="1"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0" w:semiHidden="0" w:name="Body Text"/>
    <w:lsdException w:qFormat="1"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qFormat="1" w:unhideWhenUsed="0" w:uiPriority="0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qFormat="1"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10">
    <w:name w:val="Default Paragraph Font"/>
    <w:semiHidden/>
    <w:uiPriority w:val="0"/>
  </w:style>
  <w:style w:type="table" w:default="1" w:styleId="9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Default"/>
    <w:qFormat/>
    <w:uiPriority w:val="0"/>
    <w:pPr>
      <w:widowControl w:val="0"/>
      <w:autoSpaceDE w:val="0"/>
      <w:autoSpaceDN w:val="0"/>
      <w:adjustRightInd w:val="0"/>
    </w:pPr>
    <w:rPr>
      <w:rFonts w:ascii="Times New Roman" w:hAnsi="Times New Roman" w:eastAsia="宋体" w:cs="Times New Roman"/>
      <w:color w:val="000000"/>
      <w:sz w:val="24"/>
      <w:szCs w:val="24"/>
      <w:lang w:val="en-US" w:eastAsia="zh-CN" w:bidi="ar-SA"/>
    </w:rPr>
  </w:style>
  <w:style w:type="paragraph" w:styleId="3">
    <w:name w:val="Body Text"/>
    <w:basedOn w:val="1"/>
    <w:next w:val="4"/>
    <w:qFormat/>
    <w:uiPriority w:val="0"/>
    <w:pPr>
      <w:autoSpaceDE w:val="0"/>
      <w:autoSpaceDN w:val="0"/>
      <w:spacing w:after="120"/>
      <w:jc w:val="left"/>
    </w:pPr>
    <w:rPr>
      <w:rFonts w:ascii="宋体"/>
      <w:kern w:val="0"/>
      <w:sz w:val="34"/>
      <w:szCs w:val="20"/>
    </w:rPr>
  </w:style>
  <w:style w:type="paragraph" w:styleId="4">
    <w:name w:val="Plain Text"/>
    <w:basedOn w:val="1"/>
    <w:qFormat/>
    <w:uiPriority w:val="0"/>
    <w:rPr>
      <w:rFonts w:ascii="宋体" w:hAnsi="Courier New"/>
      <w:szCs w:val="20"/>
    </w:rPr>
  </w:style>
  <w:style w:type="paragraph" w:styleId="5">
    <w:name w:val="Body Text Indent"/>
    <w:basedOn w:val="1"/>
    <w:next w:val="6"/>
    <w:qFormat/>
    <w:uiPriority w:val="0"/>
    <w:pPr>
      <w:spacing w:line="200" w:lineRule="exact"/>
      <w:ind w:firstLine="301"/>
    </w:pPr>
    <w:rPr>
      <w:rFonts w:ascii="宋体" w:hAnsi="Courier New"/>
      <w:spacing w:val="-4"/>
      <w:sz w:val="18"/>
      <w:szCs w:val="20"/>
    </w:rPr>
  </w:style>
  <w:style w:type="paragraph" w:styleId="6">
    <w:name w:val="envelope return"/>
    <w:basedOn w:val="1"/>
    <w:qFormat/>
    <w:uiPriority w:val="0"/>
    <w:pPr>
      <w:widowControl/>
      <w:snapToGrid w:val="0"/>
      <w:spacing w:after="200"/>
      <w:jc w:val="left"/>
    </w:pPr>
    <w:rPr>
      <w:rFonts w:ascii="Arial" w:hAnsi="Arial" w:eastAsia="微软雅黑"/>
      <w:kern w:val="0"/>
      <w:sz w:val="22"/>
      <w:szCs w:val="22"/>
    </w:rPr>
  </w:style>
  <w:style w:type="paragraph" w:styleId="7">
    <w:name w:val="Body Text First Indent"/>
    <w:basedOn w:val="3"/>
    <w:qFormat/>
    <w:uiPriority w:val="0"/>
    <w:pPr>
      <w:snapToGrid w:val="0"/>
      <w:spacing w:line="360" w:lineRule="auto"/>
      <w:ind w:right="240" w:firstLine="420" w:firstLineChars="100"/>
    </w:pPr>
    <w:rPr>
      <w:rFonts w:hAnsi="宋体" w:eastAsia="方正仿宋_GBK"/>
      <w:kern w:val="2"/>
      <w:sz w:val="21"/>
      <w:szCs w:val="28"/>
    </w:rPr>
  </w:style>
  <w:style w:type="paragraph" w:styleId="8">
    <w:name w:val="Body Text First Indent 2"/>
    <w:basedOn w:val="5"/>
    <w:next w:val="7"/>
    <w:qFormat/>
    <w:uiPriority w:val="0"/>
    <w:pPr>
      <w:ind w:firstLine="420" w:firstLineChars="200"/>
    </w:pPr>
  </w:style>
  <w:style w:type="character" w:customStyle="1" w:styleId="11">
    <w:name w:val="NormalCharacter"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Office_12.1.0.26895_F1E327BC-269C-435d-A152-05C5408002CA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2026-06-17T03:15:00Z</dcterms:created>
  <dc:creator>祖国的花朵</dc:creator>
  <cp:lastModifiedBy>祖国的花朵</cp:lastModifiedBy>
  <dcterms:modified xsi:type="dcterms:W3CDTF">2026-06-17T03:17:16Z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2052-12.1.0.26895</vt:lpwstr>
  </property>
  <property fmtid="{D5CDD505-2E9C-101B-9397-08002B2CF9AE}" pid="3" name="ICV">
    <vt:lpwstr>6867E64422B24C5AA11B4B5D4AF2D5E1_11</vt:lpwstr>
  </property>
  <property fmtid="{D5CDD505-2E9C-101B-9397-08002B2CF9AE}" pid="4" name="KSOTemplateDocerSaveRecord">
    <vt:lpwstr>eyJoZGlkIjoiNTgxMmYwZTM3NTQzOTgzZGIyZjQ3OTlkMWQxYmE4MjIiLCJ1c2VySWQiOiIzODk2NjEyOTUifQ==</vt:lpwstr>
  </property>
</Properties>
</file>