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6E816A">
      <w:pPr>
        <w:spacing w:line="800" w:lineRule="exact"/>
        <w:rPr>
          <w:rFonts w:ascii="宋体"/>
        </w:rPr>
      </w:pPr>
    </w:p>
    <w:p w14:paraId="30325535">
      <w:pPr>
        <w:pStyle w:val="10"/>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61F6E9DD">
      <w:pPr>
        <w:pStyle w:val="10"/>
        <w:spacing w:line="800" w:lineRule="exact"/>
        <w:jc w:val="center"/>
        <w:rPr>
          <w:rFonts w:hAnsi="宋体"/>
          <w:b/>
        </w:rPr>
      </w:pPr>
    </w:p>
    <w:p w14:paraId="77020E67">
      <w:pPr>
        <w:pStyle w:val="10"/>
        <w:spacing w:line="400" w:lineRule="exact"/>
        <w:jc w:val="center"/>
        <w:rPr>
          <w:rFonts w:hAnsi="宋体"/>
          <w:b/>
        </w:rPr>
      </w:pPr>
    </w:p>
    <w:p w14:paraId="7903F75E">
      <w:pPr>
        <w:pStyle w:val="10"/>
        <w:spacing w:line="400" w:lineRule="exact"/>
        <w:jc w:val="center"/>
        <w:rPr>
          <w:rFonts w:hAnsi="宋体"/>
          <w:b/>
        </w:rPr>
      </w:pPr>
    </w:p>
    <w:p w14:paraId="66A3A354">
      <w:pPr>
        <w:pStyle w:val="10"/>
        <w:spacing w:line="400" w:lineRule="exact"/>
        <w:jc w:val="center"/>
        <w:rPr>
          <w:rFonts w:hAnsi="宋体"/>
          <w:b/>
        </w:rPr>
      </w:pPr>
    </w:p>
    <w:p w14:paraId="0F34EF98">
      <w:pPr>
        <w:snapToGrid w:val="0"/>
        <w:spacing w:before="156" w:line="400" w:lineRule="exact"/>
        <w:rPr>
          <w:rFonts w:ascii="宋体" w:hAnsi="宋体"/>
          <w:b/>
          <w:sz w:val="32"/>
          <w:szCs w:val="32"/>
        </w:rPr>
      </w:pPr>
    </w:p>
    <w:p w14:paraId="4703BADC">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w:t>
      </w:r>
      <w:r>
        <w:rPr>
          <w:rFonts w:hint="eastAsia" w:ascii="宋体" w:hAnsi="宋体" w:eastAsia="宋体"/>
          <w:b/>
          <w:sz w:val="32"/>
          <w:szCs w:val="32"/>
          <w:lang w:val="en-US" w:eastAsia="zh-CN"/>
        </w:rPr>
        <w:t>黎塘校区思政宣传阵地建设</w:t>
      </w:r>
    </w:p>
    <w:p w14:paraId="5D38400B">
      <w:pPr>
        <w:snapToGrid w:val="0"/>
        <w:spacing w:before="156" w:line="400" w:lineRule="exact"/>
        <w:jc w:val="center"/>
        <w:rPr>
          <w:rFonts w:ascii="宋体" w:hAnsi="宋体"/>
          <w:b/>
          <w:sz w:val="32"/>
          <w:szCs w:val="32"/>
        </w:rPr>
      </w:pPr>
    </w:p>
    <w:p w14:paraId="3338866A">
      <w:pPr>
        <w:snapToGrid w:val="0"/>
        <w:spacing w:before="156" w:line="400" w:lineRule="exact"/>
        <w:ind w:left="3154" w:leftChars="740" w:hanging="1600" w:hangingChars="500"/>
        <w:rPr>
          <w:rFonts w:ascii="宋体" w:hAnsi="宋体"/>
          <w:b/>
          <w:sz w:val="32"/>
          <w:szCs w:val="32"/>
        </w:rPr>
      </w:pPr>
    </w:p>
    <w:p w14:paraId="540C7237">
      <w:pPr>
        <w:pStyle w:val="10"/>
        <w:spacing w:line="400" w:lineRule="exact"/>
        <w:jc w:val="center"/>
        <w:rPr>
          <w:rFonts w:hAnsi="宋体"/>
          <w:b/>
        </w:rPr>
      </w:pPr>
    </w:p>
    <w:p w14:paraId="489A7506">
      <w:pPr>
        <w:pStyle w:val="10"/>
        <w:spacing w:line="400" w:lineRule="exact"/>
        <w:jc w:val="center"/>
        <w:rPr>
          <w:rFonts w:hAnsi="宋体"/>
          <w:b/>
        </w:rPr>
      </w:pPr>
    </w:p>
    <w:p w14:paraId="71E4DEE6">
      <w:pPr>
        <w:pStyle w:val="10"/>
        <w:spacing w:line="400" w:lineRule="exact"/>
        <w:jc w:val="center"/>
        <w:rPr>
          <w:rFonts w:hAnsi="宋体"/>
          <w:b/>
        </w:rPr>
      </w:pPr>
    </w:p>
    <w:p w14:paraId="0CF8E34A">
      <w:pPr>
        <w:pStyle w:val="10"/>
        <w:spacing w:line="400" w:lineRule="exact"/>
        <w:jc w:val="center"/>
        <w:rPr>
          <w:rFonts w:hAnsi="宋体"/>
          <w:b/>
        </w:rPr>
      </w:pPr>
    </w:p>
    <w:p w14:paraId="4235DBB8">
      <w:pPr>
        <w:pStyle w:val="10"/>
        <w:spacing w:line="400" w:lineRule="exact"/>
        <w:jc w:val="center"/>
        <w:rPr>
          <w:rFonts w:hAnsi="宋体"/>
          <w:b/>
        </w:rPr>
      </w:pPr>
    </w:p>
    <w:p w14:paraId="402E576E">
      <w:pPr>
        <w:pStyle w:val="10"/>
        <w:spacing w:line="400" w:lineRule="exact"/>
        <w:jc w:val="center"/>
        <w:rPr>
          <w:rFonts w:hAnsi="宋体"/>
          <w:b/>
        </w:rPr>
      </w:pPr>
    </w:p>
    <w:p w14:paraId="23FFC0E2">
      <w:pPr>
        <w:pStyle w:val="10"/>
        <w:spacing w:line="400" w:lineRule="exact"/>
        <w:jc w:val="center"/>
        <w:rPr>
          <w:rFonts w:hAnsi="宋体"/>
          <w:b/>
        </w:rPr>
      </w:pPr>
    </w:p>
    <w:p w14:paraId="7CAB8B76">
      <w:pPr>
        <w:pStyle w:val="10"/>
        <w:spacing w:line="400" w:lineRule="exact"/>
        <w:jc w:val="center"/>
        <w:rPr>
          <w:rFonts w:hAnsi="宋体"/>
          <w:b/>
        </w:rPr>
      </w:pPr>
    </w:p>
    <w:p w14:paraId="25ABDB0F">
      <w:pPr>
        <w:pStyle w:val="10"/>
        <w:spacing w:line="400" w:lineRule="exact"/>
        <w:jc w:val="center"/>
        <w:rPr>
          <w:rFonts w:hAnsi="宋体"/>
          <w:b/>
        </w:rPr>
      </w:pPr>
    </w:p>
    <w:p w14:paraId="2D1BC372">
      <w:pPr>
        <w:pStyle w:val="10"/>
        <w:spacing w:line="400" w:lineRule="exact"/>
        <w:jc w:val="center"/>
        <w:rPr>
          <w:rFonts w:hAnsi="宋体"/>
          <w:b/>
        </w:rPr>
      </w:pPr>
    </w:p>
    <w:p w14:paraId="67372E96">
      <w:pPr>
        <w:pStyle w:val="10"/>
        <w:spacing w:line="400" w:lineRule="exact"/>
        <w:jc w:val="center"/>
        <w:rPr>
          <w:rFonts w:hAnsi="宋体"/>
          <w:b/>
        </w:rPr>
      </w:pPr>
    </w:p>
    <w:p w14:paraId="1E803A52">
      <w:pPr>
        <w:pStyle w:val="10"/>
        <w:spacing w:line="400" w:lineRule="exact"/>
        <w:jc w:val="center"/>
        <w:rPr>
          <w:rFonts w:hAnsi="宋体"/>
          <w:b/>
        </w:rPr>
      </w:pPr>
    </w:p>
    <w:p w14:paraId="22306306">
      <w:pPr>
        <w:pStyle w:val="10"/>
        <w:spacing w:line="400" w:lineRule="exact"/>
        <w:rPr>
          <w:rFonts w:hAnsi="宋体"/>
          <w:b/>
        </w:rPr>
      </w:pPr>
    </w:p>
    <w:p w14:paraId="7A10A87F">
      <w:pPr>
        <w:pStyle w:val="10"/>
        <w:spacing w:line="400" w:lineRule="exact"/>
        <w:jc w:val="center"/>
        <w:rPr>
          <w:rFonts w:hAnsi="宋体"/>
          <w:b/>
        </w:rPr>
      </w:pPr>
    </w:p>
    <w:p w14:paraId="58C3CC68">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26AED01D">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6</w:t>
      </w:r>
      <w:r>
        <w:rPr>
          <w:rFonts w:hint="eastAsia" w:ascii="宋体" w:hAnsi="宋体"/>
          <w:b/>
          <w:sz w:val="32"/>
          <w:szCs w:val="32"/>
        </w:rPr>
        <w:t>月</w:t>
      </w:r>
    </w:p>
    <w:p w14:paraId="4E53F352">
      <w:pPr>
        <w:snapToGrid w:val="0"/>
        <w:spacing w:before="156" w:line="400" w:lineRule="exact"/>
        <w:jc w:val="center"/>
        <w:rPr>
          <w:rFonts w:ascii="宋体" w:hAnsi="宋体"/>
          <w:b/>
          <w:sz w:val="32"/>
          <w:szCs w:val="32"/>
        </w:rPr>
      </w:pPr>
    </w:p>
    <w:p w14:paraId="07C3BE84">
      <w:pPr>
        <w:snapToGrid w:val="0"/>
        <w:spacing w:before="156" w:line="400" w:lineRule="exact"/>
        <w:jc w:val="center"/>
        <w:rPr>
          <w:rFonts w:ascii="宋体" w:hAnsi="宋体"/>
          <w:b/>
          <w:sz w:val="32"/>
          <w:szCs w:val="32"/>
        </w:rPr>
      </w:pPr>
    </w:p>
    <w:p w14:paraId="5E9192E3">
      <w:pPr>
        <w:snapToGrid w:val="0"/>
        <w:spacing w:before="156" w:line="400" w:lineRule="exact"/>
        <w:jc w:val="center"/>
        <w:rPr>
          <w:rFonts w:ascii="宋体" w:hAnsi="宋体"/>
          <w:b/>
          <w:sz w:val="32"/>
          <w:szCs w:val="32"/>
        </w:rPr>
      </w:pPr>
    </w:p>
    <w:p w14:paraId="513C9570">
      <w:pPr>
        <w:snapToGrid w:val="0"/>
        <w:spacing w:before="156" w:line="400" w:lineRule="exact"/>
        <w:jc w:val="center"/>
        <w:rPr>
          <w:rFonts w:ascii="宋体" w:hAnsi="宋体"/>
          <w:b/>
          <w:sz w:val="32"/>
          <w:szCs w:val="32"/>
        </w:rPr>
      </w:pPr>
    </w:p>
    <w:p w14:paraId="3BEFF441">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0674E059">
      <w:pPr>
        <w:pStyle w:val="20"/>
        <w:ind w:firstLine="864"/>
        <w:rPr>
          <w:rFonts w:hAnsi="宋体"/>
          <w:sz w:val="44"/>
          <w:szCs w:val="52"/>
        </w:rPr>
      </w:pPr>
    </w:p>
    <w:p w14:paraId="7426CF80">
      <w:pPr>
        <w:pStyle w:val="20"/>
        <w:ind w:firstLine="864"/>
        <w:rPr>
          <w:rFonts w:hAnsi="宋体"/>
          <w:sz w:val="44"/>
          <w:szCs w:val="52"/>
        </w:rPr>
      </w:pPr>
    </w:p>
    <w:p w14:paraId="70902166">
      <w:pPr>
        <w:pStyle w:val="20"/>
        <w:ind w:firstLine="864"/>
        <w:rPr>
          <w:rFonts w:hAnsi="宋体"/>
          <w:sz w:val="44"/>
          <w:szCs w:val="52"/>
        </w:rPr>
      </w:pPr>
    </w:p>
    <w:p w14:paraId="5C1CEC69">
      <w:pPr>
        <w:pStyle w:val="15"/>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6DC6C2A8">
      <w:pPr>
        <w:pStyle w:val="15"/>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127487FF">
      <w:pPr>
        <w:pStyle w:val="15"/>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43AF08D9">
      <w:pPr>
        <w:pStyle w:val="15"/>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79075D1A">
      <w:pPr>
        <w:spacing w:line="560" w:lineRule="exact"/>
        <w:rPr>
          <w:rFonts w:ascii="宋体" w:hAnsi="宋体"/>
          <w:sz w:val="28"/>
          <w:szCs w:val="28"/>
        </w:rPr>
      </w:pPr>
      <w:r>
        <w:rPr>
          <w:rFonts w:hint="eastAsia" w:ascii="宋体" w:hAnsi="宋体"/>
          <w:sz w:val="28"/>
          <w:szCs w:val="28"/>
        </w:rPr>
        <w:fldChar w:fldCharType="end"/>
      </w:r>
    </w:p>
    <w:p w14:paraId="0DF1ED02">
      <w:pPr>
        <w:pStyle w:val="10"/>
        <w:spacing w:line="480" w:lineRule="auto"/>
        <w:ind w:left="840" w:leftChars="400"/>
        <w:rPr>
          <w:rFonts w:hAnsi="宋体"/>
          <w:sz w:val="32"/>
          <w:szCs w:val="32"/>
        </w:rPr>
      </w:pPr>
    </w:p>
    <w:p w14:paraId="6EDBB0C5">
      <w:pPr>
        <w:pStyle w:val="10"/>
        <w:spacing w:line="400" w:lineRule="exact"/>
        <w:ind w:left="411" w:leftChars="196"/>
        <w:rPr>
          <w:rFonts w:hAnsi="宋体"/>
          <w:sz w:val="32"/>
        </w:rPr>
      </w:pPr>
    </w:p>
    <w:p w14:paraId="36348729">
      <w:pPr>
        <w:tabs>
          <w:tab w:val="center" w:pos="4535"/>
          <w:tab w:val="left" w:pos="6945"/>
        </w:tabs>
        <w:spacing w:line="400" w:lineRule="exact"/>
        <w:jc w:val="right"/>
        <w:rPr>
          <w:rFonts w:ascii="宋体" w:hAnsi="宋体"/>
          <w:sz w:val="36"/>
          <w:szCs w:val="36"/>
        </w:rPr>
      </w:pPr>
      <w:r>
        <w:tab/>
      </w:r>
    </w:p>
    <w:p w14:paraId="27C69328">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26DC1712">
      <w:pPr>
        <w:tabs>
          <w:tab w:val="center" w:pos="4535"/>
          <w:tab w:val="left" w:pos="6945"/>
        </w:tabs>
        <w:spacing w:line="400" w:lineRule="exact"/>
        <w:jc w:val="center"/>
        <w:rPr>
          <w:b/>
          <w:bCs/>
          <w:sz w:val="32"/>
          <w:szCs w:val="32"/>
        </w:rPr>
      </w:pPr>
      <w:bookmarkStart w:id="0" w:name="_Toc411"/>
      <w:bookmarkStart w:id="1" w:name="_Toc18486"/>
      <w:bookmarkStart w:id="2" w:name="_Toc66377097"/>
      <w:r>
        <w:rPr>
          <w:rFonts w:hint="eastAsia"/>
          <w:b/>
          <w:bCs/>
          <w:sz w:val="32"/>
          <w:szCs w:val="32"/>
        </w:rPr>
        <w:t>第一章  采购公告</w:t>
      </w:r>
      <w:bookmarkEnd w:id="0"/>
      <w:bookmarkEnd w:id="1"/>
      <w:bookmarkEnd w:id="2"/>
    </w:p>
    <w:p w14:paraId="6EF2AD03">
      <w:pPr>
        <w:pStyle w:val="10"/>
        <w:spacing w:line="400" w:lineRule="exact"/>
        <w:jc w:val="center"/>
        <w:rPr>
          <w:rFonts w:hAnsi="宋体"/>
          <w:b/>
          <w:sz w:val="32"/>
          <w:szCs w:val="32"/>
        </w:rPr>
      </w:pPr>
    </w:p>
    <w:p w14:paraId="5411FB29">
      <w:pPr>
        <w:spacing w:line="400" w:lineRule="exact"/>
        <w:rPr>
          <w:rFonts w:ascii="宋体" w:hAnsi="宋体"/>
          <w:b/>
          <w:szCs w:val="21"/>
        </w:rPr>
      </w:pPr>
      <w:r>
        <w:rPr>
          <w:rFonts w:hint="eastAsia" w:ascii="宋体" w:hAnsi="宋体"/>
          <w:b/>
          <w:szCs w:val="21"/>
        </w:rPr>
        <w:t>一、项目基本情况</w:t>
      </w:r>
    </w:p>
    <w:p w14:paraId="30B2C3DD">
      <w:pPr>
        <w:spacing w:line="400" w:lineRule="exact"/>
        <w:ind w:firstLine="420" w:firstLineChars="200"/>
        <w:rPr>
          <w:rFonts w:hint="eastAsia" w:ascii="宋体" w:hAnsi="宋体" w:eastAsia="宋体"/>
          <w:szCs w:val="21"/>
          <w:lang w:eastAsia="zh-CN"/>
        </w:rPr>
      </w:pPr>
      <w:r>
        <w:rPr>
          <w:rFonts w:hint="eastAsia" w:ascii="宋体" w:hAnsi="宋体"/>
          <w:szCs w:val="21"/>
        </w:rPr>
        <w:t>项目名称：南宁市卫生学校黎塘校区思政宣传阵地建设</w:t>
      </w:r>
    </w:p>
    <w:p w14:paraId="62D95948">
      <w:pPr>
        <w:spacing w:line="400" w:lineRule="exact"/>
        <w:ind w:firstLine="420" w:firstLineChars="200"/>
        <w:rPr>
          <w:rFonts w:ascii="宋体" w:hAnsi="宋体"/>
          <w:szCs w:val="21"/>
        </w:rPr>
      </w:pPr>
      <w:r>
        <w:rPr>
          <w:rFonts w:hint="eastAsia" w:ascii="宋体" w:hAnsi="宋体"/>
          <w:szCs w:val="21"/>
        </w:rPr>
        <w:t>采购方式：校内评选</w:t>
      </w:r>
    </w:p>
    <w:p w14:paraId="699AC6BA">
      <w:pPr>
        <w:spacing w:line="400" w:lineRule="exact"/>
        <w:ind w:firstLine="420" w:firstLineChars="200"/>
        <w:rPr>
          <w:rFonts w:ascii="宋体" w:hAnsi="宋体"/>
          <w:color w:val="auto"/>
          <w:szCs w:val="21"/>
        </w:rPr>
      </w:pPr>
      <w:r>
        <w:rPr>
          <w:rFonts w:hint="eastAsia" w:ascii="宋体" w:hAnsi="宋体"/>
          <w:color w:val="auto"/>
          <w:szCs w:val="21"/>
        </w:rPr>
        <w:t>预算金额：</w:t>
      </w:r>
      <w:r>
        <w:rPr>
          <w:rFonts w:hint="eastAsia" w:ascii="宋体" w:hAnsi="宋体"/>
          <w:color w:val="auto"/>
          <w:szCs w:val="21"/>
          <w:lang w:val="en-US" w:eastAsia="zh-CN"/>
        </w:rPr>
        <w:t>98570.00</w:t>
      </w:r>
      <w:r>
        <w:rPr>
          <w:rFonts w:hint="eastAsia" w:ascii="宋体" w:hAnsi="宋体"/>
          <w:color w:val="auto"/>
          <w:szCs w:val="21"/>
        </w:rPr>
        <w:t>元</w:t>
      </w:r>
    </w:p>
    <w:p w14:paraId="53CCE947">
      <w:pPr>
        <w:spacing w:line="400" w:lineRule="exact"/>
        <w:ind w:firstLine="420" w:firstLineChars="200"/>
        <w:rPr>
          <w:rFonts w:ascii="宋体" w:hAnsi="宋体"/>
          <w:color w:val="auto"/>
          <w:szCs w:val="21"/>
        </w:rPr>
      </w:pPr>
      <w:r>
        <w:rPr>
          <w:rFonts w:hint="eastAsia" w:ascii="宋体" w:hAnsi="宋体"/>
          <w:color w:val="auto"/>
          <w:szCs w:val="21"/>
        </w:rPr>
        <w:t>采购需求：</w:t>
      </w:r>
    </w:p>
    <w:tbl>
      <w:tblPr>
        <w:tblStyle w:val="21"/>
        <w:tblW w:w="9588" w:type="dxa"/>
        <w:tblInd w:w="-108" w:type="dxa"/>
        <w:tblLayout w:type="fixed"/>
        <w:tblCellMar>
          <w:top w:w="0" w:type="dxa"/>
          <w:left w:w="108" w:type="dxa"/>
          <w:bottom w:w="0" w:type="dxa"/>
          <w:right w:w="108" w:type="dxa"/>
        </w:tblCellMar>
      </w:tblPr>
      <w:tblGrid>
        <w:gridCol w:w="634"/>
        <w:gridCol w:w="2920"/>
        <w:gridCol w:w="2953"/>
        <w:gridCol w:w="703"/>
        <w:gridCol w:w="940"/>
        <w:gridCol w:w="1438"/>
      </w:tblGrid>
      <w:tr w14:paraId="71C99085">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78BCAEFA">
            <w:pPr>
              <w:tabs>
                <w:tab w:val="left" w:pos="2178"/>
              </w:tabs>
              <w:snapToGrid w:val="0"/>
              <w:jc w:val="both"/>
              <w:rPr>
                <w:rFonts w:ascii="宋体" w:hAnsi="宋体"/>
                <w:b/>
                <w:bCs/>
                <w:color w:val="auto"/>
                <w:kern w:val="0"/>
                <w:szCs w:val="21"/>
                <w:lang w:bidi="ar"/>
              </w:rPr>
            </w:pPr>
            <w:r>
              <w:rPr>
                <w:rFonts w:hint="eastAsia" w:ascii="宋体" w:hAnsi="宋体"/>
                <w:b/>
                <w:bCs/>
                <w:color w:val="auto"/>
                <w:kern w:val="0"/>
                <w:szCs w:val="21"/>
                <w:lang w:bidi="ar"/>
              </w:rPr>
              <w:t>序号</w:t>
            </w:r>
            <w:r>
              <w:rPr>
                <w:color w:val="auto"/>
                <w:szCs w:val="21"/>
              </w:rPr>
              <w:tab/>
            </w:r>
            <w:r>
              <w:rPr>
                <w:rFonts w:hint="eastAsia" w:ascii="宋体" w:hAnsi="宋体"/>
                <w:b/>
                <w:bCs/>
                <w:color w:val="auto"/>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3B102FFB">
            <w:pPr>
              <w:widowControl/>
              <w:spacing w:line="240" w:lineRule="exact"/>
              <w:jc w:val="center"/>
              <w:rPr>
                <w:rFonts w:ascii="宋体" w:hAnsi="宋体"/>
                <w:b/>
                <w:bCs/>
                <w:color w:val="auto"/>
                <w:kern w:val="0"/>
                <w:szCs w:val="21"/>
                <w:lang w:bidi="ar"/>
              </w:rPr>
            </w:pPr>
            <w:r>
              <w:rPr>
                <w:rFonts w:hint="eastAsia" w:ascii="宋体" w:hAnsi="宋体"/>
                <w:b/>
                <w:bCs/>
                <w:color w:val="auto"/>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301934F5">
            <w:pPr>
              <w:widowControl/>
              <w:spacing w:line="240" w:lineRule="exact"/>
              <w:jc w:val="center"/>
              <w:rPr>
                <w:rFonts w:ascii="宋体" w:hAnsi="宋体"/>
                <w:b/>
                <w:bCs/>
                <w:color w:val="auto"/>
                <w:kern w:val="0"/>
                <w:szCs w:val="21"/>
                <w:lang w:bidi="ar"/>
              </w:rPr>
            </w:pPr>
            <w:r>
              <w:rPr>
                <w:rFonts w:hint="eastAsia" w:ascii="宋体" w:hAnsi="宋体"/>
                <w:b/>
                <w:bCs/>
                <w:color w:val="auto"/>
                <w:kern w:val="0"/>
                <w:szCs w:val="21"/>
                <w:lang w:bidi="ar"/>
              </w:rPr>
              <w:t>需求参数（含规格型号等）</w:t>
            </w:r>
          </w:p>
        </w:tc>
        <w:tc>
          <w:tcPr>
            <w:tcW w:w="703" w:type="dxa"/>
            <w:tcBorders>
              <w:top w:val="single" w:color="auto" w:sz="4" w:space="0"/>
              <w:left w:val="single" w:color="auto" w:sz="4" w:space="0"/>
              <w:bottom w:val="single" w:color="auto" w:sz="4" w:space="0"/>
              <w:right w:val="single" w:color="auto" w:sz="4" w:space="0"/>
            </w:tcBorders>
            <w:vAlign w:val="center"/>
          </w:tcPr>
          <w:p w14:paraId="1C9C8D46">
            <w:pPr>
              <w:widowControl/>
              <w:spacing w:line="240" w:lineRule="exact"/>
              <w:jc w:val="center"/>
              <w:rPr>
                <w:rFonts w:ascii="宋体" w:hAnsi="宋体"/>
                <w:b/>
                <w:bCs/>
                <w:color w:val="auto"/>
                <w:kern w:val="0"/>
                <w:szCs w:val="21"/>
                <w:lang w:bidi="ar"/>
              </w:rPr>
            </w:pPr>
            <w:r>
              <w:rPr>
                <w:rFonts w:hint="eastAsia" w:ascii="宋体" w:hAnsi="宋体"/>
                <w:b/>
                <w:bCs/>
                <w:color w:val="auto"/>
                <w:kern w:val="0"/>
                <w:szCs w:val="21"/>
                <w:lang w:bidi="ar"/>
              </w:rPr>
              <w:t>单位</w:t>
            </w:r>
          </w:p>
        </w:tc>
        <w:tc>
          <w:tcPr>
            <w:tcW w:w="940" w:type="dxa"/>
            <w:tcBorders>
              <w:top w:val="single" w:color="auto" w:sz="4" w:space="0"/>
              <w:left w:val="single" w:color="auto" w:sz="4" w:space="0"/>
              <w:bottom w:val="single" w:color="auto" w:sz="4" w:space="0"/>
              <w:right w:val="single" w:color="auto" w:sz="4" w:space="0"/>
            </w:tcBorders>
            <w:vAlign w:val="center"/>
          </w:tcPr>
          <w:p w14:paraId="40FACC6A">
            <w:pPr>
              <w:widowControl/>
              <w:spacing w:line="240" w:lineRule="exact"/>
              <w:jc w:val="center"/>
              <w:rPr>
                <w:rFonts w:ascii="宋体" w:hAnsi="宋体"/>
                <w:b/>
                <w:bCs/>
                <w:color w:val="auto"/>
                <w:kern w:val="0"/>
                <w:szCs w:val="21"/>
                <w:lang w:bidi="ar"/>
              </w:rPr>
            </w:pPr>
            <w:r>
              <w:rPr>
                <w:rFonts w:hint="eastAsia" w:ascii="宋体" w:hAnsi="宋体"/>
                <w:b/>
                <w:bCs/>
                <w:color w:val="auto"/>
                <w:kern w:val="0"/>
                <w:szCs w:val="21"/>
                <w:lang w:bidi="ar"/>
              </w:rPr>
              <w:t>采购量</w:t>
            </w:r>
          </w:p>
        </w:tc>
        <w:tc>
          <w:tcPr>
            <w:tcW w:w="1438" w:type="dxa"/>
            <w:tcBorders>
              <w:top w:val="single" w:color="auto" w:sz="4" w:space="0"/>
              <w:left w:val="single" w:color="auto" w:sz="4" w:space="0"/>
              <w:bottom w:val="single" w:color="auto" w:sz="4" w:space="0"/>
              <w:right w:val="single" w:color="auto" w:sz="4" w:space="0"/>
            </w:tcBorders>
            <w:vAlign w:val="center"/>
          </w:tcPr>
          <w:p w14:paraId="2BE5E2D2">
            <w:pPr>
              <w:widowControl/>
              <w:spacing w:line="240" w:lineRule="exact"/>
              <w:jc w:val="center"/>
              <w:rPr>
                <w:rFonts w:ascii="宋体" w:hAnsi="宋体"/>
                <w:b/>
                <w:bCs/>
                <w:color w:val="auto"/>
                <w:kern w:val="0"/>
                <w:szCs w:val="21"/>
                <w:lang w:bidi="ar"/>
              </w:rPr>
            </w:pPr>
            <w:r>
              <w:rPr>
                <w:rFonts w:hint="eastAsia" w:ascii="宋体" w:hAnsi="宋体"/>
                <w:b/>
                <w:bCs/>
                <w:color w:val="auto"/>
                <w:kern w:val="0"/>
                <w:szCs w:val="21"/>
                <w:lang w:bidi="ar"/>
              </w:rPr>
              <w:t>控制价（元）</w:t>
            </w:r>
          </w:p>
        </w:tc>
      </w:tr>
      <w:tr w14:paraId="256EC487">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40EC0986">
            <w:pPr>
              <w:widowControl/>
              <w:jc w:val="center"/>
              <w:rPr>
                <w:rFonts w:ascii="宋体" w:hAnsi="宋体"/>
                <w:color w:val="auto"/>
                <w:szCs w:val="21"/>
              </w:rPr>
            </w:pPr>
            <w:r>
              <w:rPr>
                <w:rFonts w:hint="eastAsia" w:ascii="宋体" w:hAnsi="宋体"/>
                <w:color w:val="auto"/>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0F8EBF51">
            <w:pPr>
              <w:widowControl/>
              <w:jc w:val="center"/>
              <w:rPr>
                <w:rFonts w:ascii="宋体" w:hAnsi="宋体"/>
                <w:color w:val="auto"/>
                <w:szCs w:val="21"/>
              </w:rPr>
            </w:pPr>
            <w:r>
              <w:rPr>
                <w:rFonts w:hint="eastAsia" w:ascii="宋体" w:hAnsi="宋体"/>
                <w:color w:val="auto"/>
                <w:szCs w:val="21"/>
              </w:rPr>
              <w:t>黎塘校区思政宣传阵地建设</w:t>
            </w:r>
          </w:p>
        </w:tc>
        <w:tc>
          <w:tcPr>
            <w:tcW w:w="2953" w:type="dxa"/>
            <w:tcBorders>
              <w:top w:val="single" w:color="auto" w:sz="4" w:space="0"/>
              <w:left w:val="single" w:color="auto" w:sz="4" w:space="0"/>
              <w:bottom w:val="single" w:color="auto" w:sz="4" w:space="0"/>
              <w:right w:val="single" w:color="auto" w:sz="4" w:space="0"/>
            </w:tcBorders>
            <w:vAlign w:val="center"/>
          </w:tcPr>
          <w:p w14:paraId="31094193">
            <w:pPr>
              <w:rPr>
                <w:color w:val="auto"/>
                <w:szCs w:val="21"/>
              </w:rPr>
            </w:pPr>
            <w:bookmarkStart w:id="3" w:name="OLE_LINK1"/>
            <w:r>
              <w:rPr>
                <w:rFonts w:hint="eastAsia" w:eastAsia="宋体"/>
                <w:color w:val="auto"/>
                <w:szCs w:val="21"/>
                <w:lang w:val="en-US" w:eastAsia="zh-CN"/>
              </w:rPr>
              <w:t>项目概况：南宁市卫生学校</w:t>
            </w:r>
            <w:r>
              <w:rPr>
                <w:rFonts w:hint="eastAsia" w:ascii="宋体" w:hAnsi="宋体"/>
                <w:color w:val="auto"/>
                <w:szCs w:val="21"/>
              </w:rPr>
              <w:t>黎塘</w:t>
            </w:r>
            <w:r>
              <w:rPr>
                <w:rFonts w:hint="eastAsia" w:eastAsia="宋体"/>
                <w:color w:val="auto"/>
                <w:szCs w:val="21"/>
                <w:lang w:val="en-US" w:eastAsia="zh-CN"/>
              </w:rPr>
              <w:t>校区排球场西侧20面墙思政宣传阵地建设。</w:t>
            </w:r>
            <w:r>
              <w:rPr>
                <w:rFonts w:hint="eastAsia"/>
                <w:color w:val="auto"/>
                <w:szCs w:val="21"/>
              </w:rPr>
              <w:t>详见《采购项目需求一览表》</w:t>
            </w:r>
            <w:bookmarkEnd w:id="3"/>
          </w:p>
        </w:tc>
        <w:tc>
          <w:tcPr>
            <w:tcW w:w="703" w:type="dxa"/>
            <w:tcBorders>
              <w:top w:val="single" w:color="auto" w:sz="4" w:space="0"/>
              <w:left w:val="single" w:color="auto" w:sz="4" w:space="0"/>
              <w:bottom w:val="single" w:color="auto" w:sz="4" w:space="0"/>
              <w:right w:val="single" w:color="auto" w:sz="4" w:space="0"/>
            </w:tcBorders>
            <w:vAlign w:val="center"/>
          </w:tcPr>
          <w:p w14:paraId="735D27B6">
            <w:pPr>
              <w:widowControl/>
              <w:jc w:val="center"/>
              <w:rPr>
                <w:rFonts w:ascii="宋体" w:hAnsi="宋体"/>
                <w:color w:val="auto"/>
                <w:szCs w:val="21"/>
              </w:rPr>
            </w:pPr>
            <w:r>
              <w:rPr>
                <w:rFonts w:hint="eastAsia" w:ascii="宋体" w:hAnsi="宋体"/>
                <w:color w:val="auto"/>
                <w:szCs w:val="21"/>
              </w:rPr>
              <w:t>项</w:t>
            </w:r>
          </w:p>
        </w:tc>
        <w:tc>
          <w:tcPr>
            <w:tcW w:w="940" w:type="dxa"/>
            <w:tcBorders>
              <w:top w:val="single" w:color="auto" w:sz="4" w:space="0"/>
              <w:left w:val="single" w:color="auto" w:sz="4" w:space="0"/>
              <w:bottom w:val="single" w:color="auto" w:sz="4" w:space="0"/>
              <w:right w:val="single" w:color="auto" w:sz="4" w:space="0"/>
            </w:tcBorders>
            <w:vAlign w:val="center"/>
          </w:tcPr>
          <w:p w14:paraId="7E98E93A">
            <w:pPr>
              <w:widowControl/>
              <w:jc w:val="center"/>
              <w:rPr>
                <w:rFonts w:ascii="宋体" w:hAnsi="宋体"/>
                <w:color w:val="auto"/>
                <w:szCs w:val="21"/>
              </w:rPr>
            </w:pPr>
            <w:r>
              <w:rPr>
                <w:rFonts w:hint="eastAsia" w:ascii="宋体" w:hAnsi="宋体"/>
                <w:color w:val="auto"/>
                <w:szCs w:val="21"/>
              </w:rPr>
              <w:t>1</w:t>
            </w:r>
          </w:p>
        </w:tc>
        <w:tc>
          <w:tcPr>
            <w:tcW w:w="1438" w:type="dxa"/>
            <w:tcBorders>
              <w:top w:val="single" w:color="auto" w:sz="4" w:space="0"/>
              <w:left w:val="single" w:color="auto" w:sz="4" w:space="0"/>
              <w:bottom w:val="single" w:color="auto" w:sz="4" w:space="0"/>
              <w:right w:val="single" w:color="auto" w:sz="4" w:space="0"/>
            </w:tcBorders>
            <w:vAlign w:val="center"/>
          </w:tcPr>
          <w:p w14:paraId="45EF0687">
            <w:pPr>
              <w:widowControl/>
              <w:jc w:val="center"/>
              <w:rPr>
                <w:rFonts w:hint="default" w:ascii="宋体" w:hAnsi="宋体" w:eastAsia="宋体"/>
                <w:color w:val="auto"/>
                <w:szCs w:val="21"/>
                <w:lang w:val="en-US" w:eastAsia="zh-CN"/>
              </w:rPr>
            </w:pPr>
            <w:r>
              <w:rPr>
                <w:rFonts w:hint="eastAsia" w:ascii="宋体" w:hAnsi="宋体"/>
                <w:color w:val="auto"/>
                <w:szCs w:val="21"/>
                <w:lang w:val="en-US" w:eastAsia="zh-CN"/>
              </w:rPr>
              <w:t>98570.00</w:t>
            </w:r>
          </w:p>
        </w:tc>
      </w:tr>
    </w:tbl>
    <w:p w14:paraId="0E0880F3">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5EFB363D">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AFECB34">
      <w:pPr>
        <w:snapToGrid w:val="0"/>
        <w:spacing w:line="400" w:lineRule="exact"/>
        <w:ind w:firstLine="420" w:firstLineChars="200"/>
        <w:rPr>
          <w:rFonts w:ascii="宋体" w:hAnsi="宋体"/>
        </w:rPr>
      </w:pPr>
      <w:r>
        <w:rPr>
          <w:rFonts w:hint="eastAsia" w:ascii="宋体" w:hAnsi="宋体"/>
        </w:rPr>
        <w:t>（1）具有独立承担民事责任的能力；</w:t>
      </w:r>
    </w:p>
    <w:p w14:paraId="69B0F7BB">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15C6CFC6">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5006BDDD">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337B1ABA">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7C54D267">
      <w:pPr>
        <w:snapToGrid w:val="0"/>
        <w:spacing w:line="400" w:lineRule="exact"/>
        <w:ind w:firstLine="420" w:firstLineChars="200"/>
        <w:rPr>
          <w:rFonts w:ascii="宋体" w:hAnsi="宋体"/>
        </w:rPr>
      </w:pPr>
      <w:r>
        <w:rPr>
          <w:rFonts w:hint="eastAsia" w:ascii="宋体" w:hAnsi="宋体"/>
        </w:rPr>
        <w:t>（6）法律、行政法规规定的其他条件。</w:t>
      </w:r>
    </w:p>
    <w:p w14:paraId="70C2CBB7">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3B07C171">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28051D00">
      <w:pPr>
        <w:snapToGrid w:val="0"/>
        <w:spacing w:line="400" w:lineRule="exact"/>
        <w:ind w:firstLine="420" w:firstLineChars="200"/>
        <w:rPr>
          <w:rFonts w:ascii="宋体" w:hAnsi="宋体"/>
          <w:szCs w:val="21"/>
        </w:rPr>
      </w:pPr>
      <w:r>
        <w:rPr>
          <w:rFonts w:hint="eastAsia" w:ascii="宋体" w:hAnsi="宋体"/>
          <w:color w:val="auto"/>
          <w:szCs w:val="21"/>
          <w:lang w:val="en-US" w:eastAsia="zh-CN"/>
        </w:rPr>
        <w:t>4</w:t>
      </w:r>
      <w:r>
        <w:rPr>
          <w:rFonts w:hint="eastAsia" w:ascii="宋体" w:hAnsi="宋体"/>
          <w:color w:val="auto"/>
          <w:szCs w:val="21"/>
        </w:rPr>
        <w:t>.</w:t>
      </w:r>
      <w:r>
        <w:rPr>
          <w:rFonts w:hint="eastAsia" w:ascii="宋体" w:hAnsi="宋体"/>
          <w:szCs w:val="21"/>
        </w:rPr>
        <w:t>本项目不接受联合体投标；</w:t>
      </w:r>
    </w:p>
    <w:p w14:paraId="11E4B91A">
      <w:pPr>
        <w:snapToGrid w:val="0"/>
        <w:spacing w:line="400" w:lineRule="exact"/>
        <w:rPr>
          <w:rFonts w:hint="eastAsia" w:ascii="宋体" w:hAnsi="Courier New"/>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6</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24</w:t>
      </w:r>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02A5E497">
      <w:pPr>
        <w:snapToGrid w:val="0"/>
        <w:spacing w:line="400" w:lineRule="exact"/>
        <w:rPr>
          <w:rFonts w:hint="eastAsia" w:ascii="宋体" w:hAnsi="Courier New"/>
          <w:spacing w:val="6"/>
          <w:kern w:val="48"/>
        </w:rPr>
      </w:pPr>
    </w:p>
    <w:p w14:paraId="51D012AF">
      <w:pPr>
        <w:snapToGrid w:val="0"/>
        <w:spacing w:line="400" w:lineRule="exact"/>
        <w:rPr>
          <w:rFonts w:hint="eastAsia" w:ascii="宋体" w:hAnsi="Courier New"/>
          <w:spacing w:val="6"/>
          <w:kern w:val="48"/>
        </w:rPr>
      </w:pPr>
    </w:p>
    <w:p w14:paraId="71EEC997">
      <w:pPr>
        <w:snapToGrid w:val="0"/>
        <w:spacing w:line="400" w:lineRule="exact"/>
        <w:jc w:val="center"/>
      </w:pP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52084D98">
      <w:pPr>
        <w:spacing w:line="400" w:lineRule="exact"/>
        <w:ind w:firstLine="411" w:firstLineChars="196"/>
        <w:rPr>
          <w:rFonts w:ascii="宋体" w:hAnsi="宋体"/>
          <w:b/>
          <w:bCs/>
        </w:rPr>
      </w:pPr>
      <w:r>
        <w:rPr>
          <w:rFonts w:hint="eastAsia" w:ascii="宋体" w:hAnsi="宋体"/>
          <w:b/>
          <w:bCs/>
        </w:rPr>
        <w:t>说明：</w:t>
      </w:r>
    </w:p>
    <w:p w14:paraId="0768AC95">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75841454">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469171D6">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29F2D77A">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tbl>
      <w:tblPr>
        <w:tblStyle w:val="21"/>
        <w:tblW w:w="1037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14"/>
        <w:gridCol w:w="1311"/>
        <w:gridCol w:w="5912"/>
        <w:gridCol w:w="890"/>
        <w:gridCol w:w="826"/>
        <w:gridCol w:w="826"/>
      </w:tblGrid>
      <w:tr w14:paraId="115C7B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jc w:val="center"/>
        </w:trPr>
        <w:tc>
          <w:tcPr>
            <w:tcW w:w="614" w:type="dxa"/>
            <w:vAlign w:val="center"/>
          </w:tcPr>
          <w:p w14:paraId="7B831008">
            <w:pPr>
              <w:keepNext w:val="0"/>
              <w:keepLines w:val="0"/>
              <w:pageBreakBefore w:val="0"/>
              <w:widowControl w:val="0"/>
              <w:tabs>
                <w:tab w:val="left" w:pos="180"/>
                <w:tab w:val="left" w:pos="1620"/>
              </w:tabs>
              <w:kinsoku/>
              <w:wordWrap/>
              <w:overflowPunct/>
              <w:topLinePunct w:val="0"/>
              <w:bidi w:val="0"/>
              <w:adjustRightInd/>
              <w:snapToGrid w:val="0"/>
              <w:spacing w:line="320" w:lineRule="exact"/>
              <w:jc w:val="center"/>
              <w:textAlignment w:val="auto"/>
              <w:rPr>
                <w:rFonts w:ascii="仿宋" w:hAnsi="仿宋" w:eastAsia="仿宋" w:cs="仿宋"/>
                <w:b/>
                <w:bCs/>
                <w:sz w:val="24"/>
                <w:szCs w:val="24"/>
              </w:rPr>
            </w:pPr>
            <w:r>
              <w:rPr>
                <w:rFonts w:hint="eastAsia" w:ascii="仿宋" w:hAnsi="仿宋" w:eastAsia="仿宋" w:cs="仿宋"/>
                <w:b/>
                <w:bCs/>
                <w:sz w:val="24"/>
                <w:szCs w:val="24"/>
              </w:rPr>
              <w:t>序号</w:t>
            </w:r>
          </w:p>
        </w:tc>
        <w:tc>
          <w:tcPr>
            <w:tcW w:w="1311" w:type="dxa"/>
            <w:vAlign w:val="center"/>
          </w:tcPr>
          <w:p w14:paraId="5BDDD136">
            <w:pPr>
              <w:keepNext w:val="0"/>
              <w:keepLines w:val="0"/>
              <w:pageBreakBefore w:val="0"/>
              <w:widowControl w:val="0"/>
              <w:tabs>
                <w:tab w:val="left" w:pos="180"/>
                <w:tab w:val="left" w:pos="1620"/>
              </w:tabs>
              <w:kinsoku/>
              <w:wordWrap/>
              <w:overflowPunct/>
              <w:topLinePunct w:val="0"/>
              <w:bidi w:val="0"/>
              <w:adjustRightInd/>
              <w:snapToGrid w:val="0"/>
              <w:spacing w:line="320" w:lineRule="exact"/>
              <w:jc w:val="center"/>
              <w:textAlignment w:val="auto"/>
              <w:rPr>
                <w:rFonts w:ascii="仿宋" w:hAnsi="仿宋" w:eastAsia="仿宋" w:cs="仿宋"/>
                <w:b/>
                <w:bCs/>
                <w:sz w:val="24"/>
                <w:szCs w:val="24"/>
              </w:rPr>
            </w:pPr>
            <w:r>
              <w:rPr>
                <w:rFonts w:hint="eastAsia" w:ascii="仿宋" w:hAnsi="仿宋" w:eastAsia="仿宋" w:cs="仿宋"/>
                <w:b/>
                <w:bCs/>
                <w:sz w:val="24"/>
                <w:szCs w:val="24"/>
              </w:rPr>
              <w:t>货物（或服务）名称</w:t>
            </w:r>
          </w:p>
        </w:tc>
        <w:tc>
          <w:tcPr>
            <w:tcW w:w="5912" w:type="dxa"/>
            <w:tcBorders>
              <w:right w:val="single" w:color="auto" w:sz="4" w:space="0"/>
            </w:tcBorders>
            <w:vAlign w:val="center"/>
          </w:tcPr>
          <w:p w14:paraId="4F49D045">
            <w:pPr>
              <w:pStyle w:val="19"/>
              <w:keepNext w:val="0"/>
              <w:keepLines w:val="0"/>
              <w:pageBreakBefore w:val="0"/>
              <w:widowControl w:val="0"/>
              <w:kinsoku/>
              <w:wordWrap/>
              <w:overflowPunct/>
              <w:topLinePunct w:val="0"/>
              <w:bidi w:val="0"/>
              <w:adjustRightInd/>
              <w:snapToGrid w:val="0"/>
              <w:spacing w:after="0" w:line="320" w:lineRule="exact"/>
              <w:ind w:firstLine="0"/>
              <w:jc w:val="center"/>
              <w:textAlignment w:val="auto"/>
              <w:rPr>
                <w:rFonts w:ascii="仿宋" w:hAnsi="仿宋" w:eastAsia="仿宋" w:cs="仿宋"/>
                <w:sz w:val="20"/>
                <w:szCs w:val="24"/>
              </w:rPr>
            </w:pPr>
            <w:r>
              <w:rPr>
                <w:rFonts w:hint="eastAsia" w:ascii="仿宋" w:hAnsi="仿宋" w:eastAsia="仿宋" w:cs="仿宋"/>
                <w:b/>
                <w:bCs/>
                <w:sz w:val="24"/>
                <w:szCs w:val="24"/>
              </w:rPr>
              <w:t>技术需求</w:t>
            </w:r>
          </w:p>
        </w:tc>
        <w:tc>
          <w:tcPr>
            <w:tcW w:w="890" w:type="dxa"/>
            <w:tcBorders>
              <w:left w:val="single" w:color="auto" w:sz="4" w:space="0"/>
            </w:tcBorders>
            <w:vAlign w:val="center"/>
          </w:tcPr>
          <w:p w14:paraId="61B3D279">
            <w:pPr>
              <w:keepNext w:val="0"/>
              <w:keepLines w:val="0"/>
              <w:pageBreakBefore w:val="0"/>
              <w:widowControl w:val="0"/>
              <w:tabs>
                <w:tab w:val="left" w:pos="180"/>
                <w:tab w:val="left" w:pos="1620"/>
              </w:tabs>
              <w:kinsoku/>
              <w:wordWrap/>
              <w:overflowPunct/>
              <w:topLinePunct w:val="0"/>
              <w:bidi w:val="0"/>
              <w:adjustRightInd/>
              <w:snapToGrid w:val="0"/>
              <w:spacing w:line="320" w:lineRule="exact"/>
              <w:jc w:val="center"/>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单位及数量</w:t>
            </w:r>
          </w:p>
        </w:tc>
        <w:tc>
          <w:tcPr>
            <w:tcW w:w="826" w:type="dxa"/>
            <w:tcBorders>
              <w:bottom w:val="single" w:color="000000" w:sz="4" w:space="0"/>
            </w:tcBorders>
            <w:vAlign w:val="center"/>
          </w:tcPr>
          <w:p w14:paraId="2891FE30">
            <w:pPr>
              <w:keepNext w:val="0"/>
              <w:keepLines w:val="0"/>
              <w:pageBreakBefore w:val="0"/>
              <w:widowControl w:val="0"/>
              <w:tabs>
                <w:tab w:val="left" w:pos="180"/>
                <w:tab w:val="left" w:pos="1620"/>
              </w:tabs>
              <w:kinsoku/>
              <w:wordWrap/>
              <w:overflowPunct/>
              <w:topLinePunct w:val="0"/>
              <w:bidi w:val="0"/>
              <w:adjustRightInd/>
              <w:snapToGrid w:val="0"/>
              <w:spacing w:line="320" w:lineRule="exact"/>
              <w:jc w:val="center"/>
              <w:textAlignment w:val="auto"/>
              <w:rPr>
                <w:rFonts w:ascii="仿宋" w:hAnsi="仿宋" w:eastAsia="仿宋" w:cs="仿宋"/>
                <w:b/>
                <w:bCs/>
                <w:sz w:val="24"/>
                <w:szCs w:val="24"/>
              </w:rPr>
            </w:pPr>
            <w:r>
              <w:rPr>
                <w:rFonts w:hint="eastAsia" w:ascii="仿宋" w:hAnsi="仿宋" w:eastAsia="仿宋" w:cs="仿宋"/>
                <w:b/>
                <w:bCs/>
                <w:sz w:val="24"/>
                <w:szCs w:val="24"/>
              </w:rPr>
              <w:t>控制单价（元）</w:t>
            </w:r>
          </w:p>
        </w:tc>
        <w:tc>
          <w:tcPr>
            <w:tcW w:w="826" w:type="dxa"/>
            <w:tcBorders>
              <w:bottom w:val="single" w:color="000000" w:sz="4" w:space="0"/>
            </w:tcBorders>
            <w:vAlign w:val="center"/>
          </w:tcPr>
          <w:p w14:paraId="05A4D638">
            <w:pPr>
              <w:keepNext w:val="0"/>
              <w:keepLines w:val="0"/>
              <w:pageBreakBefore w:val="0"/>
              <w:widowControl w:val="0"/>
              <w:tabs>
                <w:tab w:val="left" w:pos="180"/>
                <w:tab w:val="left" w:pos="1620"/>
              </w:tabs>
              <w:kinsoku/>
              <w:wordWrap/>
              <w:overflowPunct/>
              <w:topLinePunct w:val="0"/>
              <w:bidi w:val="0"/>
              <w:adjustRightInd/>
              <w:snapToGrid w:val="0"/>
              <w:spacing w:line="320" w:lineRule="exact"/>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单项合计金额（元）</w:t>
            </w:r>
          </w:p>
        </w:tc>
      </w:tr>
      <w:tr w14:paraId="7A875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2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1298362C">
            <w:pPr>
              <w:keepNext w:val="0"/>
              <w:keepLines w:val="0"/>
              <w:pageBreakBefore w:val="0"/>
              <w:kinsoku/>
              <w:wordWrap/>
              <w:overflowPunct/>
              <w:topLinePunct w:val="0"/>
              <w:bidi w:val="0"/>
              <w:adjustRightInd/>
              <w:snapToGrid/>
              <w:spacing w:line="260" w:lineRule="exact"/>
              <w:jc w:val="center"/>
              <w:rPr>
                <w:rFonts w:hint="eastAsia" w:ascii="方正仿宋_GB2312" w:hAnsi="方正仿宋_GB2312" w:eastAsia="方正仿宋_GB2312" w:cs="方正仿宋_GB2312"/>
                <w:color w:val="000000"/>
                <w:kern w:val="2"/>
                <w:sz w:val="21"/>
                <w:szCs w:val="21"/>
                <w:lang w:val="en-US" w:eastAsia="zh-CN" w:bidi="ar-SA"/>
              </w:rPr>
            </w:pPr>
            <w:r>
              <w:rPr>
                <w:rFonts w:hint="eastAsia" w:ascii="宋体" w:hAnsi="宋体" w:eastAsia="宋体" w:cs="宋体"/>
                <w:b w:val="0"/>
                <w:bCs w:val="0"/>
                <w:color w:val="auto"/>
                <w:sz w:val="21"/>
                <w:szCs w:val="21"/>
                <w:highlight w:val="none"/>
              </w:rPr>
              <w:t>1</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21214BF6">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第1面：校名+LOGO打卡墙（侧门入口右侧）</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649DB8BF">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1.材料工艺：造型材质为底层18mm结皮PVC，面层10mm结皮PVC、5mm结皮PVC。</w:t>
            </w:r>
          </w:p>
          <w:p w14:paraId="1E9377E2">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2.造型工艺：为机床磨具雕刻、造型处理、层次拼接。</w:t>
            </w:r>
          </w:p>
          <w:p w14:paraId="70D5DA28">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3.拼接工艺:手工拼接、多层结构。</w:t>
            </w:r>
          </w:p>
          <w:p w14:paraId="2B603CDC">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4.喷涂工艺:等离子汽车烤漆、高清UV喷涂。</w:t>
            </w:r>
          </w:p>
          <w:p w14:paraId="54766818">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1AEC3E38">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6.含质保售后等服务。</w:t>
            </w:r>
          </w:p>
          <w:p w14:paraId="0D16FC11">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i w:val="0"/>
                <w:iCs w:val="0"/>
                <w:color w:val="auto"/>
                <w:kern w:val="0"/>
                <w:sz w:val="21"/>
                <w:szCs w:val="21"/>
                <w:lang w:val="en-US" w:eastAsia="zh-CN" w:bidi="ar"/>
              </w:rPr>
              <w:t>7.结合南宁市卫生学校的文化理念和现场情况，进行墙体美化、光亮度提升等环境整体改造。</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215FED16">
            <w:pPr>
              <w:spacing w:line="440" w:lineRule="exact"/>
              <w:jc w:val="center"/>
              <w:rPr>
                <w:rFonts w:hint="eastAsia" w:ascii="方正仿宋_GB2312" w:hAnsi="方正仿宋_GB2312" w:eastAsia="仿宋" w:cs="方正仿宋_GB2312"/>
                <w:b/>
                <w:color w:val="0000FF"/>
                <w:kern w:val="0"/>
                <w:sz w:val="21"/>
                <w:szCs w:val="21"/>
                <w:shd w:val="clear" w:color="auto" w:fill="FFFFFF"/>
                <w:lang w:val="en-US" w:eastAsia="zh-CN" w:bidi="ar"/>
              </w:rPr>
            </w:pPr>
            <w:r>
              <w:rPr>
                <w:rFonts w:hint="eastAsia" w:ascii="仿宋" w:hAnsi="仿宋" w:eastAsia="仿宋" w:cs="仿宋"/>
                <w:color w:val="auto"/>
                <w:sz w:val="24"/>
                <w:szCs w:val="24"/>
                <w:highlight w:val="none"/>
                <w:lang w:val="en-US" w:eastAsia="zh-CN"/>
              </w:rPr>
              <w:t>12平方米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5FF7A611">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678E1EED">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6360</w:t>
            </w:r>
          </w:p>
        </w:tc>
      </w:tr>
      <w:tr w14:paraId="2522AC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2C2C9C8F">
            <w:pPr>
              <w:keepNext w:val="0"/>
              <w:keepLines w:val="0"/>
              <w:pageBreakBefore w:val="0"/>
              <w:kinsoku/>
              <w:wordWrap/>
              <w:overflowPunct/>
              <w:topLinePunct w:val="0"/>
              <w:bidi w:val="0"/>
              <w:adjustRightInd/>
              <w:snapToGrid/>
              <w:spacing w:line="26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2</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507C69D0">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第2-3面：精神传承 时代使命——总书记金句</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61D38BDA">
            <w:pPr>
              <w:keepNext w:val="0"/>
              <w:keepLines w:val="0"/>
              <w:pageBreakBefore w:val="0"/>
              <w:widowControl w:val="0"/>
              <w:numPr>
                <w:ilvl w:val="0"/>
                <w:numId w:val="0"/>
              </w:numPr>
              <w:kinsoku/>
              <w:wordWrap/>
              <w:overflowPunct/>
              <w:topLinePunct w:val="0"/>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1.材料工艺：造型材质为底层18mm结皮PVC，面层10mm结皮PVC、5mm结皮PVC。局部1.2mm镀锌板造型+40*40mm镀锌方通龙骨，不锈钢载型封面等综合材料。</w:t>
            </w:r>
          </w:p>
          <w:p w14:paraId="6C66A0E3">
            <w:pPr>
              <w:keepNext w:val="0"/>
              <w:keepLines w:val="0"/>
              <w:pageBreakBefore w:val="0"/>
              <w:widowControl w:val="0"/>
              <w:numPr>
                <w:ilvl w:val="0"/>
                <w:numId w:val="0"/>
              </w:numPr>
              <w:kinsoku/>
              <w:wordWrap/>
              <w:overflowPunct/>
              <w:topLinePunct w:val="0"/>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2.造型工艺：为机床磨具雕刻、造型处理、层次拼接。</w:t>
            </w:r>
          </w:p>
          <w:p w14:paraId="43E1C25E">
            <w:pPr>
              <w:keepNext w:val="0"/>
              <w:keepLines w:val="0"/>
              <w:pageBreakBefore w:val="0"/>
              <w:widowControl w:val="0"/>
              <w:numPr>
                <w:ilvl w:val="0"/>
                <w:numId w:val="0"/>
              </w:numPr>
              <w:kinsoku/>
              <w:wordWrap/>
              <w:overflowPunct/>
              <w:topLinePunct w:val="0"/>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3.拼接工艺:手工拼接、多层结构。</w:t>
            </w:r>
          </w:p>
          <w:p w14:paraId="644297F3">
            <w:pPr>
              <w:keepNext w:val="0"/>
              <w:keepLines w:val="0"/>
              <w:pageBreakBefore w:val="0"/>
              <w:widowControl w:val="0"/>
              <w:numPr>
                <w:ilvl w:val="0"/>
                <w:numId w:val="0"/>
              </w:numPr>
              <w:kinsoku/>
              <w:wordWrap/>
              <w:overflowPunct/>
              <w:topLinePunct w:val="0"/>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4.喷涂工艺:等离子汽车烤漆、高清UV喷涂。</w:t>
            </w:r>
          </w:p>
          <w:p w14:paraId="292C3A3A">
            <w:pPr>
              <w:pStyle w:val="2"/>
              <w:keepNext w:val="0"/>
              <w:keepLines w:val="0"/>
              <w:pageBreakBefore w:val="0"/>
              <w:widowControl w:val="0"/>
              <w:kinsoku/>
              <w:wordWrap/>
              <w:overflowPunct/>
              <w:topLinePunct w:val="0"/>
              <w:bidi w:val="0"/>
              <w:adjustRightInd/>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7B84F562">
            <w:pPr>
              <w:keepNext w:val="0"/>
              <w:keepLines w:val="0"/>
              <w:pageBreakBefore w:val="0"/>
              <w:widowControl w:val="0"/>
              <w:numPr>
                <w:ilvl w:val="0"/>
                <w:numId w:val="0"/>
              </w:numPr>
              <w:kinsoku/>
              <w:wordWrap/>
              <w:overflowPunct/>
              <w:topLinePunct w:val="0"/>
              <w:bidi w:val="0"/>
              <w:adjustRightInd/>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6.含质保售后等服务。</w:t>
            </w:r>
          </w:p>
          <w:p w14:paraId="115CF8D4">
            <w:pPr>
              <w:keepNext w:val="0"/>
              <w:keepLines w:val="0"/>
              <w:pageBreakBefore w:val="0"/>
              <w:widowControl w:val="0"/>
              <w:numPr>
                <w:ilvl w:val="0"/>
                <w:numId w:val="0"/>
              </w:numPr>
              <w:kinsoku/>
              <w:wordWrap/>
              <w:overflowPunct/>
              <w:topLinePunct w:val="0"/>
              <w:bidi w:val="0"/>
              <w:adjustRightInd/>
              <w:snapToGrid/>
              <w:spacing w:line="360" w:lineRule="exact"/>
              <w:ind w:left="0" w:leftChars="0" w:firstLine="0" w:firstLineChars="0"/>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lang w:val="en-US" w:eastAsia="zh-CN" w:bidi="ar"/>
              </w:rPr>
              <w:t>7.结合总书记金句和现场情况，进行墙体美化、光亮度提升等环境整体改造，提供彩色3D设计图（彩色）及设计说明。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25D3D28B">
            <w:pPr>
              <w:spacing w:line="440" w:lineRule="exact"/>
              <w:jc w:val="center"/>
              <w:rPr>
                <w:rFonts w:hint="default"/>
                <w:lang w:val="en-US" w:eastAsia="zh-CN"/>
              </w:rPr>
            </w:pPr>
            <w:r>
              <w:rPr>
                <w:rFonts w:hint="eastAsia" w:ascii="仿宋" w:hAnsi="仿宋" w:eastAsia="仿宋" w:cs="仿宋"/>
                <w:color w:val="auto"/>
                <w:sz w:val="24"/>
                <w:szCs w:val="24"/>
                <w:highlight w:val="none"/>
                <w:lang w:val="en-US" w:eastAsia="zh-CN"/>
              </w:rPr>
              <w:t>15平方米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922BEEB">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sz w:val="24"/>
                <w:szCs w:val="24"/>
                <w:highlight w:val="none"/>
                <w:lang w:val="en-US" w:eastAsia="zh-CN"/>
              </w:rPr>
              <w:t>1180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7B6BA3CD">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17700</w:t>
            </w:r>
          </w:p>
        </w:tc>
      </w:tr>
      <w:tr w14:paraId="69A568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1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25657813">
            <w:pPr>
              <w:keepNext w:val="0"/>
              <w:keepLines w:val="0"/>
              <w:pageBreakBefore w:val="0"/>
              <w:kinsoku/>
              <w:wordWrap/>
              <w:overflowPunct/>
              <w:topLinePunct w:val="0"/>
              <w:bidi w:val="0"/>
              <w:adjustRightInd/>
              <w:snapToGrid/>
              <w:spacing w:line="26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3</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75F8E6EB">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第4面：红烛向党 品牌聚能（党建品牌矩阵）</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1F4F0703">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1.材料工艺：造型材质为底层18mm结皮PVC，面层10mm结皮PVC、5mm结皮PVC。局部1.2mm镀锌板造型+40*40mm镀锌方通龙骨，不锈钢载型封面等综合材料。</w:t>
            </w:r>
          </w:p>
          <w:p w14:paraId="4394D5AB">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2.造型工艺：为机床磨具雕刻、造型处理、层次拼接。</w:t>
            </w:r>
          </w:p>
          <w:p w14:paraId="532DDB1D">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3.拼接工艺:手工拼接、多层结构。</w:t>
            </w:r>
          </w:p>
          <w:p w14:paraId="1ECC0B7D">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4.喷涂工艺:等离子汽车烤漆、高清UV喷涂。</w:t>
            </w:r>
          </w:p>
          <w:p w14:paraId="2BE057B5">
            <w:pPr>
              <w:pStyle w:val="2"/>
              <w:keepNext w:val="0"/>
              <w:keepLines w:val="0"/>
              <w:pageBreakBefore w:val="0"/>
              <w:widowControl w:val="0"/>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1013BEF8">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6.含质保售后等服务。</w:t>
            </w:r>
          </w:p>
          <w:p w14:paraId="29AAF11A">
            <w:pPr>
              <w:keepNext w:val="0"/>
              <w:keepLines w:val="0"/>
              <w:pageBreakBefore w:val="0"/>
              <w:widowControl w:val="0"/>
              <w:numPr>
                <w:ilvl w:val="0"/>
                <w:numId w:val="0"/>
              </w:numPr>
              <w:kinsoku/>
              <w:wordWrap/>
              <w:overflowPunct/>
              <w:topLinePunct w:val="0"/>
              <w:bidi w:val="0"/>
              <w:snapToGrid/>
              <w:spacing w:line="360" w:lineRule="exact"/>
              <w:ind w:left="0" w:leftChars="0" w:firstLine="0" w:firstLineChars="0"/>
              <w:jc w:val="both"/>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lang w:val="en-US" w:eastAsia="zh-CN" w:bidi="ar"/>
              </w:rPr>
              <w:t>7.结合党建品牌矩阵和现场情况，进行墙体美化、光亮度提升等环境整体改造，提供彩色3D设计图（彩色）及设计说明。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7191AA80">
            <w:pPr>
              <w:spacing w:line="440" w:lineRule="exact"/>
              <w:jc w:val="center"/>
              <w:rPr>
                <w:rFonts w:hint="eastAsia" w:ascii="方正仿宋_GB2312" w:hAnsi="方正仿宋_GB2312" w:eastAsia="方正仿宋_GB2312" w:cs="方正仿宋_GB2312"/>
                <w:b/>
                <w:color w:val="0000FF"/>
                <w:kern w:val="0"/>
                <w:sz w:val="21"/>
                <w:szCs w:val="21"/>
                <w:shd w:val="clear" w:color="auto" w:fill="FFFFFF"/>
                <w:lang w:val="en-US" w:eastAsia="zh-CN" w:bidi="ar"/>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EDA27BF">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sz w:val="24"/>
                <w:szCs w:val="24"/>
                <w:highlight w:val="none"/>
                <w:lang w:val="en-US" w:eastAsia="zh-CN"/>
              </w:rPr>
              <w:t>1180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15F0A99B">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8260</w:t>
            </w:r>
          </w:p>
        </w:tc>
      </w:tr>
      <w:tr w14:paraId="2C6E29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159C39E6">
            <w:pPr>
              <w:keepNext w:val="0"/>
              <w:keepLines w:val="0"/>
              <w:pageBreakBefore w:val="0"/>
              <w:kinsoku/>
              <w:wordWrap/>
              <w:overflowPunct/>
              <w:topLinePunct w:val="0"/>
              <w:bidi w:val="0"/>
              <w:adjustRightInd/>
              <w:snapToGrid/>
              <w:spacing w:line="26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4</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7CC5AFF3">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第5-10面：</w:t>
            </w:r>
            <w:r>
              <w:rPr>
                <w:rFonts w:hint="eastAsia" w:ascii="仿宋" w:hAnsi="仿宋" w:eastAsia="仿宋" w:cs="仿宋"/>
                <w:i w:val="0"/>
                <w:iCs w:val="0"/>
                <w:color w:val="auto"/>
                <w:kern w:val="0"/>
                <w:sz w:val="21"/>
                <w:szCs w:val="21"/>
                <w:highlight w:val="none"/>
                <w:u w:val="none"/>
                <w:lang w:val="en-US" w:eastAsia="zh-CN" w:bidi="ar"/>
              </w:rPr>
              <w:t>黎塘两支部品牌、五常五行五色育人品牌</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58C032B6">
            <w:pPr>
              <w:keepNext w:val="0"/>
              <w:keepLines w:val="0"/>
              <w:pageBreakBefore w:val="0"/>
              <w:widowControl w:val="0"/>
              <w:numPr>
                <w:ilvl w:val="0"/>
                <w:numId w:val="0"/>
              </w:numPr>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1.材料工艺：造型材质为底层18mm结皮PVC，面层10mm结皮PVC、5mm结皮PVC。</w:t>
            </w:r>
          </w:p>
          <w:p w14:paraId="7F179153">
            <w:pPr>
              <w:keepNext w:val="0"/>
              <w:keepLines w:val="0"/>
              <w:pageBreakBefore w:val="0"/>
              <w:widowControl w:val="0"/>
              <w:numPr>
                <w:ilvl w:val="0"/>
                <w:numId w:val="0"/>
              </w:numPr>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2.造型工艺：为机床磨具雕刻、造型处理、层次拼接。</w:t>
            </w:r>
          </w:p>
          <w:p w14:paraId="46C53ADF">
            <w:pPr>
              <w:keepNext w:val="0"/>
              <w:keepLines w:val="0"/>
              <w:pageBreakBefore w:val="0"/>
              <w:widowControl w:val="0"/>
              <w:numPr>
                <w:ilvl w:val="0"/>
                <w:numId w:val="0"/>
              </w:numPr>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3.拼接工艺:手工拼接、多层结构。</w:t>
            </w:r>
          </w:p>
          <w:p w14:paraId="0B716E3C">
            <w:pPr>
              <w:keepNext w:val="0"/>
              <w:keepLines w:val="0"/>
              <w:pageBreakBefore w:val="0"/>
              <w:widowControl w:val="0"/>
              <w:numPr>
                <w:ilvl w:val="0"/>
                <w:numId w:val="0"/>
              </w:numPr>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4.喷涂工艺:等离子汽车烤漆、高清UV喷涂。</w:t>
            </w:r>
          </w:p>
          <w:p w14:paraId="4DB80EFC">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170B0962">
            <w:pPr>
              <w:keepNext w:val="0"/>
              <w:keepLines w:val="0"/>
              <w:pageBreakBefore w:val="0"/>
              <w:widowControl w:val="0"/>
              <w:numPr>
                <w:ilvl w:val="0"/>
                <w:numId w:val="0"/>
              </w:numPr>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6.含质保售后等服务。</w:t>
            </w:r>
          </w:p>
          <w:p w14:paraId="43910144">
            <w:pPr>
              <w:keepNext w:val="0"/>
              <w:keepLines w:val="0"/>
              <w:pageBreakBefore w:val="0"/>
              <w:widowControl w:val="0"/>
              <w:numPr>
                <w:ilvl w:val="0"/>
                <w:numId w:val="0"/>
              </w:numPr>
              <w:kinsoku/>
              <w:wordWrap/>
              <w:overflowPunct/>
              <w:topLinePunct w:val="0"/>
              <w:bidi w:val="0"/>
              <w:snapToGrid/>
              <w:spacing w:line="360" w:lineRule="exact"/>
              <w:ind w:left="0" w:leftChars="0" w:firstLine="0" w:firstLineChars="0"/>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lang w:val="en-US" w:eastAsia="zh-CN" w:bidi="ar"/>
              </w:rPr>
              <w:t>7.结合党支部品牌建设展示和现场情况，进行墙体美化、光亮度提升等环境整体改造，提供彩色3D设计图（彩色）及设计说明。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0950A05A">
            <w:pPr>
              <w:spacing w:line="440" w:lineRule="exact"/>
              <w:jc w:val="center"/>
              <w:rPr>
                <w:rFonts w:hint="eastAsia"/>
                <w:lang w:val="en-US" w:eastAsia="zh-CN"/>
              </w:rPr>
            </w:pPr>
            <w:r>
              <w:rPr>
                <w:rFonts w:hint="eastAsia" w:ascii="仿宋" w:hAnsi="仿宋" w:eastAsia="仿宋" w:cs="仿宋"/>
                <w:color w:val="auto"/>
                <w:sz w:val="24"/>
                <w:szCs w:val="24"/>
                <w:highlight w:val="none"/>
                <w:lang w:val="en-US" w:eastAsia="zh-CN"/>
              </w:rPr>
              <w:t>42平方米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6296C8B">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sz w:val="24"/>
                <w:szCs w:val="24"/>
                <w:highlight w:val="none"/>
                <w:lang w:val="en-US" w:eastAsia="zh-CN"/>
              </w:rPr>
              <w:t>540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70A01EB">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22680</w:t>
            </w:r>
          </w:p>
        </w:tc>
      </w:tr>
      <w:tr w14:paraId="4B60D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0931ACB0">
            <w:pPr>
              <w:keepNext w:val="0"/>
              <w:keepLines w:val="0"/>
              <w:pageBreakBefore w:val="0"/>
              <w:kinsoku/>
              <w:wordWrap/>
              <w:overflowPunct/>
              <w:topLinePunct w:val="0"/>
              <w:bidi w:val="0"/>
              <w:adjustRightInd/>
              <w:snapToGrid/>
              <w:spacing w:line="26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5</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4DCB9993">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第11面：党建+N</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1135ADB2">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1.材料工艺：造型材质为底层18mm结皮PVC，面层10mm结皮PVC、5mm结皮PVC。局部1.2mm镀锌板造型+40*40mm镀锌方通龙骨，不锈钢载型封面等综合材料。</w:t>
            </w:r>
          </w:p>
          <w:p w14:paraId="6AAF74FC">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2.造型工艺：为机床磨具雕刻、造型处理、层次拼接。</w:t>
            </w:r>
          </w:p>
          <w:p w14:paraId="772BCE1E">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3.拼接工艺:手工拼接、多层结构。</w:t>
            </w:r>
          </w:p>
          <w:p w14:paraId="3BAA2D05">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4.喷涂工艺:等离子汽车烤漆、高清UV喷涂。</w:t>
            </w:r>
          </w:p>
          <w:p w14:paraId="10A739E6">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4E7AF5C8">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ascii="仿宋" w:hAnsi="仿宋" w:eastAsia="仿宋" w:cs="仿宋"/>
                <w:i w:val="0"/>
                <w:iCs w:val="0"/>
                <w:color w:val="auto"/>
                <w:kern w:val="0"/>
                <w:sz w:val="21"/>
                <w:szCs w:val="21"/>
                <w:lang w:val="en-US" w:eastAsia="zh-CN" w:bidi="ar"/>
              </w:rPr>
            </w:pPr>
            <w:r>
              <w:rPr>
                <w:rFonts w:hint="eastAsia" w:ascii="仿宋" w:hAnsi="仿宋" w:eastAsia="仿宋" w:cs="仿宋"/>
                <w:i w:val="0"/>
                <w:iCs w:val="0"/>
                <w:color w:val="auto"/>
                <w:kern w:val="0"/>
                <w:sz w:val="21"/>
                <w:szCs w:val="21"/>
                <w:lang w:val="en-US" w:eastAsia="zh-CN" w:bidi="ar"/>
              </w:rPr>
              <w:t>6.含质保售后等服务。</w:t>
            </w:r>
          </w:p>
          <w:p w14:paraId="0B00018D">
            <w:pPr>
              <w:pStyle w:val="2"/>
              <w:keepNext w:val="0"/>
              <w:keepLines w:val="0"/>
              <w:pageBreakBefore w:val="0"/>
              <w:widowControl w:val="0"/>
              <w:numPr>
                <w:ilvl w:val="0"/>
                <w:numId w:val="0"/>
              </w:numPr>
              <w:kinsoku/>
              <w:wordWrap/>
              <w:overflowPunct/>
              <w:topLinePunct w:val="0"/>
              <w:bidi w:val="0"/>
              <w:snapToGrid/>
              <w:spacing w:line="360" w:lineRule="exact"/>
              <w:ind w:left="0" w:leftChars="0" w:firstLine="0" w:firstLineChars="0"/>
              <w:textAlignment w:val="auto"/>
              <w:rPr>
                <w:rFonts w:hint="eastAsia" w:ascii="仿宋" w:hAnsi="仿宋" w:eastAsia="仿宋" w:cs="仿宋"/>
                <w:color w:val="auto"/>
                <w:sz w:val="21"/>
                <w:szCs w:val="21"/>
                <w:lang w:val="en-US" w:eastAsia="zh-CN" w:bidi="ar-SA"/>
              </w:rPr>
            </w:pPr>
            <w:r>
              <w:rPr>
                <w:rFonts w:hint="eastAsia" w:ascii="仿宋" w:hAnsi="仿宋" w:eastAsia="仿宋" w:cs="仿宋"/>
                <w:i w:val="0"/>
                <w:iCs w:val="0"/>
                <w:color w:val="auto"/>
                <w:kern w:val="0"/>
                <w:sz w:val="21"/>
                <w:szCs w:val="21"/>
                <w:lang w:val="en-US" w:eastAsia="zh-CN" w:bidi="ar"/>
              </w:rPr>
              <w:t>7.结合党建+N展示和现场情况，进行墙体美化、光亮度提升等环境整体改造，提供彩色3D设计图（彩色）及设计说明。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6A5CAE2B">
            <w:pPr>
              <w:spacing w:line="440" w:lineRule="exact"/>
              <w:jc w:val="center"/>
              <w:rPr>
                <w:rFonts w:hint="eastAsia" w:ascii="方正仿宋_GB2312" w:hAnsi="方正仿宋_GB2312" w:eastAsia="方正仿宋_GB2312" w:cs="方正仿宋_GB2312"/>
                <w:b/>
                <w:color w:val="0000FF"/>
                <w:kern w:val="0"/>
                <w:sz w:val="21"/>
                <w:szCs w:val="21"/>
                <w:shd w:val="clear" w:color="auto" w:fill="FFFFFF"/>
                <w:lang w:val="en-US" w:eastAsia="zh-CN" w:bidi="ar"/>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07F05ADD">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sz w:val="24"/>
                <w:szCs w:val="24"/>
                <w:highlight w:val="none"/>
                <w:lang w:val="en-US" w:eastAsia="zh-CN"/>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03D7E521">
            <w:pPr>
              <w:spacing w:line="440" w:lineRule="exact"/>
              <w:jc w:val="center"/>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3710</w:t>
            </w:r>
          </w:p>
        </w:tc>
      </w:tr>
      <w:tr w14:paraId="442805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8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3E779BFB">
            <w:pPr>
              <w:keepNext w:val="0"/>
              <w:keepLines w:val="0"/>
              <w:pageBreakBefore w:val="0"/>
              <w:kinsoku/>
              <w:wordWrap/>
              <w:overflowPunct/>
              <w:topLinePunct w:val="0"/>
              <w:bidi w:val="0"/>
              <w:adjustRightInd/>
              <w:snapToGrid/>
              <w:spacing w:line="26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6</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1D066558">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第12面：校史沿革</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551CFA2E">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1.材料工艺：造型材质为底层18mm结皮PVC，面层10mm结皮PVC、5mm结皮PVC。</w:t>
            </w:r>
          </w:p>
          <w:p w14:paraId="7D1BDD96">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2.造型工艺：为机床磨具雕刻、造型处理、层次拼接。</w:t>
            </w:r>
          </w:p>
          <w:p w14:paraId="2A031C92">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3.拼接工艺:手工拼接、多层结构。</w:t>
            </w:r>
          </w:p>
          <w:p w14:paraId="5453C03F">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4.喷涂工艺:等离子汽车烤漆、高清UV喷涂。</w:t>
            </w:r>
          </w:p>
          <w:p w14:paraId="68B6E0C9">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49BDFA77">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6.含质保售后等服务。</w:t>
            </w:r>
          </w:p>
          <w:p w14:paraId="7A915E4C">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7.结合校史沿革展示现场情况，进行墙体美化、光亮度提升等环境整体改造，提供彩色3D设计图（彩色）及设计说明。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66DA9495">
            <w:pPr>
              <w:spacing w:line="440" w:lineRule="exact"/>
              <w:jc w:val="center"/>
              <w:rPr>
                <w:rFonts w:hint="eastAsia"/>
                <w:lang w:val="en-US" w:eastAsia="zh-CN"/>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24DFCFF4">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kern w:val="2"/>
                <w:sz w:val="24"/>
                <w:szCs w:val="24"/>
                <w:highlight w:val="none"/>
                <w:lang w:val="en-US" w:eastAsia="zh-CN" w:bidi="ar-SA"/>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2202A051">
            <w:pPr>
              <w:spacing w:line="440" w:lineRule="exact"/>
              <w:jc w:val="left"/>
              <w:rPr>
                <w:rFonts w:hint="eastAsia" w:ascii="仿宋" w:hAnsi="仿宋" w:eastAsia="仿宋" w:cs="仿宋"/>
                <w:i w:val="0"/>
                <w:iCs w:val="0"/>
                <w:color w:val="FF0000"/>
                <w:kern w:val="0"/>
                <w:sz w:val="21"/>
                <w:szCs w:val="21"/>
                <w:highlight w:val="yellow"/>
                <w:u w:val="none"/>
                <w:lang w:val="en-US" w:eastAsia="zh-CN" w:bidi="ar"/>
              </w:rPr>
            </w:pPr>
            <w:r>
              <w:rPr>
                <w:rFonts w:hint="eastAsia" w:ascii="仿宋" w:hAnsi="仿宋" w:eastAsia="仿宋" w:cs="仿宋"/>
                <w:color w:val="auto"/>
                <w:sz w:val="24"/>
                <w:szCs w:val="24"/>
                <w:highlight w:val="none"/>
                <w:lang w:val="en-US" w:eastAsia="zh-CN"/>
              </w:rPr>
              <w:t>3710</w:t>
            </w:r>
          </w:p>
        </w:tc>
      </w:tr>
      <w:tr w14:paraId="76D187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5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4B938E5A">
            <w:pPr>
              <w:keepNext w:val="0"/>
              <w:keepLines w:val="0"/>
              <w:pageBreakBefore w:val="0"/>
              <w:kinsoku/>
              <w:wordWrap/>
              <w:overflowPunct/>
              <w:topLinePunct w:val="0"/>
              <w:bidi w:val="0"/>
              <w:adjustRightInd/>
              <w:snapToGrid/>
              <w:spacing w:line="26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7</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534A75FD">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第13面：</w:t>
            </w:r>
            <w:r>
              <w:rPr>
                <w:rFonts w:hint="eastAsia" w:ascii="仿宋" w:hAnsi="仿宋" w:eastAsia="仿宋" w:cs="仿宋"/>
                <w:i w:val="0"/>
                <w:iCs w:val="0"/>
                <w:color w:val="auto"/>
                <w:kern w:val="0"/>
                <w:sz w:val="21"/>
                <w:szCs w:val="21"/>
                <w:highlight w:val="none"/>
                <w:u w:val="none"/>
                <w:lang w:val="en-US" w:eastAsia="zh-CN" w:bidi="ar"/>
              </w:rPr>
              <w:t>学校荣誉</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6F1E9904">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1.材料工艺：造型材质为底层18mm结皮PVC，面层10mm结皮PVC、5mm结皮PVC。</w:t>
            </w:r>
          </w:p>
          <w:p w14:paraId="61852510">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2.造型工艺：为机床磨具雕刻、造型处理、层次拼接。</w:t>
            </w:r>
          </w:p>
          <w:p w14:paraId="2BA9216E">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3.拼接工艺:手工拼接、多层结构。</w:t>
            </w:r>
          </w:p>
          <w:p w14:paraId="581DB001">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4.喷涂工艺:等离子汽车烤漆、高清UV喷涂。</w:t>
            </w:r>
          </w:p>
          <w:p w14:paraId="7C23F2F3">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49FAF785">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6.含质保售后等服务。</w:t>
            </w:r>
          </w:p>
          <w:p w14:paraId="68F5A2D4">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7.结合学校荣誉展示和现场情况，进行墙体美化、光亮度提升等环境整体改造，提供彩色3D设计图（彩色）及设计说明。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6CE66670">
            <w:pPr>
              <w:spacing w:line="440" w:lineRule="exact"/>
              <w:jc w:val="center"/>
              <w:rPr>
                <w:rFonts w:hint="eastAsia"/>
                <w:lang w:val="en-US" w:eastAsia="zh-CN"/>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52E96C59">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kern w:val="2"/>
                <w:sz w:val="24"/>
                <w:szCs w:val="24"/>
                <w:highlight w:val="none"/>
                <w:lang w:val="en-US" w:eastAsia="zh-CN" w:bidi="ar-SA"/>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51381F10">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3710</w:t>
            </w:r>
          </w:p>
        </w:tc>
      </w:tr>
      <w:tr w14:paraId="7481F1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1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0023E891">
            <w:pPr>
              <w:keepNext w:val="0"/>
              <w:keepLines w:val="0"/>
              <w:pageBreakBefore w:val="0"/>
              <w:kinsoku/>
              <w:wordWrap/>
              <w:overflowPunct/>
              <w:topLinePunct w:val="0"/>
              <w:bidi w:val="0"/>
              <w:adjustRightInd/>
              <w:snapToGrid/>
              <w:spacing w:line="26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8</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6F7BEC90">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第14面：</w:t>
            </w:r>
            <w:r>
              <w:rPr>
                <w:rFonts w:hint="eastAsia" w:ascii="仿宋" w:hAnsi="仿宋" w:eastAsia="仿宋" w:cs="仿宋"/>
                <w:i w:val="0"/>
                <w:iCs w:val="0"/>
                <w:color w:val="auto"/>
                <w:kern w:val="0"/>
                <w:sz w:val="21"/>
                <w:szCs w:val="21"/>
                <w:highlight w:val="none"/>
                <w:u w:val="none"/>
                <w:lang w:val="en-US" w:eastAsia="zh-CN" w:bidi="ar"/>
              </w:rPr>
              <w:t>优秀教师</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323FC10B">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1.材料工艺：造型材质为底层18mm结皮PVC，面层10mm结皮PVC、5mm结皮PVC。</w:t>
            </w:r>
          </w:p>
          <w:p w14:paraId="39BAEAFC">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2.造型工艺：为机床磨具雕刻、造型处理、层次拼接。</w:t>
            </w:r>
          </w:p>
          <w:p w14:paraId="30473A3E">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3.拼接工艺:手工拼接、多层结构。</w:t>
            </w:r>
          </w:p>
          <w:p w14:paraId="1A632DAE">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4.喷涂工艺:等离子汽车烤漆、高清UV喷涂。</w:t>
            </w:r>
          </w:p>
          <w:p w14:paraId="2E9C9F9E">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3C62E6B2">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6.含质保售后等服务。</w:t>
            </w:r>
          </w:p>
          <w:p w14:paraId="26B5482C">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7.结合优秀教师展示和现场情况，进行墙体美化、光亮度提升等环境整体改造，提供彩色3D设计图（彩色）及设计说明。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6DF2D852">
            <w:pPr>
              <w:spacing w:line="440" w:lineRule="exact"/>
              <w:jc w:val="center"/>
              <w:rPr>
                <w:rFonts w:hint="eastAsia"/>
                <w:lang w:val="en-US" w:eastAsia="zh-CN"/>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5F9F9AA1">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kern w:val="2"/>
                <w:sz w:val="24"/>
                <w:szCs w:val="24"/>
                <w:highlight w:val="none"/>
                <w:lang w:val="en-US" w:eastAsia="zh-CN" w:bidi="ar-SA"/>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270C2C41">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3710</w:t>
            </w:r>
          </w:p>
        </w:tc>
      </w:tr>
      <w:tr w14:paraId="0F108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57DF2E03">
            <w:pPr>
              <w:keepNext w:val="0"/>
              <w:keepLines w:val="0"/>
              <w:pageBreakBefore w:val="0"/>
              <w:kinsoku/>
              <w:wordWrap/>
              <w:overflowPunct/>
              <w:topLinePunct w:val="0"/>
              <w:bidi w:val="0"/>
              <w:adjustRightInd/>
              <w:snapToGrid/>
              <w:spacing w:line="250" w:lineRule="exact"/>
              <w:jc w:val="center"/>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9</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3169225C">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第15面：</w:t>
            </w:r>
            <w:r>
              <w:rPr>
                <w:rFonts w:hint="eastAsia" w:ascii="仿宋" w:hAnsi="仿宋" w:eastAsia="仿宋" w:cs="仿宋"/>
                <w:i w:val="0"/>
                <w:iCs w:val="0"/>
                <w:color w:val="auto"/>
                <w:kern w:val="0"/>
                <w:sz w:val="21"/>
                <w:szCs w:val="21"/>
                <w:highlight w:val="none"/>
                <w:u w:val="none"/>
                <w:lang w:val="en-US" w:eastAsia="zh-CN" w:bidi="ar"/>
              </w:rPr>
              <w:t>优秀校友</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7A678313">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1.材料工艺：造型材质为底层18mm结皮PVC，面层10mm结皮PVC、5mm结皮PVC。</w:t>
            </w:r>
          </w:p>
          <w:p w14:paraId="6E833781">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2.造型工艺：为机床磨具雕刻、造型处理、层次拼接。</w:t>
            </w:r>
          </w:p>
          <w:p w14:paraId="761AC3E0">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3.拼接工艺:手工拼接、多层结构。</w:t>
            </w:r>
          </w:p>
          <w:p w14:paraId="620AA99B">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4.喷涂工艺:等离子汽车烤漆、高清UV喷涂。</w:t>
            </w:r>
          </w:p>
          <w:p w14:paraId="203BD8C9">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74181BC4">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6.含质保售后等服务。</w:t>
            </w:r>
          </w:p>
          <w:p w14:paraId="5CA7F7CD">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7.结合优秀校友展示和现场情况，进行墙体美化、光亮度提升等环境整体改造，提供彩色3D设计图（彩色）及设计说明。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4412FCE7">
            <w:pPr>
              <w:spacing w:line="440" w:lineRule="exact"/>
              <w:jc w:val="center"/>
              <w:rPr>
                <w:rFonts w:hint="eastAsia" w:ascii="方正仿宋_GB2312" w:hAnsi="方正仿宋_GB2312" w:eastAsia="方正仿宋_GB2312" w:cs="方正仿宋_GB2312"/>
                <w:b/>
                <w:color w:val="0000FF"/>
                <w:kern w:val="0"/>
                <w:sz w:val="21"/>
                <w:szCs w:val="21"/>
                <w:shd w:val="clear" w:color="auto" w:fill="FFFFFF"/>
                <w:lang w:val="en-US" w:eastAsia="zh-CN" w:bidi="ar"/>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53D1D18B">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90B2723">
            <w:pPr>
              <w:spacing w:line="440" w:lineRule="exact"/>
              <w:jc w:val="left"/>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lang w:val="en-US" w:eastAsia="zh-CN"/>
              </w:rPr>
              <w:t>3710</w:t>
            </w:r>
          </w:p>
        </w:tc>
      </w:tr>
      <w:tr w14:paraId="5A3321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6507889E">
            <w:pPr>
              <w:keepNext w:val="0"/>
              <w:keepLines w:val="0"/>
              <w:pageBreakBefore w:val="0"/>
              <w:kinsoku/>
              <w:wordWrap/>
              <w:overflowPunct/>
              <w:topLinePunct w:val="0"/>
              <w:bidi w:val="0"/>
              <w:adjustRightInd/>
              <w:snapToGrid/>
              <w:spacing w:line="250" w:lineRule="exact"/>
              <w:jc w:val="center"/>
              <w:rPr>
                <w:rFonts w:hint="default"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10</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46BC7AAF">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第16面：</w:t>
            </w:r>
            <w:r>
              <w:rPr>
                <w:rFonts w:hint="eastAsia" w:ascii="仿宋" w:hAnsi="仿宋" w:eastAsia="仿宋" w:cs="仿宋"/>
                <w:i w:val="0"/>
                <w:iCs w:val="0"/>
                <w:color w:val="auto"/>
                <w:kern w:val="0"/>
                <w:sz w:val="21"/>
                <w:szCs w:val="21"/>
                <w:highlight w:val="none"/>
                <w:u w:val="none"/>
                <w:lang w:val="en-US" w:eastAsia="zh-CN" w:bidi="ar"/>
              </w:rPr>
              <w:t>校风校训</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070621F0">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1.材料工艺：造型材质为底层18mm结皮PVC，面层10mm结皮PVC、5mm结皮PVC。</w:t>
            </w:r>
          </w:p>
          <w:p w14:paraId="3A3F2E86">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2.造型工艺：为机床磨具雕刻、造型处理、层次拼接。</w:t>
            </w:r>
          </w:p>
          <w:p w14:paraId="5AECE1FA">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3.拼接工艺:手工拼接、多层结构。</w:t>
            </w:r>
          </w:p>
          <w:p w14:paraId="709CEDAB">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4.喷涂工艺:等离子汽车烤漆、高清UV喷涂。</w:t>
            </w:r>
          </w:p>
          <w:p w14:paraId="7DF540E5">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3EABF445">
            <w:pPr>
              <w:keepNext w:val="0"/>
              <w:keepLines w:val="0"/>
              <w:pageBreakBefore w:val="0"/>
              <w:widowControl w:val="0"/>
              <w:numPr>
                <w:ilvl w:val="0"/>
                <w:numId w:val="0"/>
              </w:numPr>
              <w:kinsoku/>
              <w:wordWrap/>
              <w:overflowPunct/>
              <w:topLinePunct w:val="0"/>
              <w:bidi w:val="0"/>
              <w:snapToGrid/>
              <w:spacing w:line="360" w:lineRule="exact"/>
              <w:jc w:val="both"/>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6.含质保售后等服务。</w:t>
            </w:r>
          </w:p>
          <w:p w14:paraId="46AF3CD9">
            <w:pPr>
              <w:keepNext w:val="0"/>
              <w:keepLines w:val="0"/>
              <w:pageBreakBefore w:val="0"/>
              <w:widowControl w:val="0"/>
              <w:numPr>
                <w:ilvl w:val="0"/>
                <w:numId w:val="0"/>
              </w:numPr>
              <w:kinsoku/>
              <w:wordWrap/>
              <w:overflowPunct/>
              <w:topLinePunct w:val="0"/>
              <w:bidi w:val="0"/>
              <w:snapToGrid/>
              <w:spacing w:line="360" w:lineRule="exact"/>
              <w:ind w:left="0" w:leftChars="0" w:firstLine="0" w:firstLineChars="0"/>
              <w:jc w:val="both"/>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7.结合校风校训展示和现场情况，进行墙体美化、光亮度提升等环境整体改造，提供彩色3D设计图（彩色）及设计说明。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55F7BD5A">
            <w:pPr>
              <w:spacing w:line="440" w:lineRule="exact"/>
              <w:jc w:val="center"/>
              <w:rPr>
                <w:rFonts w:hint="eastAsia" w:ascii="方正仿宋_GB2312" w:hAnsi="方正仿宋_GB2312" w:eastAsia="方正仿宋_GB2312" w:cs="方正仿宋_GB2312"/>
                <w:b/>
                <w:color w:val="0000FF"/>
                <w:kern w:val="0"/>
                <w:sz w:val="21"/>
                <w:szCs w:val="21"/>
                <w:shd w:val="clear" w:color="auto" w:fill="FFFFFF"/>
                <w:lang w:val="en-US" w:eastAsia="zh-CN" w:bidi="ar"/>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EC185B0">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color w:val="auto"/>
                <w:sz w:val="24"/>
                <w:szCs w:val="24"/>
                <w:highlight w:val="none"/>
                <w:lang w:val="en-US" w:eastAsia="zh-CN"/>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B9ED8D8">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3710</w:t>
            </w:r>
          </w:p>
        </w:tc>
      </w:tr>
      <w:tr w14:paraId="6D1324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1DC2A17E">
            <w:pPr>
              <w:keepNext w:val="0"/>
              <w:keepLines w:val="0"/>
              <w:pageBreakBefore w:val="0"/>
              <w:kinsoku/>
              <w:wordWrap/>
              <w:overflowPunct/>
              <w:topLinePunct w:val="0"/>
              <w:bidi w:val="0"/>
              <w:adjustRightInd/>
              <w:snapToGrid/>
              <w:spacing w:line="250" w:lineRule="exact"/>
              <w:jc w:val="center"/>
              <w:rPr>
                <w:rFonts w:hint="default"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11</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3C7F53AF">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第17面：</w:t>
            </w:r>
            <w:r>
              <w:rPr>
                <w:rFonts w:hint="eastAsia" w:ascii="仿宋" w:hAnsi="仿宋" w:eastAsia="仿宋" w:cs="仿宋"/>
                <w:i w:val="0"/>
                <w:iCs w:val="0"/>
                <w:color w:val="auto"/>
                <w:kern w:val="0"/>
                <w:sz w:val="21"/>
                <w:szCs w:val="21"/>
                <w:highlight w:val="none"/>
                <w:u w:val="none"/>
                <w:lang w:val="en-US" w:eastAsia="zh-CN" w:bidi="ar"/>
              </w:rPr>
              <w:t>五育并举</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59B79463">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1.材料工艺：造型材质为底层18mm结皮PVC，面层10mm结皮PVC、5mm结皮PVC。</w:t>
            </w:r>
          </w:p>
          <w:p w14:paraId="631829D0">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2.造型工艺：为机床磨具雕刻、造型处理、层次拼接。</w:t>
            </w:r>
          </w:p>
          <w:p w14:paraId="5766575F">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3.拼接工艺:手工拼接、多层结构。</w:t>
            </w:r>
          </w:p>
          <w:p w14:paraId="0F9DAB00">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4.喷涂工艺:等离子汽车烤漆、高清UV喷涂。</w:t>
            </w:r>
          </w:p>
          <w:p w14:paraId="0C855B32">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3D3A2FCD">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6.含质保售后等服务。</w:t>
            </w:r>
          </w:p>
          <w:p w14:paraId="39041F84">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7.结合</w:t>
            </w:r>
            <w:r>
              <w:rPr>
                <w:rFonts w:hint="eastAsia" w:ascii="仿宋" w:hAnsi="仿宋" w:eastAsia="仿宋" w:cs="仿宋"/>
                <w:i w:val="0"/>
                <w:iCs w:val="0"/>
                <w:color w:val="auto"/>
                <w:kern w:val="0"/>
                <w:sz w:val="21"/>
                <w:szCs w:val="21"/>
                <w:highlight w:val="none"/>
                <w:u w:val="none"/>
                <w:lang w:val="en-US" w:eastAsia="zh-CN" w:bidi="ar"/>
              </w:rPr>
              <w:t>五育并举</w:t>
            </w:r>
            <w:r>
              <w:rPr>
                <w:rFonts w:hint="eastAsia" w:ascii="仿宋" w:hAnsi="仿宋" w:eastAsia="仿宋" w:cs="仿宋"/>
                <w:i w:val="0"/>
                <w:iCs w:val="0"/>
                <w:color w:val="auto"/>
                <w:kern w:val="0"/>
                <w:sz w:val="21"/>
                <w:szCs w:val="21"/>
                <w:u w:val="none"/>
                <w:lang w:val="en-US" w:eastAsia="zh-CN" w:bidi="ar"/>
              </w:rPr>
              <w:t>展示和现场情况，进行墙体美化、光亮度提升等环境整体改造，提供彩色3D设计图（彩色）及设计说明。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374DCCFC">
            <w:pPr>
              <w:spacing w:line="440" w:lineRule="exact"/>
              <w:jc w:val="center"/>
              <w:rPr>
                <w:rFonts w:hint="eastAsia"/>
                <w:lang w:val="en-US" w:eastAsia="zh-CN"/>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587C2C8">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530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3E857FA9">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3710</w:t>
            </w:r>
          </w:p>
        </w:tc>
      </w:tr>
      <w:tr w14:paraId="2BF8E4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1EEF7371">
            <w:pPr>
              <w:keepNext w:val="0"/>
              <w:keepLines w:val="0"/>
              <w:pageBreakBefore w:val="0"/>
              <w:kinsoku/>
              <w:wordWrap/>
              <w:overflowPunct/>
              <w:topLinePunct w:val="0"/>
              <w:bidi w:val="0"/>
              <w:adjustRightInd/>
              <w:snapToGrid/>
              <w:spacing w:line="250" w:lineRule="exact"/>
              <w:jc w:val="center"/>
              <w:rPr>
                <w:rFonts w:hint="default"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12</w:t>
            </w:r>
          </w:p>
        </w:tc>
        <w:tc>
          <w:tcPr>
            <w:tcW w:w="1311" w:type="dxa"/>
            <w:tcBorders>
              <w:top w:val="single" w:color="000000" w:sz="4" w:space="0"/>
              <w:left w:val="single" w:color="000000" w:sz="4" w:space="0"/>
              <w:bottom w:val="single" w:color="auto" w:sz="4" w:space="0"/>
              <w:right w:val="single" w:color="000000" w:sz="4" w:space="0"/>
            </w:tcBorders>
            <w:shd w:val="clear" w:color="auto" w:fill="auto"/>
            <w:vAlign w:val="center"/>
          </w:tcPr>
          <w:p w14:paraId="1E167B7A">
            <w:pPr>
              <w:spacing w:line="440" w:lineRule="exact"/>
              <w:jc w:val="lef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第18-20面：</w:t>
            </w:r>
            <w:r>
              <w:rPr>
                <w:rFonts w:hint="eastAsia" w:ascii="仿宋" w:hAnsi="仿宋" w:eastAsia="仿宋" w:cs="仿宋"/>
                <w:i w:val="0"/>
                <w:iCs w:val="0"/>
                <w:color w:val="auto"/>
                <w:kern w:val="0"/>
                <w:sz w:val="21"/>
                <w:szCs w:val="21"/>
                <w:highlight w:val="none"/>
                <w:u w:val="none"/>
                <w:lang w:val="en-US" w:eastAsia="zh-CN" w:bidi="ar"/>
              </w:rPr>
              <w:t>学生活动展示</w:t>
            </w:r>
          </w:p>
        </w:tc>
        <w:tc>
          <w:tcPr>
            <w:tcW w:w="5912" w:type="dxa"/>
            <w:tcBorders>
              <w:top w:val="single" w:color="000000" w:sz="4" w:space="0"/>
              <w:left w:val="single" w:color="000000" w:sz="4" w:space="0"/>
              <w:bottom w:val="single" w:color="auto" w:sz="4" w:space="0"/>
              <w:right w:val="single" w:color="auto" w:sz="4" w:space="0"/>
            </w:tcBorders>
            <w:shd w:val="clear" w:color="auto" w:fill="auto"/>
            <w:vAlign w:val="center"/>
          </w:tcPr>
          <w:p w14:paraId="5D267135">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1.材料工艺：造型材质为1.2mm镀锌板造型+40*40mm镀锌方通龙骨，不锈钢载型封面宣传栏。局部面层10mm结皮PVC、5mm结皮PVC点缀。</w:t>
            </w:r>
          </w:p>
          <w:p w14:paraId="6E4146A9">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2.造型工艺：为机床磨具雕刻、造型处理、层次拼接。</w:t>
            </w:r>
          </w:p>
          <w:p w14:paraId="70270EEE">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3.拼接工艺:手工拼接、多层结构。</w:t>
            </w:r>
          </w:p>
          <w:p w14:paraId="44BCC9A9">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4.喷涂工艺:等离子汽车烤漆、高清UV喷涂。</w:t>
            </w:r>
          </w:p>
          <w:p w14:paraId="5CD305F5">
            <w:pPr>
              <w:pStyle w:val="2"/>
              <w:keepNext w:val="0"/>
              <w:keepLines w:val="0"/>
              <w:pageBreakBefore w:val="0"/>
              <w:widowControl w:val="0"/>
              <w:numPr>
                <w:ilvl w:val="0"/>
                <w:numId w:val="0"/>
              </w:numPr>
              <w:kinsoku/>
              <w:wordWrap/>
              <w:overflowPunct/>
              <w:topLinePunct w:val="0"/>
              <w:bidi w:val="0"/>
              <w:snapToGrid/>
              <w:spacing w:line="360" w:lineRule="exact"/>
              <w:textAlignment w:val="auto"/>
              <w:rPr>
                <w:rFonts w:hint="eastAsia"/>
                <w:color w:val="auto"/>
                <w:lang w:val="en-US" w:eastAsia="zh-CN"/>
              </w:rPr>
            </w:pPr>
            <w:r>
              <w:rPr>
                <w:rFonts w:hint="eastAsia" w:ascii="仿宋" w:hAnsi="仿宋" w:eastAsia="仿宋" w:cs="仿宋"/>
                <w:i w:val="0"/>
                <w:iCs w:val="0"/>
                <w:color w:val="auto"/>
                <w:kern w:val="0"/>
                <w:sz w:val="21"/>
                <w:szCs w:val="21"/>
                <w:lang w:val="en-US" w:eastAsia="zh-CN" w:bidi="ar"/>
              </w:rPr>
              <w:t>5.文化墙面含灯光设计，适配文化墙整体造型层次布局；光源选用低压节能、柔光不刺眼的灯具，色温选用中性自然光，贴合校园文化氛围。</w:t>
            </w:r>
          </w:p>
          <w:p w14:paraId="547A7E06">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6.含质保售后等服务。</w:t>
            </w:r>
          </w:p>
          <w:p w14:paraId="15067229">
            <w:pPr>
              <w:keepNext w:val="0"/>
              <w:keepLines w:val="0"/>
              <w:pageBreakBefore w:val="0"/>
              <w:widowControl w:val="0"/>
              <w:kinsoku/>
              <w:wordWrap/>
              <w:overflowPunct/>
              <w:topLinePunct w:val="0"/>
              <w:bidi w:val="0"/>
              <w:snapToGrid/>
              <w:spacing w:line="360" w:lineRule="exact"/>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7.结合</w:t>
            </w:r>
            <w:r>
              <w:rPr>
                <w:rFonts w:hint="eastAsia" w:ascii="仿宋" w:hAnsi="仿宋" w:eastAsia="仿宋" w:cs="仿宋"/>
                <w:i w:val="0"/>
                <w:iCs w:val="0"/>
                <w:color w:val="auto"/>
                <w:kern w:val="0"/>
                <w:sz w:val="21"/>
                <w:szCs w:val="21"/>
                <w:highlight w:val="none"/>
                <w:u w:val="none"/>
                <w:lang w:val="en-US" w:eastAsia="zh-CN" w:bidi="ar"/>
              </w:rPr>
              <w:t>学生活动展示</w:t>
            </w:r>
            <w:r>
              <w:rPr>
                <w:rFonts w:hint="eastAsia" w:ascii="仿宋" w:hAnsi="仿宋" w:eastAsia="仿宋" w:cs="仿宋"/>
                <w:i w:val="0"/>
                <w:iCs w:val="0"/>
                <w:color w:val="auto"/>
                <w:kern w:val="0"/>
                <w:sz w:val="21"/>
                <w:szCs w:val="21"/>
                <w:u w:val="none"/>
                <w:lang w:val="en-US" w:eastAsia="zh-CN" w:bidi="ar"/>
              </w:rPr>
              <w:t>和现场情况，进行墙体美化、光亮度提升等环境整体改造，提供彩色3D设计图（彩色）及设计说明。</w:t>
            </w:r>
          </w:p>
        </w:tc>
        <w:tc>
          <w:tcPr>
            <w:tcW w:w="890" w:type="dxa"/>
            <w:tcBorders>
              <w:top w:val="single" w:color="000000" w:sz="4" w:space="0"/>
              <w:left w:val="single" w:color="auto" w:sz="4" w:space="0"/>
              <w:bottom w:val="single" w:color="auto" w:sz="4" w:space="0"/>
              <w:right w:val="single" w:color="000000" w:sz="4" w:space="0"/>
            </w:tcBorders>
            <w:shd w:val="clear" w:color="auto" w:fill="auto"/>
            <w:vAlign w:val="center"/>
          </w:tcPr>
          <w:p w14:paraId="0ED4487E">
            <w:pPr>
              <w:spacing w:line="440" w:lineRule="exact"/>
              <w:jc w:val="center"/>
              <w:rPr>
                <w:rFonts w:hint="eastAsia"/>
                <w:lang w:val="en-US" w:eastAsia="zh-CN"/>
              </w:rPr>
            </w:pPr>
            <w:r>
              <w:rPr>
                <w:rFonts w:hint="eastAsia" w:ascii="仿宋" w:hAnsi="仿宋" w:eastAsia="仿宋" w:cs="仿宋"/>
                <w:i w:val="0"/>
                <w:iCs w:val="0"/>
                <w:color w:val="auto"/>
                <w:kern w:val="0"/>
                <w:sz w:val="21"/>
                <w:szCs w:val="21"/>
                <w:highlight w:val="none"/>
                <w:u w:val="none"/>
                <w:lang w:val="en-US" w:eastAsia="zh-CN" w:bidi="ar"/>
              </w:rPr>
              <w:t>20</w:t>
            </w:r>
            <w:r>
              <w:rPr>
                <w:rFonts w:hint="eastAsia" w:ascii="仿宋" w:hAnsi="仿宋" w:eastAsia="仿宋" w:cs="仿宋"/>
                <w:color w:val="auto"/>
                <w:sz w:val="24"/>
                <w:szCs w:val="24"/>
                <w:highlight w:val="none"/>
                <w:lang w:val="en-US" w:eastAsia="zh-CN"/>
              </w:rPr>
              <w:t>平方米</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2190129A">
            <w:pPr>
              <w:spacing w:line="440" w:lineRule="exact"/>
              <w:jc w:val="center"/>
              <w:rPr>
                <w:rFonts w:hint="default" w:ascii="仿宋" w:hAnsi="仿宋" w:eastAsia="仿宋" w:cs="仿宋"/>
                <w:color w:val="0000FF"/>
                <w:kern w:val="2"/>
                <w:sz w:val="21"/>
                <w:szCs w:val="21"/>
                <w:highlight w:val="none"/>
                <w:lang w:val="en-US" w:eastAsia="zh-CN" w:bidi="ar-SA"/>
              </w:rPr>
            </w:pPr>
            <w:r>
              <w:rPr>
                <w:rFonts w:hint="eastAsia" w:ascii="仿宋" w:hAnsi="仿宋" w:eastAsia="仿宋" w:cs="仿宋"/>
                <w:i w:val="0"/>
                <w:iCs w:val="0"/>
                <w:color w:val="auto"/>
                <w:kern w:val="0"/>
                <w:sz w:val="21"/>
                <w:szCs w:val="21"/>
                <w:u w:val="none"/>
                <w:lang w:val="en-US" w:eastAsia="zh-CN" w:bidi="ar"/>
              </w:rPr>
              <w:t>880</w:t>
            </w:r>
          </w:p>
        </w:tc>
        <w:tc>
          <w:tcPr>
            <w:tcW w:w="826" w:type="dxa"/>
            <w:tcBorders>
              <w:top w:val="single" w:color="000000" w:sz="4" w:space="0"/>
              <w:left w:val="single" w:color="000000" w:sz="4" w:space="0"/>
              <w:bottom w:val="single" w:color="auto" w:sz="4" w:space="0"/>
              <w:right w:val="single" w:color="000000" w:sz="4" w:space="0"/>
            </w:tcBorders>
            <w:shd w:val="clear" w:color="auto" w:fill="auto"/>
            <w:vAlign w:val="center"/>
          </w:tcPr>
          <w:p w14:paraId="7B84B7F7">
            <w:pPr>
              <w:spacing w:line="440" w:lineRule="exact"/>
              <w:jc w:val="left"/>
              <w:rPr>
                <w:rFonts w:hint="eastAsia" w:ascii="仿宋" w:hAnsi="仿宋" w:eastAsia="仿宋" w:cs="仿宋"/>
                <w:color w:val="FF0000"/>
                <w:kern w:val="2"/>
                <w:sz w:val="24"/>
                <w:szCs w:val="24"/>
                <w:highlight w:val="yellow"/>
                <w:lang w:val="en-US" w:eastAsia="zh-CN" w:bidi="ar-SA"/>
              </w:rPr>
            </w:pPr>
            <w:r>
              <w:rPr>
                <w:rFonts w:hint="eastAsia" w:ascii="仿宋" w:hAnsi="仿宋" w:eastAsia="仿宋" w:cs="仿宋"/>
                <w:color w:val="auto"/>
                <w:sz w:val="24"/>
                <w:szCs w:val="24"/>
                <w:highlight w:val="none"/>
                <w:lang w:val="en-US" w:eastAsia="zh-CN"/>
              </w:rPr>
              <w:t>17600</w:t>
            </w:r>
          </w:p>
        </w:tc>
      </w:tr>
      <w:tr w14:paraId="0DD258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jc w:val="center"/>
        </w:trPr>
        <w:tc>
          <w:tcPr>
            <w:tcW w:w="1925" w:type="dxa"/>
            <w:gridSpan w:val="2"/>
            <w:tcBorders>
              <w:bottom w:val="single" w:color="auto" w:sz="4" w:space="0"/>
              <w:right w:val="single" w:color="auto" w:sz="4" w:space="0"/>
            </w:tcBorders>
            <w:shd w:val="clear" w:color="auto" w:fill="auto"/>
            <w:vAlign w:val="center"/>
          </w:tcPr>
          <w:p w14:paraId="3265000E">
            <w:pPr>
              <w:adjustRightInd w:val="0"/>
              <w:snapToGrid w:val="0"/>
              <w:spacing w:line="500" w:lineRule="exact"/>
              <w:jc w:val="center"/>
              <w:rPr>
                <w:rFonts w:ascii="仿宋" w:hAnsi="仿宋" w:eastAsia="仿宋" w:cs="仿宋"/>
                <w:color w:val="auto"/>
                <w:kern w:val="0"/>
                <w:sz w:val="22"/>
                <w:szCs w:val="22"/>
              </w:rPr>
            </w:pPr>
            <w:r>
              <w:rPr>
                <w:rFonts w:hint="eastAsia" w:ascii="仿宋" w:hAnsi="仿宋" w:eastAsia="仿宋" w:cs="仿宋"/>
                <w:color w:val="auto"/>
                <w:kern w:val="0"/>
                <w:sz w:val="24"/>
                <w:szCs w:val="24"/>
              </w:rPr>
              <w:t>控制总价</w:t>
            </w:r>
          </w:p>
        </w:tc>
        <w:tc>
          <w:tcPr>
            <w:tcW w:w="8454" w:type="dxa"/>
            <w:gridSpan w:val="4"/>
            <w:tcBorders>
              <w:left w:val="single" w:color="auto" w:sz="4" w:space="0"/>
              <w:bottom w:val="single" w:color="auto" w:sz="4" w:space="0"/>
            </w:tcBorders>
            <w:shd w:val="clear" w:color="auto" w:fill="auto"/>
            <w:vAlign w:val="center"/>
          </w:tcPr>
          <w:p w14:paraId="4185BBD3">
            <w:pPr>
              <w:tabs>
                <w:tab w:val="left" w:pos="699"/>
              </w:tabs>
              <w:adjustRightInd w:val="0"/>
              <w:snapToGrid w:val="0"/>
              <w:spacing w:line="500" w:lineRule="exact"/>
              <w:jc w:val="center"/>
              <w:rPr>
                <w:rFonts w:hint="eastAsia" w:ascii="仿宋" w:hAnsi="仿宋" w:eastAsia="仿宋" w:cs="仿宋"/>
                <w:color w:val="auto"/>
                <w:kern w:val="0"/>
                <w:sz w:val="24"/>
                <w:szCs w:val="24"/>
                <w:lang w:eastAsia="zh-CN"/>
              </w:rPr>
            </w:pPr>
            <w:r>
              <w:rPr>
                <w:rFonts w:hint="eastAsia" w:ascii="仿宋" w:hAnsi="仿宋" w:eastAsia="仿宋" w:cs="仿宋"/>
                <w:color w:val="auto"/>
                <w:kern w:val="0"/>
                <w:sz w:val="24"/>
                <w:szCs w:val="24"/>
                <w:lang w:eastAsia="zh-CN"/>
              </w:rPr>
              <w:t>玖万捌仟伍佰柒拾元整</w:t>
            </w:r>
            <w:r>
              <w:rPr>
                <w:rFonts w:hint="eastAsia" w:ascii="仿宋" w:hAnsi="仿宋" w:eastAsia="仿宋" w:cs="仿宋"/>
                <w:color w:val="auto"/>
                <w:kern w:val="0"/>
                <w:sz w:val="24"/>
                <w:szCs w:val="24"/>
              </w:rPr>
              <w:t>（¥</w:t>
            </w:r>
            <w:r>
              <w:rPr>
                <w:rFonts w:hint="eastAsia" w:ascii="仿宋" w:hAnsi="仿宋" w:eastAsia="仿宋" w:cs="仿宋"/>
                <w:color w:val="auto"/>
                <w:kern w:val="0"/>
                <w:sz w:val="24"/>
                <w:szCs w:val="24"/>
                <w:lang w:val="en-US" w:eastAsia="zh-CN"/>
              </w:rPr>
              <w:t>98570.00</w:t>
            </w:r>
            <w:r>
              <w:rPr>
                <w:rFonts w:hint="eastAsia" w:ascii="仿宋" w:hAnsi="仿宋" w:eastAsia="仿宋" w:cs="仿宋"/>
                <w:color w:val="auto"/>
                <w:kern w:val="0"/>
                <w:sz w:val="24"/>
                <w:szCs w:val="24"/>
              </w:rPr>
              <w:t>）</w:t>
            </w:r>
          </w:p>
        </w:tc>
      </w:tr>
      <w:tr w14:paraId="3409D2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79" w:type="dxa"/>
            <w:gridSpan w:val="6"/>
            <w:tcBorders>
              <w:top w:val="single" w:color="auto" w:sz="4" w:space="0"/>
            </w:tcBorders>
            <w:vAlign w:val="center"/>
          </w:tcPr>
          <w:p w14:paraId="49AF7A29">
            <w:pPr>
              <w:adjustRightInd w:val="0"/>
              <w:snapToGrid w:val="0"/>
              <w:spacing w:line="500" w:lineRule="exact"/>
              <w:jc w:val="center"/>
              <w:rPr>
                <w:rFonts w:hint="eastAsia" w:ascii="仿宋" w:hAnsi="仿宋" w:eastAsia="仿宋" w:cs="仿宋"/>
                <w:b/>
                <w:bCs/>
                <w:kern w:val="0"/>
                <w:sz w:val="28"/>
                <w:szCs w:val="28"/>
              </w:rPr>
            </w:pPr>
            <w:r>
              <w:rPr>
                <w:rFonts w:hint="eastAsia" w:ascii="仿宋" w:hAnsi="仿宋" w:eastAsia="仿宋" w:cs="仿宋"/>
                <w:b/>
                <w:bCs/>
                <w:kern w:val="0"/>
                <w:sz w:val="28"/>
                <w:szCs w:val="28"/>
              </w:rPr>
              <w:t>商务需求</w:t>
            </w:r>
          </w:p>
        </w:tc>
      </w:tr>
      <w:tr w14:paraId="44E01B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9" w:hRule="atLeast"/>
          <w:jc w:val="center"/>
        </w:trPr>
        <w:tc>
          <w:tcPr>
            <w:tcW w:w="10379" w:type="dxa"/>
            <w:gridSpan w:val="6"/>
            <w:vAlign w:val="center"/>
          </w:tcPr>
          <w:p w14:paraId="22D4335B">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bCs/>
                <w:color w:val="auto"/>
                <w:sz w:val="24"/>
                <w:szCs w:val="24"/>
              </w:rPr>
            </w:pPr>
            <w:r>
              <w:rPr>
                <w:rFonts w:hint="eastAsia" w:ascii="宋体" w:hAnsi="宋体" w:eastAsia="仿宋_GB2312"/>
                <w:b/>
                <w:bCs/>
                <w:color w:val="auto"/>
                <w:sz w:val="24"/>
                <w:szCs w:val="24"/>
              </w:rPr>
              <w:t>一、建设完成时间及地点</w:t>
            </w:r>
          </w:p>
          <w:p w14:paraId="4580F348">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1.完成时间：签订合同之日起60个日历日内完成。</w:t>
            </w:r>
          </w:p>
          <w:p w14:paraId="57D4FBCE">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2.建设地点：南宁市卫生学校黎塘校区（南宁市宾阳县黎塘镇金龙大道232号）</w:t>
            </w:r>
          </w:p>
          <w:p w14:paraId="7EF1B782">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bCs/>
                <w:color w:val="auto"/>
                <w:sz w:val="24"/>
                <w:szCs w:val="24"/>
              </w:rPr>
            </w:pPr>
            <w:r>
              <w:rPr>
                <w:rFonts w:hint="eastAsia" w:ascii="宋体" w:hAnsi="宋体" w:eastAsia="仿宋_GB2312"/>
                <w:b/>
                <w:bCs/>
                <w:color w:val="auto"/>
                <w:sz w:val="24"/>
                <w:szCs w:val="24"/>
              </w:rPr>
              <w:t>二、支付方式</w:t>
            </w:r>
          </w:p>
          <w:p w14:paraId="0F889D43">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1.完成第一阶段设计方案定稿，</w:t>
            </w:r>
            <w:r>
              <w:rPr>
                <w:rFonts w:hint="eastAsia" w:eastAsia="仿宋_GB2312"/>
                <w:b w:val="0"/>
                <w:bCs w:val="0"/>
                <w:color w:val="auto"/>
                <w:sz w:val="24"/>
                <w:szCs w:val="24"/>
                <w:lang w:eastAsia="zh-CN"/>
              </w:rPr>
              <w:t>且财政审批该项目用款计划后，</w:t>
            </w:r>
            <w:r>
              <w:rPr>
                <w:rFonts w:hint="eastAsia" w:ascii="宋体" w:hAnsi="宋体" w:eastAsia="仿宋_GB2312"/>
                <w:b w:val="0"/>
                <w:bCs w:val="0"/>
                <w:color w:val="auto"/>
                <w:sz w:val="24"/>
                <w:szCs w:val="24"/>
              </w:rPr>
              <w:t>甲方支付合同款的60%；第二阶段施工验收合格</w:t>
            </w:r>
            <w:r>
              <w:rPr>
                <w:rFonts w:hint="eastAsia" w:eastAsia="仿宋_GB2312"/>
                <w:b w:val="0"/>
                <w:bCs w:val="0"/>
                <w:color w:val="auto"/>
                <w:sz w:val="24"/>
                <w:szCs w:val="24"/>
                <w:lang w:eastAsia="zh-CN"/>
              </w:rPr>
              <w:t>且财政审批该项目用款计划后</w:t>
            </w:r>
            <w:r>
              <w:rPr>
                <w:rFonts w:hint="eastAsia" w:ascii="宋体" w:hAnsi="宋体" w:eastAsia="仿宋_GB2312"/>
                <w:b w:val="0"/>
                <w:bCs w:val="0"/>
                <w:color w:val="auto"/>
                <w:sz w:val="24"/>
                <w:szCs w:val="24"/>
              </w:rPr>
              <w:t>，支付余款。</w:t>
            </w:r>
          </w:p>
          <w:p w14:paraId="06C455DE">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2.支付前，乙方应开具等额发票给甲方，否则支付顺延引起的责任由乙方承担。</w:t>
            </w:r>
          </w:p>
          <w:p w14:paraId="5B1B1DF3">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bCs/>
                <w:color w:val="auto"/>
                <w:sz w:val="24"/>
                <w:szCs w:val="24"/>
              </w:rPr>
            </w:pPr>
            <w:r>
              <w:rPr>
                <w:rFonts w:hint="eastAsia" w:ascii="宋体" w:hAnsi="宋体" w:eastAsia="仿宋_GB2312"/>
                <w:b/>
                <w:bCs/>
                <w:color w:val="auto"/>
                <w:sz w:val="24"/>
                <w:szCs w:val="24"/>
              </w:rPr>
              <w:t>三、商务要求</w:t>
            </w:r>
          </w:p>
          <w:p w14:paraId="4B0E0D22">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（一）服务要求</w:t>
            </w:r>
          </w:p>
          <w:p w14:paraId="499AD32B">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1.成交单位应根据项目的具体情况，按合同约定，配备满足服务工作需要的人员、设备和工具。</w:t>
            </w:r>
          </w:p>
          <w:p w14:paraId="4BD5F2B6">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2.由成交单位提供技术和服务，并完成项目中的所有服务内容。</w:t>
            </w:r>
          </w:p>
          <w:p w14:paraId="0593A6DF">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3.有关的服务成果归采购人所有，不得用于本项目以外的其他用途，否则承担由此产生的一切责任。</w:t>
            </w:r>
          </w:p>
          <w:p w14:paraId="7989074B">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bCs/>
                <w:color w:val="auto"/>
                <w:sz w:val="24"/>
                <w:szCs w:val="24"/>
              </w:rPr>
            </w:pPr>
            <w:r>
              <w:rPr>
                <w:rFonts w:hint="eastAsia" w:ascii="宋体" w:hAnsi="宋体" w:eastAsia="仿宋_GB2312"/>
                <w:b/>
                <w:bCs/>
                <w:color w:val="auto"/>
                <w:sz w:val="24"/>
                <w:szCs w:val="24"/>
              </w:rPr>
              <w:t>（二）服务团队要求</w:t>
            </w:r>
          </w:p>
          <w:p w14:paraId="33F298B9">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bCs/>
                <w:color w:val="auto"/>
                <w:sz w:val="24"/>
                <w:szCs w:val="24"/>
              </w:rPr>
            </w:pPr>
            <w:r>
              <w:rPr>
                <w:rFonts w:hint="eastAsia" w:ascii="宋体" w:hAnsi="宋体" w:eastAsia="仿宋_GB2312"/>
                <w:b/>
                <w:bCs/>
                <w:color w:val="auto"/>
                <w:sz w:val="24"/>
                <w:szCs w:val="24"/>
              </w:rPr>
              <w:t>配备不少于2名广告、平面设计、视觉传达等领域的设计师（投标时需提供设计师名单及广告、平面设计、视觉传达三个专业之一的毕业证或学位证）</w:t>
            </w:r>
            <w:r>
              <w:rPr>
                <w:rFonts w:hint="eastAsia" w:ascii="宋体" w:hAnsi="宋体" w:eastAsia="仿宋_GB2312"/>
                <w:b/>
                <w:bCs/>
                <w:color w:val="auto"/>
                <w:sz w:val="24"/>
                <w:szCs w:val="24"/>
                <w:lang w:eastAsia="zh-CN"/>
              </w:rPr>
              <w:t>。</w:t>
            </w:r>
          </w:p>
          <w:p w14:paraId="1DA876E2">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（三）服务管理</w:t>
            </w:r>
          </w:p>
          <w:p w14:paraId="43677935">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有完善的服务团队，制定完善的服务方案和项目管理制度，跟进项目实施并积极响应客户需求。</w:t>
            </w:r>
          </w:p>
          <w:p w14:paraId="4DF83F1E">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bCs/>
                <w:color w:val="auto"/>
                <w:sz w:val="24"/>
                <w:szCs w:val="24"/>
              </w:rPr>
            </w:pPr>
            <w:r>
              <w:rPr>
                <w:rFonts w:hint="eastAsia" w:ascii="宋体" w:hAnsi="宋体" w:eastAsia="仿宋_GB2312"/>
                <w:b/>
                <w:bCs/>
                <w:color w:val="auto"/>
                <w:sz w:val="24"/>
                <w:szCs w:val="24"/>
              </w:rPr>
              <w:t>四、项目验收</w:t>
            </w:r>
          </w:p>
          <w:p w14:paraId="6A63EED1">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1.验收时由采购人按照招标文件采购需求及采购合同进行全面核对检验，对所有要求出具的文件和材料的原件进行核查，如不符合采购文件要求或提供虚假承诺的，采购人有权拒绝验收并做违约处理，供应商承担所有责任和费用，采购人保留进一步追究责任的权利。</w:t>
            </w:r>
          </w:p>
          <w:p w14:paraId="32375B75">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2.所供产品的规格、数量、功能、材质等符合招标文件采购需求及采购合同约定的要求。经过双方检验认可后，签署验收报告。</w:t>
            </w:r>
          </w:p>
          <w:p w14:paraId="79778A0B">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3.当满足以下条件时，采购人才向成交供应商签发验收报告：</w:t>
            </w:r>
          </w:p>
          <w:p w14:paraId="3D339EBA">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（1）成交供应商已按照合同规定提供了全部产品及完整的技术资料。</w:t>
            </w:r>
          </w:p>
          <w:p w14:paraId="71A32909">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（2）各项参数完全符合招标文件采购需求及采购合同的要求，性能满足要求。</w:t>
            </w:r>
          </w:p>
          <w:p w14:paraId="068D5868">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（3）成交供应商需负责安装、调试（测试），并完成采购人的使用操作培训。</w:t>
            </w:r>
          </w:p>
          <w:p w14:paraId="6396E4C5">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4.成交产品不能涉及任何法律纠纷。</w:t>
            </w:r>
          </w:p>
          <w:p w14:paraId="5C582677">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bCs/>
                <w:color w:val="auto"/>
                <w:sz w:val="24"/>
                <w:szCs w:val="24"/>
              </w:rPr>
            </w:pPr>
            <w:r>
              <w:rPr>
                <w:rFonts w:hint="eastAsia" w:ascii="宋体" w:hAnsi="宋体" w:eastAsia="仿宋_GB2312"/>
                <w:b/>
                <w:bCs/>
                <w:color w:val="auto"/>
                <w:sz w:val="24"/>
                <w:szCs w:val="24"/>
              </w:rPr>
              <w:t>五、售后服务</w:t>
            </w:r>
          </w:p>
          <w:p w14:paraId="615C1973">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1.成交供应商需将文化墙定制材料防潮防损包装后，安全送至指定校区；由原厂专业团队按设计方案（含 3D 效果图）及规范施工，保证造型拼接准、喷涂色匀、固定牢（符合室内装饰安全标准）；完工后清理垃圾、恢复场地整洁，并向采购人提供含施工照片、材料合格证明的完整安装验收报告。</w:t>
            </w:r>
          </w:p>
          <w:p w14:paraId="5AE7F080">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2.实行 7×8 小时售后，接维修需求 1 小时内响应，3 小时内到场，一般故障 24 小时修复，复杂故障当场出方案并及时处理。</w:t>
            </w:r>
          </w:p>
          <w:p w14:paraId="6529DE4B">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3.质保 12 个月，期间因材料或工艺问题导致漆面、结构、装饰件故障，免费维修；同一问题修 3 次仍不行，免费更换对应区域。质保期满后维修仅收成本价。</w:t>
            </w:r>
          </w:p>
          <w:p w14:paraId="51D2ED66">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宋体" w:hAnsi="宋体" w:eastAsia="仿宋_GB2312"/>
                <w:b w:val="0"/>
                <w:bCs w:val="0"/>
                <w:color w:val="auto"/>
                <w:sz w:val="24"/>
                <w:szCs w:val="24"/>
              </w:rPr>
            </w:pPr>
            <w:r>
              <w:rPr>
                <w:rFonts w:hint="eastAsia" w:ascii="宋体" w:hAnsi="宋体" w:eastAsia="仿宋_GB2312"/>
                <w:b w:val="0"/>
                <w:bCs w:val="0"/>
                <w:color w:val="auto"/>
                <w:sz w:val="24"/>
                <w:szCs w:val="24"/>
              </w:rPr>
              <w:t>4.售后保障升级：考虑到校园场景使用需求，质保期内提供24小时应急维修响应，接到维修通知后24小时内到场处理；每学期末安排一次免费巡检，对文化墙、灯箱等设施进行全面检查、维护，及时排查松动、褪色等隐患，延长设施使用寿命。</w:t>
            </w:r>
          </w:p>
          <w:p w14:paraId="31DABC89">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仿宋" w:hAnsi="仿宋" w:eastAsia="仿宋" w:cs="仿宋"/>
                <w:b w:val="0"/>
                <w:bCs w:val="0"/>
                <w:color w:val="auto"/>
                <w:sz w:val="24"/>
                <w:szCs w:val="24"/>
              </w:rPr>
            </w:pPr>
            <w:r>
              <w:rPr>
                <w:rFonts w:hint="eastAsia" w:ascii="宋体" w:hAnsi="宋体" w:eastAsia="仿宋_GB2312"/>
                <w:b w:val="0"/>
                <w:bCs w:val="0"/>
                <w:color w:val="auto"/>
                <w:sz w:val="24"/>
                <w:szCs w:val="24"/>
              </w:rPr>
              <w:t>5.增值服务补充：如后期可根据学校需求，以合同价格或低于合同价格提供文化墙内容更新、灯箱画面更换等服务，提升项目的实用性和长效性，更好地发挥思政宣传阵地的作用。</w:t>
            </w:r>
          </w:p>
          <w:p w14:paraId="121D479E">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六、报价说明</w:t>
            </w:r>
          </w:p>
          <w:p w14:paraId="06C4FFF8">
            <w:pPr>
              <w:keepNext w:val="0"/>
              <w:keepLines w:val="0"/>
              <w:pageBreakBefore w:val="0"/>
              <w:kinsoku/>
              <w:wordWrap/>
              <w:overflowPunct/>
              <w:topLinePunct w:val="0"/>
              <w:autoSpaceDE/>
              <w:autoSpaceDN/>
              <w:bidi w:val="0"/>
              <w:adjustRightInd/>
              <w:spacing w:line="360" w:lineRule="exact"/>
              <w:jc w:val="both"/>
              <w:rPr>
                <w:rFonts w:hAnsi="宋体" w:eastAsia="仿宋_GB2312"/>
                <w:color w:val="auto"/>
                <w:sz w:val="24"/>
              </w:rPr>
            </w:pPr>
            <w:r>
              <w:rPr>
                <w:rFonts w:hint="eastAsia" w:hAnsi="宋体" w:eastAsia="仿宋_GB2312"/>
                <w:color w:val="auto"/>
                <w:sz w:val="24"/>
              </w:rPr>
              <w:t>1.本项目</w:t>
            </w:r>
            <w:r>
              <w:rPr>
                <w:rFonts w:hint="eastAsia" w:hAnsi="宋体" w:eastAsia="仿宋_GB2312"/>
                <w:color w:val="auto"/>
                <w:sz w:val="24"/>
                <w:lang w:eastAsia="zh-CN"/>
              </w:rPr>
              <w:t>设计</w:t>
            </w:r>
            <w:r>
              <w:rPr>
                <w:rFonts w:hint="eastAsia" w:hAnsi="宋体" w:eastAsia="仿宋_GB2312"/>
                <w:color w:val="auto"/>
                <w:sz w:val="24"/>
              </w:rPr>
              <w:t>、</w:t>
            </w:r>
            <w:r>
              <w:rPr>
                <w:rFonts w:hint="eastAsia" w:hAnsi="宋体" w:eastAsia="仿宋_GB2312"/>
                <w:color w:val="auto"/>
                <w:sz w:val="24"/>
                <w:lang w:eastAsia="zh-CN"/>
              </w:rPr>
              <w:t>拆装</w:t>
            </w:r>
            <w:r>
              <w:rPr>
                <w:rFonts w:hint="eastAsia" w:hAnsi="宋体" w:eastAsia="仿宋_GB2312"/>
                <w:color w:val="auto"/>
                <w:sz w:val="24"/>
              </w:rPr>
              <w:t>调试</w:t>
            </w:r>
            <w:r>
              <w:rPr>
                <w:rFonts w:hint="eastAsia" w:hAnsi="宋体" w:eastAsia="仿宋_GB2312"/>
                <w:color w:val="auto"/>
                <w:sz w:val="24"/>
              </w:rPr>
              <w:t>、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58B1F140">
            <w:pPr>
              <w:pStyle w:val="19"/>
              <w:keepNext w:val="0"/>
              <w:keepLines w:val="0"/>
              <w:pageBreakBefore w:val="0"/>
              <w:kinsoku/>
              <w:wordWrap/>
              <w:overflowPunct/>
              <w:topLinePunct w:val="0"/>
              <w:autoSpaceDE/>
              <w:autoSpaceDN/>
              <w:bidi w:val="0"/>
              <w:adjustRightInd/>
              <w:snapToGrid w:val="0"/>
              <w:spacing w:after="0" w:line="360" w:lineRule="exact"/>
              <w:ind w:left="0" w:leftChars="0" w:firstLine="0" w:firstLineChars="0"/>
              <w:jc w:val="both"/>
              <w:rPr>
                <w:rFonts w:hint="eastAsia" w:hAnsi="宋体" w:eastAsia="仿宋_GB2312"/>
                <w:b/>
                <w:bCs/>
                <w:color w:val="auto"/>
                <w:sz w:val="24"/>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640CB527">
      <w:pPr>
        <w:spacing w:line="400" w:lineRule="exact"/>
        <w:ind w:right="2" w:rightChars="1"/>
        <w:rPr>
          <w:rFonts w:ascii="宋体" w:hAnsi="宋体"/>
          <w:b/>
          <w:bCs/>
        </w:rPr>
      </w:pPr>
    </w:p>
    <w:p w14:paraId="284FA4F0">
      <w:pPr>
        <w:pStyle w:val="2"/>
        <w:rPr>
          <w:rFonts w:ascii="宋体" w:hAnsi="宋体"/>
          <w:b/>
          <w:bCs/>
        </w:rPr>
      </w:pPr>
    </w:p>
    <w:p w14:paraId="1C77BB52">
      <w:pPr>
        <w:pStyle w:val="2"/>
        <w:rPr>
          <w:rFonts w:ascii="宋体" w:hAnsi="宋体"/>
          <w:b/>
          <w:bCs/>
        </w:rPr>
      </w:pPr>
    </w:p>
    <w:p w14:paraId="2CB1573F">
      <w:pPr>
        <w:pStyle w:val="2"/>
        <w:rPr>
          <w:rFonts w:ascii="宋体" w:hAnsi="宋体"/>
          <w:b/>
          <w:bCs/>
        </w:rPr>
      </w:pPr>
    </w:p>
    <w:p w14:paraId="0C595607">
      <w:pPr>
        <w:pStyle w:val="2"/>
        <w:rPr>
          <w:rFonts w:ascii="宋体" w:hAnsi="宋体"/>
          <w:b/>
          <w:bCs/>
        </w:rPr>
      </w:pPr>
    </w:p>
    <w:p w14:paraId="505AB646">
      <w:pPr>
        <w:pStyle w:val="2"/>
        <w:rPr>
          <w:rFonts w:ascii="宋体" w:hAnsi="宋体"/>
          <w:b/>
          <w:bCs/>
        </w:rPr>
      </w:pPr>
    </w:p>
    <w:p w14:paraId="44D3570A">
      <w:pPr>
        <w:pStyle w:val="2"/>
        <w:rPr>
          <w:rFonts w:ascii="宋体" w:hAnsi="宋体"/>
          <w:b/>
          <w:bCs/>
        </w:rPr>
      </w:pPr>
    </w:p>
    <w:p w14:paraId="6FBBF9BE">
      <w:pPr>
        <w:pStyle w:val="2"/>
        <w:rPr>
          <w:rFonts w:ascii="宋体" w:hAnsi="宋体"/>
          <w:b/>
          <w:bCs/>
        </w:rPr>
      </w:pPr>
    </w:p>
    <w:p w14:paraId="724420B2">
      <w:pPr>
        <w:pStyle w:val="2"/>
        <w:rPr>
          <w:rFonts w:ascii="宋体" w:hAnsi="宋体"/>
          <w:b/>
          <w:bCs/>
        </w:rPr>
      </w:pPr>
    </w:p>
    <w:p w14:paraId="55E672A3">
      <w:pPr>
        <w:pStyle w:val="2"/>
        <w:rPr>
          <w:rFonts w:ascii="宋体" w:hAnsi="宋体"/>
          <w:b/>
          <w:bCs/>
        </w:rPr>
      </w:pPr>
    </w:p>
    <w:p w14:paraId="5773D396">
      <w:pPr>
        <w:pStyle w:val="2"/>
        <w:rPr>
          <w:rFonts w:ascii="宋体" w:hAnsi="宋体"/>
          <w:b/>
          <w:bCs/>
        </w:rPr>
      </w:pPr>
    </w:p>
    <w:p w14:paraId="3AFEF76C">
      <w:pPr>
        <w:pStyle w:val="2"/>
        <w:rPr>
          <w:rFonts w:ascii="宋体" w:hAnsi="宋体"/>
          <w:b/>
          <w:bCs/>
        </w:rPr>
      </w:pPr>
    </w:p>
    <w:p w14:paraId="611413E1">
      <w:pPr>
        <w:pStyle w:val="2"/>
        <w:rPr>
          <w:rFonts w:ascii="宋体" w:hAnsi="宋体"/>
          <w:b/>
          <w:bCs/>
        </w:rPr>
      </w:pPr>
    </w:p>
    <w:p w14:paraId="489936E8">
      <w:pPr>
        <w:pStyle w:val="2"/>
        <w:rPr>
          <w:rFonts w:ascii="宋体" w:hAnsi="宋体"/>
          <w:b/>
          <w:bCs/>
        </w:rPr>
      </w:pPr>
    </w:p>
    <w:p w14:paraId="6CEF83F8">
      <w:pPr>
        <w:pStyle w:val="2"/>
        <w:rPr>
          <w:rFonts w:ascii="宋体" w:hAnsi="宋体"/>
          <w:b/>
          <w:bCs/>
        </w:rPr>
      </w:pPr>
    </w:p>
    <w:p w14:paraId="251DD4D0">
      <w:pPr>
        <w:pStyle w:val="2"/>
        <w:rPr>
          <w:rFonts w:ascii="宋体" w:hAnsi="宋体"/>
          <w:b/>
          <w:bCs/>
        </w:rPr>
      </w:pPr>
    </w:p>
    <w:p w14:paraId="6737B17D">
      <w:pPr>
        <w:pStyle w:val="2"/>
        <w:rPr>
          <w:rFonts w:ascii="宋体" w:hAnsi="宋体"/>
          <w:b/>
          <w:bCs/>
        </w:rPr>
      </w:pPr>
    </w:p>
    <w:p w14:paraId="6B1D7344">
      <w:pPr>
        <w:pStyle w:val="2"/>
        <w:rPr>
          <w:rFonts w:ascii="宋体" w:hAnsi="宋体"/>
          <w:b/>
          <w:bCs/>
        </w:rPr>
      </w:pPr>
    </w:p>
    <w:p w14:paraId="755BD76A">
      <w:pPr>
        <w:pStyle w:val="2"/>
        <w:rPr>
          <w:rFonts w:ascii="宋体" w:hAnsi="宋体"/>
          <w:b/>
          <w:bCs/>
        </w:rPr>
      </w:pPr>
    </w:p>
    <w:p w14:paraId="6932BE33">
      <w:pPr>
        <w:pStyle w:val="2"/>
        <w:rPr>
          <w:rFonts w:ascii="宋体" w:hAnsi="宋体"/>
          <w:b/>
          <w:bCs/>
        </w:rPr>
      </w:pPr>
    </w:p>
    <w:p w14:paraId="72DA62FB">
      <w:pPr>
        <w:pStyle w:val="2"/>
        <w:rPr>
          <w:rFonts w:ascii="宋体" w:hAnsi="宋体"/>
          <w:b/>
          <w:bCs/>
        </w:rPr>
      </w:pPr>
    </w:p>
    <w:p w14:paraId="731FF329">
      <w:pPr>
        <w:pStyle w:val="2"/>
        <w:rPr>
          <w:rFonts w:ascii="宋体" w:hAnsi="宋体"/>
          <w:b/>
          <w:bCs/>
        </w:rPr>
      </w:pPr>
    </w:p>
    <w:p w14:paraId="4712260C">
      <w:pPr>
        <w:pStyle w:val="2"/>
        <w:rPr>
          <w:rFonts w:ascii="宋体" w:hAnsi="宋体"/>
          <w:b/>
          <w:bCs/>
        </w:rPr>
      </w:pPr>
    </w:p>
    <w:p w14:paraId="03DC4BAC">
      <w:pPr>
        <w:pStyle w:val="2"/>
        <w:rPr>
          <w:rFonts w:ascii="宋体" w:hAnsi="宋体"/>
          <w:b/>
          <w:bCs/>
        </w:rPr>
      </w:pPr>
    </w:p>
    <w:p w14:paraId="74FCE861">
      <w:pPr>
        <w:pStyle w:val="2"/>
        <w:rPr>
          <w:rFonts w:ascii="宋体" w:hAnsi="宋体"/>
          <w:b/>
          <w:bCs/>
        </w:rPr>
      </w:pPr>
    </w:p>
    <w:p w14:paraId="69CF9A2D">
      <w:pPr>
        <w:pStyle w:val="2"/>
        <w:rPr>
          <w:rFonts w:ascii="宋体" w:hAnsi="宋体"/>
          <w:b/>
          <w:bCs/>
        </w:rPr>
      </w:pPr>
    </w:p>
    <w:p w14:paraId="24BF9D2A">
      <w:pPr>
        <w:pStyle w:val="2"/>
        <w:rPr>
          <w:rFonts w:ascii="宋体" w:hAnsi="宋体"/>
          <w:b/>
          <w:bCs/>
        </w:rPr>
      </w:pPr>
    </w:p>
    <w:p w14:paraId="60C7CBD9">
      <w:pPr>
        <w:pStyle w:val="2"/>
        <w:rPr>
          <w:rFonts w:ascii="宋体" w:hAnsi="宋体"/>
          <w:b/>
          <w:bCs/>
        </w:rPr>
      </w:pPr>
    </w:p>
    <w:p w14:paraId="014818D6">
      <w:pPr>
        <w:pStyle w:val="2"/>
        <w:rPr>
          <w:rFonts w:ascii="宋体" w:hAnsi="宋体"/>
          <w:b/>
          <w:bCs/>
        </w:rPr>
      </w:pPr>
    </w:p>
    <w:p w14:paraId="41871D3F">
      <w:pPr>
        <w:pStyle w:val="2"/>
        <w:rPr>
          <w:rFonts w:ascii="宋体" w:hAnsi="宋体"/>
          <w:b/>
          <w:bCs/>
        </w:rPr>
      </w:pPr>
    </w:p>
    <w:p w14:paraId="2074B6B3">
      <w:pPr>
        <w:pStyle w:val="2"/>
        <w:rPr>
          <w:rFonts w:ascii="宋体" w:hAnsi="宋体"/>
          <w:b/>
          <w:bCs/>
        </w:rPr>
      </w:pPr>
    </w:p>
    <w:p w14:paraId="025753F2">
      <w:pPr>
        <w:pStyle w:val="2"/>
        <w:rPr>
          <w:rFonts w:ascii="宋体" w:hAnsi="宋体"/>
          <w:b/>
          <w:bCs/>
        </w:rPr>
      </w:pPr>
    </w:p>
    <w:p w14:paraId="1D1D4CEF">
      <w:pPr>
        <w:pStyle w:val="2"/>
        <w:rPr>
          <w:rFonts w:ascii="宋体" w:hAnsi="宋体"/>
          <w:b/>
          <w:bCs/>
        </w:rPr>
      </w:pPr>
    </w:p>
    <w:p w14:paraId="7DE548FA">
      <w:pPr>
        <w:pStyle w:val="2"/>
        <w:rPr>
          <w:rFonts w:ascii="宋体" w:hAnsi="宋体"/>
          <w:b/>
          <w:bCs/>
        </w:rPr>
      </w:pPr>
    </w:p>
    <w:p w14:paraId="591D4D59">
      <w:pPr>
        <w:spacing w:line="400" w:lineRule="exact"/>
        <w:jc w:val="center"/>
        <w:rPr>
          <w:rStyle w:val="27"/>
          <w:color w:val="auto"/>
        </w:rPr>
      </w:pPr>
      <w:r>
        <w:rPr>
          <w:rStyle w:val="27"/>
          <w:rFonts w:hint="eastAsia"/>
          <w:color w:val="auto"/>
        </w:rPr>
        <w:t>第三章  评审方法</w:t>
      </w:r>
    </w:p>
    <w:p w14:paraId="7D894E22">
      <w:pPr>
        <w:pStyle w:val="18"/>
        <w:rPr>
          <w:color w:val="auto"/>
        </w:rPr>
      </w:pPr>
    </w:p>
    <w:p w14:paraId="35749506">
      <w:pPr>
        <w:spacing w:line="400" w:lineRule="exact"/>
        <w:ind w:firstLine="420" w:firstLineChars="200"/>
        <w:rPr>
          <w:rFonts w:ascii="宋体" w:hAnsi="宋体"/>
          <w:color w:val="auto"/>
          <w:szCs w:val="20"/>
        </w:rPr>
      </w:pPr>
      <w:r>
        <w:rPr>
          <w:rFonts w:hint="eastAsia" w:ascii="宋体" w:hAnsi="宋体"/>
          <w:color w:val="auto"/>
          <w:szCs w:val="20"/>
        </w:rPr>
        <w:t>一</w:t>
      </w:r>
      <w:r>
        <w:rPr>
          <w:rFonts w:hint="eastAsia" w:ascii="宋体" w:hAnsi="宋体"/>
          <w:color w:val="auto"/>
          <w:szCs w:val="20"/>
          <w:lang w:eastAsia="zh-CN"/>
        </w:rPr>
        <w:t>、</w:t>
      </w:r>
      <w:r>
        <w:rPr>
          <w:rFonts w:hint="eastAsia" w:ascii="宋体" w:hAnsi="宋体"/>
          <w:color w:val="auto"/>
          <w:szCs w:val="20"/>
        </w:rPr>
        <w:t>评审小组以采购文件为依据，对响应文件进行评审，对供应商的响应报价、技术文件及商务文件等三部分内容进行打分。</w:t>
      </w:r>
    </w:p>
    <w:p w14:paraId="2217B917">
      <w:pPr>
        <w:spacing w:line="400" w:lineRule="exact"/>
        <w:ind w:firstLine="420" w:firstLineChars="200"/>
        <w:rPr>
          <w:rFonts w:ascii="宋体" w:hAnsi="宋体"/>
          <w:color w:val="auto"/>
          <w:szCs w:val="20"/>
        </w:rPr>
      </w:pPr>
      <w:r>
        <w:rPr>
          <w:rFonts w:hint="eastAsia" w:ascii="宋体" w:hAnsi="宋体"/>
          <w:color w:val="auto"/>
          <w:szCs w:val="20"/>
          <w:lang w:eastAsia="zh-CN"/>
        </w:rPr>
        <w:t>二、</w:t>
      </w:r>
      <w:r>
        <w:rPr>
          <w:rFonts w:hint="eastAsia" w:ascii="宋体" w:hAnsi="宋体"/>
          <w:color w:val="auto"/>
          <w:szCs w:val="20"/>
        </w:rPr>
        <w:t>评分细则：（按四舍五入取至百分位）</w:t>
      </w:r>
    </w:p>
    <w:p w14:paraId="511B7854">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（一）</w:t>
      </w:r>
      <w:r>
        <w:rPr>
          <w:rFonts w:hint="eastAsia" w:ascii="宋体" w:hAnsi="宋体"/>
          <w:b/>
          <w:bCs/>
          <w:color w:val="auto"/>
          <w:szCs w:val="20"/>
        </w:rPr>
        <w:t>价格分……………………………………………………………………………30分</w:t>
      </w:r>
    </w:p>
    <w:p w14:paraId="38B56CCD">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7F6DB965">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7B88DE01">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27D12322">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×30分</w:t>
      </w:r>
    </w:p>
    <w:p w14:paraId="1C71D0D4">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223E92FB">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（二）</w:t>
      </w:r>
      <w:r>
        <w:rPr>
          <w:rFonts w:hint="eastAsia" w:ascii="宋体" w:hAnsi="宋体"/>
          <w:b/>
          <w:bCs/>
          <w:color w:val="auto"/>
          <w:szCs w:val="20"/>
        </w:rPr>
        <w:t>技术分………………………………………………………………………………</w:t>
      </w:r>
      <w:r>
        <w:rPr>
          <w:rFonts w:hint="eastAsia" w:ascii="宋体" w:hAnsi="宋体"/>
          <w:b/>
          <w:bCs/>
          <w:color w:val="auto"/>
          <w:szCs w:val="20"/>
          <w:lang w:val="en-US" w:eastAsia="zh-CN"/>
        </w:rPr>
        <w:t>50</w:t>
      </w:r>
      <w:r>
        <w:rPr>
          <w:rFonts w:hint="eastAsia" w:ascii="宋体" w:hAnsi="宋体"/>
          <w:b/>
          <w:bCs/>
          <w:color w:val="auto"/>
          <w:szCs w:val="20"/>
        </w:rPr>
        <w:t>分</w:t>
      </w:r>
    </w:p>
    <w:p w14:paraId="2D794141">
      <w:pPr>
        <w:spacing w:line="400" w:lineRule="exact"/>
        <w:ind w:firstLine="420" w:firstLineChars="200"/>
        <w:rPr>
          <w:rFonts w:ascii="宋体" w:hAnsi="宋体"/>
          <w:color w:val="auto"/>
          <w:szCs w:val="20"/>
        </w:rPr>
      </w:pPr>
      <w:r>
        <w:rPr>
          <w:rFonts w:hint="eastAsia" w:ascii="宋体" w:hAnsi="宋体"/>
          <w:color w:val="auto"/>
          <w:szCs w:val="20"/>
        </w:rPr>
        <w:t>（由评审小组根据采购文件要求和投标人投标文件响应程度，各自独立定档打分）</w:t>
      </w:r>
    </w:p>
    <w:p w14:paraId="6E9EF0C7">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1、</w:t>
      </w:r>
      <w:r>
        <w:rPr>
          <w:rFonts w:hint="eastAsia" w:ascii="宋体" w:hAnsi="宋体"/>
          <w:b/>
          <w:bCs/>
          <w:color w:val="auto"/>
          <w:szCs w:val="21"/>
          <w:lang w:eastAsia="zh-CN"/>
        </w:rPr>
        <w:t>实施</w:t>
      </w:r>
      <w:r>
        <w:rPr>
          <w:rFonts w:hint="eastAsia" w:ascii="宋体" w:hAnsi="宋体"/>
          <w:b/>
          <w:bCs/>
          <w:color w:val="auto"/>
          <w:szCs w:val="21"/>
        </w:rPr>
        <w:t>方案</w:t>
      </w:r>
      <w:r>
        <w:rPr>
          <w:rFonts w:hint="eastAsia" w:ascii="宋体" w:hAnsi="宋体"/>
          <w:b/>
          <w:bCs/>
          <w:color w:val="auto"/>
          <w:szCs w:val="21"/>
          <w:lang w:eastAsia="zh-CN"/>
        </w:rPr>
        <w:t>分</w:t>
      </w:r>
      <w:r>
        <w:rPr>
          <w:rFonts w:hint="eastAsia" w:ascii="宋体" w:hAnsi="宋体"/>
          <w:b/>
          <w:bCs/>
          <w:color w:val="auto"/>
          <w:szCs w:val="21"/>
        </w:rPr>
        <w:t>（满分15分）</w:t>
      </w:r>
    </w:p>
    <w:p w14:paraId="2E383F57">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一档（</w:t>
      </w:r>
      <w:r>
        <w:rPr>
          <w:rFonts w:hint="eastAsia" w:ascii="宋体" w:hAnsi="宋体" w:eastAsia="宋体" w:cs="Times New Roman"/>
          <w:color w:val="auto"/>
          <w:szCs w:val="20"/>
          <w:lang w:val="en-US" w:eastAsia="zh-CN"/>
        </w:rPr>
        <w:t>5</w:t>
      </w:r>
      <w:r>
        <w:rPr>
          <w:rFonts w:hint="eastAsia" w:ascii="宋体" w:hAnsi="宋体" w:eastAsia="宋体" w:cs="Times New Roman"/>
          <w:color w:val="auto"/>
          <w:szCs w:val="20"/>
        </w:rPr>
        <w:t>分）：提供简单的实施方案，实施思路简单、安排基本可行，组织基本齐全，人员配备基本合理，保障措施及进度一般项目进度计划、可行。</w:t>
      </w:r>
    </w:p>
    <w:p w14:paraId="22E0004A">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二档（</w:t>
      </w:r>
      <w:r>
        <w:rPr>
          <w:rFonts w:hint="eastAsia" w:ascii="宋体" w:hAnsi="宋体" w:eastAsia="宋体" w:cs="Times New Roman"/>
          <w:color w:val="auto"/>
          <w:szCs w:val="20"/>
          <w:lang w:val="en-US" w:eastAsia="zh-CN"/>
        </w:rPr>
        <w:t>10</w:t>
      </w:r>
      <w:r>
        <w:rPr>
          <w:rFonts w:hint="eastAsia" w:ascii="宋体" w:hAnsi="宋体" w:eastAsia="宋体" w:cs="Times New Roman"/>
          <w:color w:val="auto"/>
          <w:szCs w:val="20"/>
        </w:rPr>
        <w:t>分）：提供较详细的实施方案，实施思路较先进、安排可行，组织机构齐全，人员配备较合理，保障措施及进度良好项目进度计划比较详细、基本能满足项目实施要求。</w:t>
      </w:r>
    </w:p>
    <w:p w14:paraId="299ADD32">
      <w:pPr>
        <w:spacing w:line="400" w:lineRule="exact"/>
        <w:ind w:firstLine="420" w:firstLineChars="200"/>
        <w:rPr>
          <w:rFonts w:hint="eastAsia" w:ascii="宋体" w:hAnsi="宋体" w:eastAsia="宋体" w:cs="Times New Roman"/>
          <w:color w:val="auto"/>
          <w:szCs w:val="20"/>
          <w:lang w:val="en-US" w:eastAsia="zh-CN"/>
        </w:rPr>
      </w:pPr>
      <w:r>
        <w:rPr>
          <w:rFonts w:hint="eastAsia" w:ascii="宋体" w:hAnsi="宋体" w:eastAsia="宋体" w:cs="Times New Roman"/>
          <w:color w:val="auto"/>
          <w:szCs w:val="20"/>
        </w:rPr>
        <w:t>三档（</w:t>
      </w:r>
      <w:r>
        <w:rPr>
          <w:rFonts w:hint="eastAsia" w:ascii="宋体" w:hAnsi="宋体" w:eastAsia="宋体" w:cs="Times New Roman"/>
          <w:color w:val="auto"/>
          <w:szCs w:val="20"/>
          <w:lang w:val="en-US" w:eastAsia="zh-CN"/>
        </w:rPr>
        <w:t>15</w:t>
      </w:r>
      <w:r>
        <w:rPr>
          <w:rFonts w:hint="eastAsia" w:ascii="宋体" w:hAnsi="宋体" w:eastAsia="宋体" w:cs="Times New Roman"/>
          <w:color w:val="auto"/>
          <w:szCs w:val="20"/>
        </w:rPr>
        <w:t>分）：提供详细的实施方案，项目理解深刻，实施思路明确、预算安排非常合理可行，实施方案能围绕活动主题，突出活动特色和重点；组织齐全，人员配备合理，保障措施及进度优秀，项目进度计划、可行性强，方案科学合理，突发事件应急预案等内容比较详细可行，完全能满足项目实施要求。</w:t>
      </w:r>
    </w:p>
    <w:p w14:paraId="0EA615A7">
      <w:pPr>
        <w:spacing w:line="400" w:lineRule="atLeast"/>
        <w:ind w:firstLine="420" w:firstLineChars="200"/>
        <w:rPr>
          <w:rFonts w:hint="eastAsia" w:ascii="宋体" w:hAnsi="宋体"/>
          <w:b/>
          <w:bCs/>
          <w:color w:val="auto"/>
          <w:szCs w:val="21"/>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方案或</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704D1FE7">
      <w:pPr>
        <w:spacing w:line="400" w:lineRule="atLeast"/>
        <w:ind w:firstLine="420" w:firstLineChars="200"/>
        <w:rPr>
          <w:rFonts w:hint="eastAsia" w:ascii="宋体" w:hAnsi="宋体" w:eastAsia="宋体" w:cs="宋体"/>
          <w:b/>
          <w:bCs w:val="0"/>
          <w:color w:val="auto"/>
          <w:szCs w:val="20"/>
        </w:rPr>
      </w:pPr>
      <w:r>
        <w:rPr>
          <w:rFonts w:hint="eastAsia" w:ascii="宋体" w:hAnsi="宋体" w:eastAsia="宋体" w:cs="宋体"/>
          <w:b/>
          <w:bCs w:val="0"/>
          <w:color w:val="auto"/>
          <w:sz w:val="21"/>
          <w:szCs w:val="21"/>
          <w:highlight w:val="none"/>
          <w:lang w:val="en-US" w:eastAsia="zh-CN"/>
        </w:rPr>
        <w:t>2、</w:t>
      </w:r>
      <w:r>
        <w:rPr>
          <w:rFonts w:hint="eastAsia" w:ascii="宋体" w:hAnsi="宋体" w:eastAsia="宋体" w:cs="宋体"/>
          <w:b/>
          <w:bCs w:val="0"/>
          <w:color w:val="auto"/>
          <w:szCs w:val="20"/>
        </w:rPr>
        <w:t>设计方案及设计效果分（</w:t>
      </w:r>
      <w:r>
        <w:rPr>
          <w:rFonts w:hint="eastAsia" w:ascii="宋体" w:hAnsi="宋体" w:cs="宋体"/>
          <w:b/>
          <w:bCs w:val="0"/>
          <w:color w:val="auto"/>
          <w:szCs w:val="20"/>
          <w:lang w:eastAsia="zh-CN"/>
        </w:rPr>
        <w:t>满分</w:t>
      </w:r>
      <w:r>
        <w:rPr>
          <w:rFonts w:hint="eastAsia" w:ascii="宋体" w:hAnsi="宋体" w:eastAsia="宋体" w:cs="宋体"/>
          <w:b/>
          <w:bCs w:val="0"/>
          <w:color w:val="auto"/>
          <w:szCs w:val="20"/>
          <w:lang w:val="en-US" w:eastAsia="zh-CN"/>
        </w:rPr>
        <w:t>23</w:t>
      </w:r>
      <w:r>
        <w:rPr>
          <w:rFonts w:hint="eastAsia" w:ascii="宋体" w:hAnsi="宋体" w:eastAsia="宋体" w:cs="宋体"/>
          <w:b/>
          <w:bCs w:val="0"/>
          <w:color w:val="auto"/>
          <w:szCs w:val="20"/>
        </w:rPr>
        <w:t>分）</w:t>
      </w:r>
    </w:p>
    <w:p w14:paraId="318B4C17">
      <w:pPr>
        <w:spacing w:line="400" w:lineRule="atLeast"/>
        <w:ind w:firstLine="420" w:firstLineChars="200"/>
        <w:rPr>
          <w:rFonts w:hint="eastAsia" w:ascii="宋体" w:hAnsi="宋体" w:eastAsia="宋体" w:cs="宋体"/>
          <w:b w:val="0"/>
          <w:bCs/>
          <w:color w:val="auto"/>
          <w:szCs w:val="20"/>
        </w:rPr>
      </w:pPr>
      <w:r>
        <w:rPr>
          <w:rFonts w:hint="eastAsia" w:ascii="宋体" w:hAnsi="宋体" w:eastAsia="宋体" w:cs="宋体"/>
          <w:b w:val="0"/>
          <w:bCs/>
          <w:color w:val="auto"/>
          <w:szCs w:val="20"/>
        </w:rPr>
        <w:t>一档（</w:t>
      </w:r>
      <w:r>
        <w:rPr>
          <w:rFonts w:hint="eastAsia" w:ascii="宋体" w:hAnsi="宋体" w:eastAsia="宋体" w:cs="宋体"/>
          <w:b w:val="0"/>
          <w:bCs/>
          <w:color w:val="auto"/>
          <w:szCs w:val="20"/>
          <w:lang w:val="en-US" w:eastAsia="zh-CN"/>
        </w:rPr>
        <w:t>8</w:t>
      </w:r>
      <w:r>
        <w:rPr>
          <w:rFonts w:hint="eastAsia" w:ascii="宋体" w:hAnsi="宋体" w:eastAsia="宋体" w:cs="宋体"/>
          <w:b w:val="0"/>
          <w:bCs/>
          <w:color w:val="auto"/>
          <w:szCs w:val="20"/>
        </w:rPr>
        <w:t>分）：设计方案及设计效果基本符合要求，无创意，设计构思简单进入一档。</w:t>
      </w:r>
    </w:p>
    <w:p w14:paraId="1DFAA65F">
      <w:pPr>
        <w:spacing w:line="400" w:lineRule="atLeast"/>
        <w:ind w:firstLine="420" w:firstLineChars="200"/>
        <w:rPr>
          <w:rFonts w:hint="eastAsia" w:ascii="宋体" w:hAnsi="宋体" w:eastAsia="宋体" w:cs="宋体"/>
          <w:b w:val="0"/>
          <w:bCs/>
          <w:color w:val="auto"/>
          <w:szCs w:val="20"/>
        </w:rPr>
      </w:pPr>
      <w:r>
        <w:rPr>
          <w:rFonts w:hint="eastAsia" w:ascii="宋体" w:hAnsi="宋体" w:eastAsia="宋体" w:cs="宋体"/>
          <w:b w:val="0"/>
          <w:bCs/>
          <w:color w:val="auto"/>
          <w:szCs w:val="20"/>
        </w:rPr>
        <w:t>二档（</w:t>
      </w:r>
      <w:r>
        <w:rPr>
          <w:rFonts w:hint="eastAsia" w:ascii="宋体" w:hAnsi="宋体" w:eastAsia="宋体" w:cs="宋体"/>
          <w:b w:val="0"/>
          <w:bCs/>
          <w:color w:val="auto"/>
          <w:szCs w:val="20"/>
          <w:lang w:val="en-US" w:eastAsia="zh-CN"/>
        </w:rPr>
        <w:t>16</w:t>
      </w:r>
      <w:r>
        <w:rPr>
          <w:rFonts w:hint="eastAsia" w:ascii="宋体" w:hAnsi="宋体" w:eastAsia="宋体" w:cs="宋体"/>
          <w:b w:val="0"/>
          <w:bCs/>
          <w:color w:val="auto"/>
          <w:szCs w:val="20"/>
        </w:rPr>
        <w:t>分）：设计方案及设计效果基本符合要求、创意一般、设计构思表述基本符合要求、对各项工作的理解表达一般，有描述但未能很好体现设计方案的特色，主题基本符合要求，设计方案表现力、感染力一般；</w:t>
      </w:r>
    </w:p>
    <w:p w14:paraId="4A736A51">
      <w:pPr>
        <w:spacing w:line="400" w:lineRule="atLeast"/>
        <w:ind w:firstLine="420" w:firstLineChars="200"/>
        <w:rPr>
          <w:rFonts w:hint="eastAsia" w:ascii="宋体" w:hAnsi="宋体" w:eastAsia="宋体" w:cs="宋体"/>
          <w:b w:val="0"/>
          <w:bCs/>
          <w:color w:val="auto"/>
          <w:szCs w:val="20"/>
          <w:lang w:eastAsia="zh-CN"/>
        </w:rPr>
      </w:pPr>
      <w:r>
        <w:rPr>
          <w:rFonts w:hint="eastAsia" w:ascii="宋体" w:hAnsi="宋体" w:eastAsia="宋体" w:cs="宋体"/>
          <w:b w:val="0"/>
          <w:bCs/>
          <w:color w:val="auto"/>
          <w:szCs w:val="20"/>
        </w:rPr>
        <w:t>三档（</w:t>
      </w:r>
      <w:r>
        <w:rPr>
          <w:rFonts w:hint="eastAsia" w:ascii="宋体" w:hAnsi="宋体" w:eastAsia="宋体" w:cs="宋体"/>
          <w:b w:val="0"/>
          <w:bCs/>
          <w:color w:val="auto"/>
          <w:szCs w:val="20"/>
          <w:lang w:val="en-US" w:eastAsia="zh-CN"/>
        </w:rPr>
        <w:t>23</w:t>
      </w:r>
      <w:r>
        <w:rPr>
          <w:rFonts w:hint="eastAsia" w:ascii="宋体" w:hAnsi="宋体" w:eastAsia="宋体" w:cs="宋体"/>
          <w:b w:val="0"/>
          <w:bCs/>
          <w:color w:val="auto"/>
          <w:szCs w:val="20"/>
        </w:rPr>
        <w:t>分）：设计方案及设计效果较好、创意较为突出、设计构思表述较为完整、对各项工作的理解表达到位，能比较好体现设计方案的特色，主题比较突出，设计方案表现力、感染力较强，设计方案比较</w:t>
      </w:r>
      <w:r>
        <w:rPr>
          <w:rFonts w:hint="eastAsia" w:ascii="宋体" w:hAnsi="宋体" w:eastAsia="宋体" w:cs="宋体"/>
          <w:b w:val="0"/>
          <w:bCs/>
          <w:color w:val="auto"/>
          <w:szCs w:val="20"/>
          <w:lang w:eastAsia="zh-CN"/>
        </w:rPr>
        <w:t>有</w:t>
      </w:r>
      <w:r>
        <w:rPr>
          <w:rFonts w:hint="eastAsia" w:ascii="宋体" w:hAnsi="宋体" w:eastAsia="宋体" w:cs="宋体"/>
          <w:b w:val="0"/>
          <w:bCs/>
          <w:color w:val="auto"/>
          <w:szCs w:val="20"/>
        </w:rPr>
        <w:t>深度</w:t>
      </w:r>
      <w:r>
        <w:rPr>
          <w:rFonts w:hint="eastAsia" w:ascii="宋体" w:hAnsi="宋体" w:eastAsia="宋体" w:cs="宋体"/>
          <w:b w:val="0"/>
          <w:bCs/>
          <w:color w:val="auto"/>
          <w:szCs w:val="20"/>
          <w:lang w:eastAsia="zh-CN"/>
        </w:rPr>
        <w:t>。</w:t>
      </w:r>
    </w:p>
    <w:p w14:paraId="39524448">
      <w:pPr>
        <w:spacing w:line="400" w:lineRule="atLeast"/>
        <w:ind w:firstLine="420" w:firstLineChars="200"/>
        <w:rPr>
          <w:rFonts w:hint="eastAsia" w:hAnsi="宋体" w:cs="宋体"/>
          <w:bCs/>
          <w:color w:val="auto"/>
        </w:rPr>
      </w:pPr>
      <w:r>
        <w:rPr>
          <w:rFonts w:hint="eastAsia" w:hAnsi="宋体" w:cs="宋体"/>
          <w:b/>
          <w:color w:val="auto"/>
          <w:szCs w:val="21"/>
        </w:rPr>
        <w:t>备注</w:t>
      </w:r>
      <w:r>
        <w:rPr>
          <w:rFonts w:hint="eastAsia" w:hAnsi="宋体" w:cs="宋体"/>
          <w:b/>
          <w:bCs w:val="0"/>
          <w:color w:val="auto"/>
          <w:szCs w:val="21"/>
        </w:rPr>
        <w:t>：</w:t>
      </w:r>
      <w:r>
        <w:rPr>
          <w:rFonts w:hint="eastAsia" w:ascii="宋体" w:hAnsi="宋体" w:eastAsia="宋体" w:cs="宋体"/>
          <w:b/>
          <w:bCs w:val="0"/>
          <w:i w:val="0"/>
          <w:iCs w:val="0"/>
          <w:color w:val="auto"/>
          <w:kern w:val="0"/>
          <w:sz w:val="21"/>
          <w:szCs w:val="21"/>
          <w:u w:val="none"/>
          <w:lang w:val="en-US" w:eastAsia="zh-CN" w:bidi="ar"/>
        </w:rPr>
        <w:t>供应商对采购需求中</w:t>
      </w:r>
      <w:r>
        <w:rPr>
          <w:rFonts w:hint="eastAsia" w:ascii="宋体" w:hAnsi="宋体" w:cs="宋体"/>
          <w:b/>
          <w:bCs w:val="0"/>
          <w:i w:val="0"/>
          <w:iCs w:val="0"/>
          <w:color w:val="auto"/>
          <w:kern w:val="0"/>
          <w:sz w:val="21"/>
          <w:szCs w:val="21"/>
          <w:u w:val="none"/>
          <w:lang w:val="en-US" w:eastAsia="zh-CN" w:bidi="ar"/>
        </w:rPr>
        <w:t>的序号1、2、4、12项内容</w:t>
      </w:r>
      <w:r>
        <w:rPr>
          <w:rFonts w:hint="eastAsia" w:ascii="宋体" w:hAnsi="宋体" w:eastAsia="宋体" w:cs="宋体"/>
          <w:b/>
          <w:bCs w:val="0"/>
          <w:i w:val="0"/>
          <w:iCs w:val="0"/>
          <w:color w:val="auto"/>
          <w:kern w:val="0"/>
          <w:sz w:val="21"/>
          <w:szCs w:val="21"/>
          <w:u w:val="none"/>
          <w:lang w:val="en-US" w:eastAsia="zh-CN" w:bidi="ar"/>
        </w:rPr>
        <w:t>提供设计效果图</w:t>
      </w:r>
      <w:r>
        <w:rPr>
          <w:rFonts w:hint="eastAsia" w:ascii="宋体" w:hAnsi="宋体" w:cs="宋体"/>
          <w:b/>
          <w:bCs w:val="0"/>
          <w:i w:val="0"/>
          <w:iCs w:val="0"/>
          <w:color w:val="auto"/>
          <w:kern w:val="0"/>
          <w:sz w:val="21"/>
          <w:szCs w:val="21"/>
          <w:u w:val="none"/>
          <w:lang w:val="en-US" w:eastAsia="zh-CN" w:bidi="ar"/>
        </w:rPr>
        <w:t>，需要</w:t>
      </w:r>
      <w:r>
        <w:rPr>
          <w:rFonts w:hint="eastAsia" w:ascii="宋体" w:hAnsi="宋体" w:eastAsia="宋体" w:cs="宋体"/>
          <w:b/>
          <w:bCs w:val="0"/>
          <w:i w:val="0"/>
          <w:iCs w:val="0"/>
          <w:color w:val="auto"/>
          <w:kern w:val="0"/>
          <w:sz w:val="21"/>
          <w:szCs w:val="21"/>
          <w:u w:val="none"/>
          <w:lang w:val="en-US" w:eastAsia="zh-CN" w:bidi="ar"/>
        </w:rPr>
        <w:t>有大致的布局设计，文字设计</w:t>
      </w:r>
      <w:r>
        <w:rPr>
          <w:rFonts w:hint="eastAsia" w:ascii="宋体" w:hAnsi="宋体" w:cs="宋体"/>
          <w:b/>
          <w:bCs w:val="0"/>
          <w:i w:val="0"/>
          <w:iCs w:val="0"/>
          <w:color w:val="auto"/>
          <w:kern w:val="0"/>
          <w:sz w:val="21"/>
          <w:szCs w:val="21"/>
          <w:u w:val="none"/>
          <w:lang w:val="en-US" w:eastAsia="zh-CN" w:bidi="ar"/>
        </w:rPr>
        <w:t>、</w:t>
      </w:r>
      <w:r>
        <w:rPr>
          <w:rFonts w:hint="eastAsia" w:ascii="宋体" w:hAnsi="宋体" w:eastAsia="宋体" w:cs="宋体"/>
          <w:b/>
          <w:bCs w:val="0"/>
          <w:i w:val="0"/>
          <w:iCs w:val="0"/>
          <w:color w:val="auto"/>
          <w:kern w:val="0"/>
          <w:sz w:val="21"/>
          <w:szCs w:val="21"/>
          <w:u w:val="none"/>
          <w:lang w:val="en-US" w:eastAsia="zh-CN" w:bidi="ar"/>
        </w:rPr>
        <w:t>框架</w:t>
      </w:r>
      <w:r>
        <w:rPr>
          <w:rFonts w:hint="eastAsia" w:ascii="宋体" w:hAnsi="宋体" w:cs="宋体"/>
          <w:b/>
          <w:bCs w:val="0"/>
          <w:i w:val="0"/>
          <w:iCs w:val="0"/>
          <w:color w:val="auto"/>
          <w:kern w:val="0"/>
          <w:sz w:val="21"/>
          <w:szCs w:val="21"/>
          <w:u w:val="none"/>
          <w:lang w:val="en-US" w:eastAsia="zh-CN" w:bidi="ar"/>
        </w:rPr>
        <w:t>等</w:t>
      </w:r>
      <w:r>
        <w:rPr>
          <w:rFonts w:hint="eastAsia" w:ascii="宋体" w:hAnsi="宋体" w:eastAsia="宋体" w:cs="宋体"/>
          <w:b/>
          <w:bCs w:val="0"/>
          <w:i w:val="0"/>
          <w:iCs w:val="0"/>
          <w:color w:val="auto"/>
          <w:kern w:val="0"/>
          <w:sz w:val="21"/>
          <w:szCs w:val="21"/>
          <w:u w:val="none"/>
          <w:lang w:val="en-US" w:eastAsia="zh-CN" w:bidi="ar"/>
        </w:rPr>
        <w:t>内容，</w:t>
      </w:r>
      <w:r>
        <w:rPr>
          <w:rFonts w:hint="eastAsia" w:hAnsi="宋体" w:cs="宋体"/>
          <w:b/>
          <w:color w:val="auto"/>
          <w:szCs w:val="21"/>
        </w:rPr>
        <w:t>未提供</w:t>
      </w:r>
      <w:r>
        <w:rPr>
          <w:rFonts w:hint="eastAsia" w:hAnsi="宋体" w:cs="宋体"/>
          <w:b/>
          <w:color w:val="auto"/>
          <w:szCs w:val="21"/>
          <w:lang w:eastAsia="zh-CN"/>
        </w:rPr>
        <w:t>设计方案及</w:t>
      </w:r>
      <w:r>
        <w:rPr>
          <w:rFonts w:hint="eastAsia" w:ascii="宋体" w:hAnsi="宋体" w:eastAsia="宋体" w:cs="宋体"/>
          <w:b/>
          <w:bCs/>
          <w:i w:val="0"/>
          <w:iCs w:val="0"/>
          <w:color w:val="auto"/>
          <w:kern w:val="0"/>
          <w:sz w:val="21"/>
          <w:szCs w:val="21"/>
          <w:u w:val="none"/>
          <w:lang w:val="en-US" w:eastAsia="zh-CN" w:bidi="ar"/>
        </w:rPr>
        <w:t>设计效果图</w:t>
      </w:r>
      <w:r>
        <w:rPr>
          <w:rFonts w:hint="eastAsia" w:hAnsi="宋体" w:cs="宋体"/>
          <w:b/>
          <w:color w:val="auto"/>
          <w:szCs w:val="21"/>
          <w:lang w:eastAsia="zh-CN"/>
        </w:rPr>
        <w:t>，</w:t>
      </w:r>
      <w:r>
        <w:rPr>
          <w:rFonts w:hint="eastAsia" w:hAnsi="宋体" w:cs="宋体"/>
          <w:b/>
          <w:color w:val="auto"/>
          <w:szCs w:val="21"/>
        </w:rPr>
        <w:t>得</w:t>
      </w:r>
      <w:r>
        <w:rPr>
          <w:rFonts w:hint="eastAsia" w:hAnsi="宋体" w:cs="宋体"/>
          <w:b/>
          <w:color w:val="auto"/>
          <w:szCs w:val="21"/>
          <w:lang w:val="en-US" w:eastAsia="zh-CN"/>
        </w:rPr>
        <w:t>0</w:t>
      </w:r>
      <w:r>
        <w:rPr>
          <w:rFonts w:hint="eastAsia" w:hAnsi="宋体" w:cs="宋体"/>
          <w:b/>
          <w:color w:val="auto"/>
          <w:szCs w:val="21"/>
        </w:rPr>
        <w:t>分。</w:t>
      </w:r>
    </w:p>
    <w:p w14:paraId="16912CC6">
      <w:pPr>
        <w:spacing w:line="400" w:lineRule="atLeast"/>
        <w:ind w:firstLine="420" w:firstLineChars="200"/>
        <w:rPr>
          <w:rFonts w:ascii="宋体" w:hAnsi="宋体"/>
          <w:b/>
          <w:bCs/>
          <w:color w:val="auto"/>
          <w:szCs w:val="21"/>
        </w:rPr>
      </w:pPr>
      <w:r>
        <w:rPr>
          <w:rFonts w:hint="eastAsia" w:ascii="宋体" w:hAnsi="宋体" w:eastAsia="宋体" w:cs="宋体"/>
          <w:b/>
          <w:bCs w:val="0"/>
          <w:color w:val="auto"/>
          <w:kern w:val="0"/>
          <w:sz w:val="21"/>
          <w:szCs w:val="21"/>
          <w:highlight w:val="none"/>
          <w:lang w:val="en-US" w:eastAsia="zh-CN"/>
        </w:rPr>
        <w:t>3、</w:t>
      </w:r>
      <w:r>
        <w:rPr>
          <w:rFonts w:hint="eastAsia" w:ascii="宋体" w:hAnsi="宋体"/>
          <w:b/>
          <w:bCs/>
          <w:color w:val="auto"/>
          <w:szCs w:val="21"/>
        </w:rPr>
        <w:t>售后服务方案（满分1</w:t>
      </w:r>
      <w:r>
        <w:rPr>
          <w:rFonts w:hint="eastAsia" w:ascii="宋体" w:hAnsi="宋体"/>
          <w:b/>
          <w:bCs/>
          <w:color w:val="auto"/>
          <w:szCs w:val="21"/>
          <w:lang w:val="en-US" w:eastAsia="zh-CN"/>
        </w:rPr>
        <w:t>2</w:t>
      </w:r>
      <w:r>
        <w:rPr>
          <w:rFonts w:hint="eastAsia" w:ascii="宋体" w:hAnsi="宋体"/>
          <w:b/>
          <w:bCs/>
          <w:color w:val="auto"/>
          <w:szCs w:val="21"/>
        </w:rPr>
        <w:t>分）</w:t>
      </w:r>
    </w:p>
    <w:p w14:paraId="5AE19DB1">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4</w:t>
      </w:r>
      <w:r>
        <w:rPr>
          <w:rFonts w:hint="eastAsia" w:ascii="宋体" w:hAnsi="宋体"/>
          <w:color w:val="auto"/>
          <w:szCs w:val="21"/>
        </w:rPr>
        <w:t>分）：</w:t>
      </w:r>
      <w:r>
        <w:rPr>
          <w:rFonts w:hint="eastAsia" w:ascii="宋体" w:hAnsi="宋体" w:cs="宋体"/>
          <w:bCs/>
          <w:color w:val="auto"/>
          <w:szCs w:val="21"/>
        </w:rPr>
        <w:t>提供</w:t>
      </w:r>
      <w:r>
        <w:rPr>
          <w:rFonts w:hint="eastAsia" w:ascii="宋体" w:hAnsi="宋体" w:cs="宋体"/>
          <w:bCs/>
          <w:color w:val="auto"/>
          <w:szCs w:val="21"/>
          <w:lang w:eastAsia="zh-CN"/>
        </w:rPr>
        <w:t>售后服务方案（售后服务</w:t>
      </w:r>
      <w:r>
        <w:rPr>
          <w:rFonts w:hint="eastAsia" w:ascii="宋体" w:hAnsi="宋体" w:cs="宋体"/>
          <w:bCs/>
          <w:color w:val="auto"/>
          <w:szCs w:val="21"/>
        </w:rPr>
        <w:t>承诺书</w:t>
      </w:r>
      <w:r>
        <w:rPr>
          <w:rFonts w:hint="eastAsia" w:ascii="宋体" w:hAnsi="宋体" w:cs="宋体"/>
          <w:bCs/>
          <w:color w:val="auto"/>
          <w:szCs w:val="21"/>
          <w:lang w:eastAsia="zh-CN"/>
        </w:rPr>
        <w:t>）</w:t>
      </w:r>
      <w:r>
        <w:rPr>
          <w:rFonts w:hint="eastAsia" w:ascii="宋体" w:hAnsi="宋体" w:cs="宋体"/>
          <w:bCs/>
          <w:color w:val="auto"/>
          <w:szCs w:val="21"/>
        </w:rPr>
        <w:t>，</w:t>
      </w:r>
      <w:r>
        <w:rPr>
          <w:rFonts w:hint="eastAsia" w:ascii="宋体" w:hAnsi="宋体" w:cs="宋体"/>
          <w:bCs/>
          <w:color w:val="auto"/>
          <w:szCs w:val="21"/>
          <w:lang w:eastAsia="zh-CN"/>
        </w:rPr>
        <w:t>售后服务</w:t>
      </w:r>
      <w:r>
        <w:rPr>
          <w:rFonts w:hint="eastAsia" w:ascii="宋体" w:hAnsi="宋体"/>
          <w:color w:val="auto"/>
          <w:szCs w:val="21"/>
        </w:rPr>
        <w:t>方案简单描述，基本满足采购文件服务采购需求的。</w:t>
      </w:r>
    </w:p>
    <w:p w14:paraId="05A39E57">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8</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w:t>
      </w:r>
    </w:p>
    <w:p w14:paraId="7D5302F0">
      <w:pPr>
        <w:spacing w:line="400" w:lineRule="exact"/>
        <w:ind w:firstLine="420" w:firstLineChars="200"/>
        <w:rPr>
          <w:rFonts w:hint="eastAsia" w:ascii="宋体" w:hAnsi="宋体" w:cs="宋体"/>
          <w:bCs/>
          <w:color w:val="auto"/>
          <w:szCs w:val="21"/>
          <w:lang w:eastAsia="zh-CN"/>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12</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color w:val="auto"/>
          <w:szCs w:val="21"/>
        </w:rPr>
        <w:t>提供详细的服务方案</w:t>
      </w:r>
      <w:r>
        <w:rPr>
          <w:rFonts w:hint="eastAsia" w:ascii="宋体" w:hAnsi="宋体" w:cs="宋体"/>
          <w:bCs/>
          <w:color w:val="auto"/>
          <w:szCs w:val="21"/>
          <w:lang w:eastAsia="zh-CN"/>
        </w:rPr>
        <w:t>，</w:t>
      </w:r>
      <w:r>
        <w:rPr>
          <w:rFonts w:hint="eastAsia" w:ascii="宋体" w:hAnsi="宋体" w:cs="宋体"/>
          <w:bCs/>
          <w:color w:val="auto"/>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color w:val="auto"/>
          <w:szCs w:val="21"/>
          <w:lang w:eastAsia="zh-CN"/>
        </w:rPr>
        <w:t>。</w:t>
      </w:r>
    </w:p>
    <w:p w14:paraId="074E3E27">
      <w:pPr>
        <w:spacing w:line="400" w:lineRule="exact"/>
        <w:ind w:firstLine="420" w:firstLineChars="200"/>
        <w:rPr>
          <w:rFonts w:hint="eastAsia" w:ascii="宋体" w:hAnsi="宋体" w:eastAsia="宋体" w:cs="宋体"/>
          <w:b/>
          <w:bCs/>
          <w:color w:val="auto"/>
          <w:sz w:val="21"/>
          <w:szCs w:val="21"/>
          <w:highlight w:val="none"/>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或售后服务方案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08178ADF">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三、</w:t>
      </w:r>
      <w:r>
        <w:rPr>
          <w:rFonts w:hint="eastAsia" w:ascii="宋体" w:hAnsi="宋体"/>
          <w:b/>
          <w:bCs/>
          <w:color w:val="auto"/>
          <w:szCs w:val="20"/>
        </w:rPr>
        <w:t>商务分……………………………………………………………………………………………</w:t>
      </w:r>
      <w:r>
        <w:rPr>
          <w:rFonts w:hint="eastAsia" w:ascii="宋体" w:hAnsi="宋体"/>
          <w:b/>
          <w:bCs/>
          <w:color w:val="auto"/>
          <w:szCs w:val="20"/>
          <w:lang w:val="en-US" w:eastAsia="zh-CN"/>
        </w:rPr>
        <w:t>20</w:t>
      </w:r>
      <w:r>
        <w:rPr>
          <w:rFonts w:hint="eastAsia" w:ascii="宋体" w:hAnsi="宋体"/>
          <w:b/>
          <w:bCs/>
          <w:color w:val="auto"/>
          <w:szCs w:val="20"/>
        </w:rPr>
        <w:t>分</w:t>
      </w:r>
    </w:p>
    <w:p w14:paraId="2030D150">
      <w:pPr>
        <w:spacing w:line="400" w:lineRule="exact"/>
        <w:ind w:firstLine="420" w:firstLineChars="200"/>
        <w:rPr>
          <w:rFonts w:hint="eastAsia"/>
          <w:color w:val="auto"/>
          <w:highlight w:val="none"/>
        </w:rPr>
      </w:pPr>
      <w:r>
        <w:rPr>
          <w:rFonts w:hint="eastAsia"/>
          <w:color w:val="auto"/>
          <w:highlight w:val="none"/>
        </w:rPr>
        <w:t>供应商自2023年</w:t>
      </w:r>
      <w:r>
        <w:rPr>
          <w:rFonts w:hint="eastAsia"/>
          <w:color w:val="auto"/>
          <w:highlight w:val="none"/>
          <w:lang w:val="en-US" w:eastAsia="zh-CN"/>
        </w:rPr>
        <w:t>6</w:t>
      </w:r>
      <w:r>
        <w:rPr>
          <w:rFonts w:hint="eastAsia"/>
          <w:color w:val="auto"/>
          <w:highlight w:val="none"/>
        </w:rPr>
        <w:t>月1日</w:t>
      </w:r>
      <w:r>
        <w:rPr>
          <w:rFonts w:hint="eastAsia"/>
          <w:color w:val="auto"/>
          <w:highlight w:val="none"/>
          <w:lang w:eastAsia="zh-CN"/>
        </w:rPr>
        <w:t>（以合同签订或生效时间为准）</w:t>
      </w:r>
      <w:r>
        <w:rPr>
          <w:rFonts w:hint="eastAsia"/>
          <w:color w:val="auto"/>
          <w:highlight w:val="none"/>
        </w:rPr>
        <w:t>以来承接</w:t>
      </w:r>
      <w:r>
        <w:rPr>
          <w:rFonts w:hint="eastAsia"/>
          <w:color w:val="auto"/>
          <w:highlight w:val="none"/>
          <w:lang w:eastAsia="zh-CN"/>
        </w:rPr>
        <w:t>文化建设等</w:t>
      </w:r>
      <w:r>
        <w:rPr>
          <w:rFonts w:hint="eastAsia"/>
          <w:color w:val="auto"/>
          <w:highlight w:val="none"/>
        </w:rPr>
        <w:t>同类业绩，每个业绩得</w:t>
      </w:r>
      <w:r>
        <w:rPr>
          <w:rFonts w:hint="eastAsia"/>
          <w:color w:val="auto"/>
          <w:highlight w:val="none"/>
          <w:lang w:val="en-US" w:eastAsia="zh-CN"/>
        </w:rPr>
        <w:t>4</w:t>
      </w:r>
      <w:r>
        <w:rPr>
          <w:rFonts w:hint="eastAsia"/>
          <w:color w:val="auto"/>
          <w:highlight w:val="none"/>
        </w:rPr>
        <w:t>分；此项满分</w:t>
      </w:r>
      <w:r>
        <w:rPr>
          <w:rFonts w:hint="eastAsia"/>
          <w:color w:val="auto"/>
          <w:highlight w:val="none"/>
          <w:lang w:val="en-US" w:eastAsia="zh-CN"/>
        </w:rPr>
        <w:t>20</w:t>
      </w:r>
      <w:r>
        <w:rPr>
          <w:rFonts w:hint="eastAsia"/>
          <w:color w:val="auto"/>
          <w:highlight w:val="none"/>
        </w:rPr>
        <w:t>分。</w:t>
      </w:r>
    </w:p>
    <w:p w14:paraId="338F96FD">
      <w:pPr>
        <w:spacing w:line="400" w:lineRule="exact"/>
        <w:ind w:firstLine="420" w:firstLineChars="200"/>
        <w:rPr>
          <w:rFonts w:ascii="宋体" w:hAnsi="宋体"/>
          <w:b/>
          <w:bCs/>
          <w:color w:val="auto"/>
          <w:szCs w:val="20"/>
        </w:rPr>
      </w:pPr>
      <w:r>
        <w:rPr>
          <w:rFonts w:hint="eastAsia" w:ascii="宋体" w:hAnsi="宋体"/>
          <w:b/>
          <w:bCs/>
          <w:color w:val="auto"/>
          <w:szCs w:val="21"/>
        </w:rPr>
        <w:t>备注：</w:t>
      </w:r>
      <w:r>
        <w:rPr>
          <w:rFonts w:hint="eastAsia" w:ascii="宋体" w:hAnsi="宋体"/>
          <w:b/>
          <w:bCs/>
          <w:color w:val="auto"/>
          <w:szCs w:val="21"/>
          <w:lang w:eastAsia="zh-CN"/>
        </w:rPr>
        <w:t>需提供上述类似项目业绩的合同或者中标（成交）通知书复印件并加盖投标人公章。</w:t>
      </w:r>
      <w:r>
        <w:rPr>
          <w:rFonts w:hint="eastAsia" w:ascii="宋体" w:hAnsi="宋体"/>
          <w:b/>
          <w:bCs/>
          <w:color w:val="auto"/>
          <w:szCs w:val="21"/>
        </w:rPr>
        <w:t>未提供本项内容的，得 0 分</w:t>
      </w:r>
    </w:p>
    <w:p w14:paraId="3A550BC5">
      <w:pPr>
        <w:spacing w:line="400" w:lineRule="exact"/>
        <w:ind w:firstLine="420" w:firstLineChars="200"/>
        <w:rPr>
          <w:rFonts w:ascii="宋体" w:hAnsi="宋体"/>
          <w:b/>
          <w:bCs/>
          <w:szCs w:val="20"/>
        </w:rPr>
      </w:pPr>
      <w:r>
        <w:rPr>
          <w:rFonts w:hint="eastAsia" w:ascii="宋体" w:hAnsi="宋体"/>
          <w:b/>
          <w:bCs/>
          <w:szCs w:val="20"/>
        </w:rPr>
        <w:t>三、总得分=1+2+3</w:t>
      </w:r>
    </w:p>
    <w:p w14:paraId="485AE613">
      <w:pPr>
        <w:spacing w:line="400" w:lineRule="exact"/>
        <w:ind w:firstLine="420" w:firstLineChars="200"/>
        <w:rPr>
          <w:rFonts w:ascii="宋体" w:hAnsi="宋体"/>
          <w:szCs w:val="20"/>
        </w:rPr>
      </w:pPr>
      <w:r>
        <w:rPr>
          <w:rFonts w:hint="eastAsia" w:ascii="宋体" w:hAnsi="宋体"/>
          <w:szCs w:val="20"/>
        </w:rPr>
        <w:t>四、成交标准：</w:t>
      </w:r>
    </w:p>
    <w:p w14:paraId="52AD5ADE">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2E0A0297">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3FEEE127">
      <w:pPr>
        <w:rPr>
          <w:rFonts w:ascii="宋体" w:hAnsi="宋体"/>
          <w:szCs w:val="20"/>
        </w:rPr>
      </w:pPr>
    </w:p>
    <w:p w14:paraId="27580DFA">
      <w:pPr>
        <w:rPr>
          <w:rFonts w:ascii="宋体" w:hAnsi="宋体"/>
          <w:szCs w:val="20"/>
        </w:rPr>
      </w:pPr>
    </w:p>
    <w:p w14:paraId="6040ACE4">
      <w:pPr>
        <w:pStyle w:val="19"/>
        <w:rPr>
          <w:rFonts w:ascii="宋体" w:hAnsi="宋体"/>
          <w:szCs w:val="20"/>
        </w:rPr>
      </w:pPr>
    </w:p>
    <w:p w14:paraId="2F18591E">
      <w:pPr>
        <w:pStyle w:val="19"/>
        <w:rPr>
          <w:rFonts w:ascii="宋体" w:hAnsi="宋体"/>
          <w:szCs w:val="20"/>
        </w:rPr>
      </w:pPr>
    </w:p>
    <w:p w14:paraId="3BACF808">
      <w:pPr>
        <w:pStyle w:val="19"/>
        <w:rPr>
          <w:rFonts w:ascii="宋体" w:hAnsi="宋体"/>
          <w:szCs w:val="20"/>
        </w:rPr>
      </w:pPr>
    </w:p>
    <w:p w14:paraId="252DD397">
      <w:pPr>
        <w:pStyle w:val="19"/>
        <w:rPr>
          <w:rFonts w:ascii="宋体" w:hAnsi="宋体"/>
          <w:szCs w:val="20"/>
        </w:rPr>
      </w:pPr>
    </w:p>
    <w:p w14:paraId="5F7C61CE">
      <w:pPr>
        <w:pStyle w:val="19"/>
        <w:rPr>
          <w:rFonts w:ascii="宋体" w:hAnsi="宋体"/>
          <w:szCs w:val="20"/>
        </w:rPr>
      </w:pPr>
    </w:p>
    <w:p w14:paraId="549566EF">
      <w:pPr>
        <w:pStyle w:val="19"/>
        <w:rPr>
          <w:rFonts w:ascii="宋体" w:hAnsi="宋体"/>
          <w:szCs w:val="20"/>
        </w:rPr>
      </w:pPr>
    </w:p>
    <w:p w14:paraId="3E9ED257">
      <w:pPr>
        <w:pStyle w:val="19"/>
        <w:rPr>
          <w:rFonts w:ascii="宋体" w:hAnsi="宋体"/>
          <w:szCs w:val="20"/>
        </w:rPr>
      </w:pPr>
    </w:p>
    <w:p w14:paraId="04D27303">
      <w:pPr>
        <w:pStyle w:val="19"/>
        <w:rPr>
          <w:rFonts w:ascii="宋体" w:hAnsi="宋体"/>
          <w:szCs w:val="20"/>
        </w:rPr>
      </w:pPr>
    </w:p>
    <w:p w14:paraId="403A25FD">
      <w:pPr>
        <w:pStyle w:val="19"/>
        <w:rPr>
          <w:rFonts w:ascii="宋体" w:hAnsi="宋体"/>
          <w:szCs w:val="20"/>
        </w:rPr>
      </w:pPr>
    </w:p>
    <w:p w14:paraId="5226995C">
      <w:pPr>
        <w:pStyle w:val="19"/>
        <w:rPr>
          <w:rFonts w:ascii="宋体" w:hAnsi="宋体"/>
          <w:szCs w:val="20"/>
        </w:rPr>
      </w:pPr>
    </w:p>
    <w:p w14:paraId="2B15034D">
      <w:pPr>
        <w:pStyle w:val="19"/>
        <w:ind w:left="0" w:leftChars="0" w:firstLine="0" w:firstLineChars="0"/>
        <w:rPr>
          <w:rFonts w:ascii="宋体" w:hAnsi="宋体"/>
          <w:szCs w:val="20"/>
        </w:rPr>
      </w:pPr>
    </w:p>
    <w:p w14:paraId="4AA95319">
      <w:pPr>
        <w:pStyle w:val="3"/>
        <w:spacing w:line="400" w:lineRule="exact"/>
        <w:jc w:val="center"/>
      </w:pPr>
      <w:r>
        <w:rPr>
          <w:rFonts w:hint="eastAsia"/>
        </w:rPr>
        <w:t>第四章 响应文件及格式</w:t>
      </w:r>
    </w:p>
    <w:p w14:paraId="538C9EFB">
      <w:pPr>
        <w:spacing w:line="600" w:lineRule="exact"/>
        <w:jc w:val="center"/>
        <w:rPr>
          <w:rFonts w:ascii="宋体" w:hAnsi="宋体"/>
          <w:b/>
          <w:sz w:val="44"/>
          <w:szCs w:val="44"/>
        </w:rPr>
      </w:pPr>
    </w:p>
    <w:p w14:paraId="7B1F897D">
      <w:pPr>
        <w:spacing w:line="600" w:lineRule="exact"/>
        <w:jc w:val="center"/>
        <w:rPr>
          <w:rFonts w:ascii="宋体" w:hAnsi="宋体"/>
          <w:b/>
          <w:sz w:val="44"/>
          <w:szCs w:val="44"/>
        </w:rPr>
      </w:pPr>
      <w:r>
        <w:rPr>
          <w:rFonts w:ascii="宋体" w:hAnsi="宋体"/>
          <w:b/>
          <w:sz w:val="44"/>
          <w:szCs w:val="44"/>
        </w:rPr>
        <w:t>目  录</w:t>
      </w:r>
    </w:p>
    <w:p w14:paraId="2891566F">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42ADCD1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00DE5DAB">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73FC1A8F">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61CB9D0D">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53B633B1">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lang w:val="en-US" w:eastAsia="zh-CN"/>
        </w:rPr>
        <w:t>6</w:t>
      </w:r>
      <w:r>
        <w:rPr>
          <w:rFonts w:hint="eastAsia" w:ascii="宋体" w:hAnsi="宋体" w:cs="宋体"/>
          <w:szCs w:val="21"/>
        </w:rPr>
        <w:t>年</w:t>
      </w:r>
      <w:r>
        <w:rPr>
          <w:rFonts w:hint="eastAsia" w:ascii="宋体" w:hAnsi="宋体" w:cs="宋体"/>
          <w:szCs w:val="21"/>
          <w:u w:val="single"/>
        </w:rPr>
        <w:t>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lang w:val="en-US" w:eastAsia="zh-CN"/>
        </w:rPr>
        <w:t>6</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5ADEABFA">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lang w:val="en-US" w:eastAsia="zh-CN"/>
        </w:rPr>
        <w:t>6</w:t>
      </w:r>
      <w:r>
        <w:rPr>
          <w:rFonts w:hint="eastAsia" w:ascii="宋体" w:hAnsi="宋体" w:cs="宋体"/>
          <w:szCs w:val="21"/>
        </w:rPr>
        <w:t>年</w:t>
      </w:r>
      <w:r>
        <w:rPr>
          <w:rFonts w:hint="eastAsia" w:ascii="宋体" w:hAnsi="宋体" w:cs="宋体"/>
          <w:szCs w:val="21"/>
          <w:u w:val="single"/>
        </w:rPr>
        <w:t>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lang w:val="en-US" w:eastAsia="zh-CN"/>
        </w:rPr>
        <w:t>6</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14F85D4C">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74A350FD">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65D4A1EE">
      <w:pPr>
        <w:snapToGrid w:val="0"/>
        <w:spacing w:line="440" w:lineRule="exact"/>
        <w:ind w:firstLine="420" w:firstLineChars="200"/>
        <w:jc w:val="left"/>
        <w:textAlignment w:val="baseline"/>
        <w:rPr>
          <w:rFonts w:ascii="宋体" w:hAnsi="宋体" w:cs="宋体"/>
          <w:b/>
          <w:szCs w:val="21"/>
        </w:rPr>
      </w:pPr>
    </w:p>
    <w:p w14:paraId="790AC800">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3FBCFD80">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153A6E0A">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2298B17B">
      <w:pPr>
        <w:spacing w:line="360" w:lineRule="auto"/>
        <w:ind w:left="240"/>
        <w:jc w:val="left"/>
        <w:rPr>
          <w:rFonts w:ascii="宋体" w:hAnsi="宋体"/>
          <w:b/>
          <w:color w:val="auto"/>
          <w:sz w:val="24"/>
        </w:rPr>
      </w:pPr>
      <w:r>
        <w:br w:type="page"/>
      </w:r>
      <w:r>
        <w:rPr>
          <w:rFonts w:hint="eastAsia" w:ascii="宋体" w:hAnsi="宋体"/>
          <w:b/>
          <w:color w:val="auto"/>
          <w:sz w:val="24"/>
        </w:rPr>
        <w:t>一、报价表（格式）</w:t>
      </w:r>
    </w:p>
    <w:p w14:paraId="6510A5A4">
      <w:pPr>
        <w:spacing w:line="360" w:lineRule="auto"/>
        <w:ind w:left="240"/>
        <w:jc w:val="center"/>
        <w:rPr>
          <w:rFonts w:hint="eastAsia" w:ascii="宋体" w:hAnsi="宋体" w:eastAsia="宋体"/>
          <w:b/>
          <w:color w:val="auto"/>
          <w:sz w:val="24"/>
          <w:lang w:eastAsia="zh-CN"/>
        </w:rPr>
      </w:pPr>
      <w:r>
        <w:rPr>
          <w:rFonts w:hint="eastAsia" w:ascii="黑体" w:hAnsi="黑体" w:eastAsia="黑体"/>
          <w:color w:val="auto"/>
          <w:sz w:val="32"/>
          <w:szCs w:val="32"/>
        </w:rPr>
        <w:t>南宁市卫生学校</w:t>
      </w:r>
      <w:r>
        <w:rPr>
          <w:rFonts w:hint="eastAsia" w:ascii="黑体" w:hAnsi="黑体" w:eastAsia="黑体"/>
          <w:color w:val="auto"/>
          <w:sz w:val="32"/>
          <w:szCs w:val="32"/>
          <w:lang w:eastAsia="zh-CN"/>
        </w:rPr>
        <w:t>黎塘校区思政宣传阵地建设</w:t>
      </w:r>
      <w:r>
        <w:rPr>
          <w:rFonts w:hint="eastAsia" w:ascii="宋体" w:hAnsi="宋体"/>
          <w:b/>
          <w:sz w:val="32"/>
          <w:szCs w:val="32"/>
          <w:lang w:eastAsia="zh-CN"/>
        </w:rPr>
        <w:t>项目</w:t>
      </w:r>
    </w:p>
    <w:tbl>
      <w:tblPr>
        <w:tblStyle w:val="21"/>
        <w:tblW w:w="97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
        <w:gridCol w:w="4532"/>
        <w:gridCol w:w="1530"/>
        <w:gridCol w:w="1470"/>
        <w:gridCol w:w="1688"/>
      </w:tblGrid>
      <w:tr w14:paraId="241B9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26" w:type="dxa"/>
            <w:vAlign w:val="center"/>
          </w:tcPr>
          <w:p w14:paraId="60B7666F">
            <w:pPr>
              <w:jc w:val="center"/>
              <w:rPr>
                <w:rFonts w:ascii="宋体" w:hAnsi="宋体"/>
                <w:b/>
                <w:bCs/>
                <w:color w:val="auto"/>
                <w:szCs w:val="21"/>
              </w:rPr>
            </w:pPr>
            <w:r>
              <w:rPr>
                <w:rFonts w:hint="eastAsia" w:ascii="宋体" w:hAnsi="宋体"/>
                <w:b/>
                <w:bCs/>
                <w:color w:val="auto"/>
                <w:szCs w:val="21"/>
              </w:rPr>
              <w:t>序号</w:t>
            </w:r>
          </w:p>
        </w:tc>
        <w:tc>
          <w:tcPr>
            <w:tcW w:w="4532" w:type="dxa"/>
            <w:vAlign w:val="center"/>
          </w:tcPr>
          <w:p w14:paraId="568416A2">
            <w:pPr>
              <w:jc w:val="center"/>
              <w:rPr>
                <w:rFonts w:hint="eastAsia" w:ascii="仿宋_GB2312" w:hAnsi="仿宋_GB2312" w:eastAsia="仿宋_GB2312"/>
                <w:b/>
                <w:bCs/>
                <w:color w:val="auto"/>
                <w:sz w:val="24"/>
                <w:lang w:eastAsia="zh-CN"/>
              </w:rPr>
            </w:pPr>
            <w:r>
              <w:rPr>
                <w:rFonts w:hint="eastAsia" w:ascii="宋体" w:hAnsi="宋体" w:eastAsia="仿宋_GB2312"/>
                <w:b/>
                <w:bCs/>
                <w:color w:val="auto"/>
                <w:szCs w:val="21"/>
                <w:lang w:eastAsia="zh-CN"/>
              </w:rPr>
              <w:t>服务内容</w:t>
            </w:r>
          </w:p>
        </w:tc>
        <w:tc>
          <w:tcPr>
            <w:tcW w:w="1530" w:type="dxa"/>
            <w:vAlign w:val="center"/>
          </w:tcPr>
          <w:p w14:paraId="4C0ADC7F">
            <w:pPr>
              <w:jc w:val="center"/>
              <w:rPr>
                <w:rFonts w:ascii="宋体" w:hAnsi="宋体"/>
                <w:b/>
                <w:bCs/>
                <w:color w:val="auto"/>
                <w:szCs w:val="21"/>
              </w:rPr>
            </w:pPr>
            <w:r>
              <w:rPr>
                <w:rFonts w:hint="eastAsia" w:ascii="宋体" w:hAnsi="宋体"/>
                <w:b/>
                <w:bCs/>
                <w:color w:val="auto"/>
                <w:szCs w:val="21"/>
              </w:rPr>
              <w:t>单位及数量</w:t>
            </w:r>
          </w:p>
        </w:tc>
        <w:tc>
          <w:tcPr>
            <w:tcW w:w="1470" w:type="dxa"/>
            <w:vAlign w:val="center"/>
          </w:tcPr>
          <w:p w14:paraId="6BF91E52">
            <w:pPr>
              <w:jc w:val="center"/>
              <w:rPr>
                <w:rFonts w:ascii="宋体" w:hAnsi="宋体"/>
                <w:b/>
                <w:bCs/>
                <w:color w:val="auto"/>
                <w:szCs w:val="21"/>
              </w:rPr>
            </w:pPr>
            <w:r>
              <w:rPr>
                <w:rFonts w:hint="eastAsia" w:ascii="宋体" w:hAnsi="宋体"/>
                <w:b/>
                <w:bCs/>
                <w:color w:val="auto"/>
                <w:szCs w:val="21"/>
                <w:lang w:eastAsia="zh-CN"/>
              </w:rPr>
              <w:t>单项</w:t>
            </w:r>
            <w:r>
              <w:rPr>
                <w:rFonts w:hint="eastAsia" w:ascii="宋体" w:hAnsi="宋体"/>
                <w:b/>
                <w:bCs/>
                <w:color w:val="auto"/>
                <w:szCs w:val="21"/>
              </w:rPr>
              <w:t>报价（元）</w:t>
            </w:r>
          </w:p>
        </w:tc>
        <w:tc>
          <w:tcPr>
            <w:tcW w:w="1688" w:type="dxa"/>
            <w:vAlign w:val="center"/>
          </w:tcPr>
          <w:p w14:paraId="08F7F951">
            <w:pPr>
              <w:jc w:val="center"/>
              <w:rPr>
                <w:rFonts w:hint="eastAsia" w:ascii="宋体" w:hAnsi="宋体" w:eastAsia="宋体"/>
                <w:b/>
                <w:bCs/>
                <w:color w:val="auto"/>
                <w:szCs w:val="21"/>
                <w:lang w:val="en-US" w:eastAsia="zh-CN"/>
              </w:rPr>
            </w:pPr>
            <w:r>
              <w:rPr>
                <w:rFonts w:hint="eastAsia" w:ascii="宋体" w:hAnsi="宋体"/>
                <w:b/>
                <w:bCs/>
                <w:color w:val="auto"/>
                <w:szCs w:val="21"/>
                <w:lang w:val="en-US" w:eastAsia="zh-CN"/>
              </w:rPr>
              <w:t>单项合计报价（元）</w:t>
            </w:r>
          </w:p>
        </w:tc>
      </w:tr>
      <w:tr w14:paraId="0B1BD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37080C81">
            <w:pPr>
              <w:keepNext w:val="0"/>
              <w:keepLines w:val="0"/>
              <w:pageBreakBefore w:val="0"/>
              <w:widowControl w:val="0"/>
              <w:kinsoku/>
              <w:wordWrap/>
              <w:overflowPunct/>
              <w:topLinePunct w:val="0"/>
              <w:bidi w:val="0"/>
              <w:adjustRightInd/>
              <w:snapToGrid w:val="0"/>
              <w:spacing w:line="360" w:lineRule="exact"/>
              <w:jc w:val="center"/>
              <w:textAlignment w:val="auto"/>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w:t>
            </w:r>
          </w:p>
        </w:tc>
        <w:tc>
          <w:tcPr>
            <w:tcW w:w="4532" w:type="dxa"/>
            <w:shd w:val="clear" w:color="auto" w:fill="auto"/>
            <w:vAlign w:val="center"/>
          </w:tcPr>
          <w:p w14:paraId="71BE527C">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第1面：校名+LOGO打卡墙（侧门入口右侧）</w:t>
            </w:r>
          </w:p>
        </w:tc>
        <w:tc>
          <w:tcPr>
            <w:tcW w:w="1530" w:type="dxa"/>
            <w:vAlign w:val="center"/>
          </w:tcPr>
          <w:p w14:paraId="3AC093E9">
            <w:pPr>
              <w:keepNext w:val="0"/>
              <w:keepLines w:val="0"/>
              <w:pageBreakBefore w:val="0"/>
              <w:widowControl w:val="0"/>
              <w:kinsoku/>
              <w:wordWrap/>
              <w:overflowPunct/>
              <w:topLinePunct w:val="0"/>
              <w:bidi w:val="0"/>
              <w:adjustRightInd/>
              <w:spacing w:line="360" w:lineRule="exact"/>
              <w:jc w:val="center"/>
              <w:textAlignment w:val="auto"/>
              <w:rPr>
                <w:rFonts w:hint="eastAsia" w:ascii="仿宋" w:hAnsi="仿宋" w:eastAsia="仿宋" w:cs="仿宋"/>
                <w:i w:val="0"/>
                <w:iCs w:val="0"/>
                <w:color w:val="0000FF"/>
                <w:kern w:val="0"/>
                <w:sz w:val="21"/>
                <w:szCs w:val="21"/>
                <w:u w:val="none"/>
                <w:lang w:val="en-US" w:eastAsia="zh-CN" w:bidi="ar"/>
              </w:rPr>
            </w:pPr>
            <w:r>
              <w:rPr>
                <w:rFonts w:hint="eastAsia" w:ascii="仿宋" w:hAnsi="仿宋" w:eastAsia="仿宋" w:cs="仿宋"/>
                <w:color w:val="auto"/>
                <w:sz w:val="24"/>
                <w:szCs w:val="24"/>
                <w:highlight w:val="none"/>
                <w:lang w:val="en-US" w:eastAsia="zh-CN"/>
              </w:rPr>
              <w:t>12平方米</w:t>
            </w:r>
          </w:p>
        </w:tc>
        <w:tc>
          <w:tcPr>
            <w:tcW w:w="1470" w:type="dxa"/>
            <w:vAlign w:val="center"/>
          </w:tcPr>
          <w:p w14:paraId="7AB6E518">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67843032">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1CF25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4A2782A8">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2</w:t>
            </w:r>
          </w:p>
        </w:tc>
        <w:tc>
          <w:tcPr>
            <w:tcW w:w="4532" w:type="dxa"/>
            <w:shd w:val="clear" w:color="auto" w:fill="auto"/>
            <w:vAlign w:val="center"/>
          </w:tcPr>
          <w:p w14:paraId="1324DD92">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第2-3面：精神传承 时代使命——总书记金句</w:t>
            </w:r>
          </w:p>
        </w:tc>
        <w:tc>
          <w:tcPr>
            <w:tcW w:w="1530" w:type="dxa"/>
            <w:vAlign w:val="center"/>
          </w:tcPr>
          <w:p w14:paraId="26A88D52">
            <w:pPr>
              <w:keepNext w:val="0"/>
              <w:keepLines w:val="0"/>
              <w:pageBreakBefore w:val="0"/>
              <w:widowControl w:val="0"/>
              <w:kinsoku/>
              <w:wordWrap/>
              <w:overflowPunct/>
              <w:topLinePunct w:val="0"/>
              <w:bidi w:val="0"/>
              <w:adjustRightInd/>
              <w:spacing w:line="360" w:lineRule="exact"/>
              <w:jc w:val="center"/>
              <w:textAlignment w:val="auto"/>
              <w:rPr>
                <w:rFonts w:hint="default" w:ascii="仿宋" w:hAnsi="仿宋" w:eastAsia="仿宋" w:cs="仿宋"/>
                <w:i w:val="0"/>
                <w:iCs w:val="0"/>
                <w:color w:val="0000FF"/>
                <w:kern w:val="0"/>
                <w:sz w:val="21"/>
                <w:szCs w:val="21"/>
                <w:u w:val="none"/>
                <w:lang w:val="en-US" w:eastAsia="zh-CN" w:bidi="ar"/>
              </w:rPr>
            </w:pPr>
            <w:r>
              <w:rPr>
                <w:rFonts w:hint="eastAsia" w:ascii="仿宋" w:hAnsi="仿宋" w:eastAsia="仿宋" w:cs="仿宋"/>
                <w:color w:val="auto"/>
                <w:sz w:val="24"/>
                <w:szCs w:val="24"/>
                <w:highlight w:val="none"/>
                <w:lang w:val="en-US" w:eastAsia="zh-CN"/>
              </w:rPr>
              <w:t>15平方米</w:t>
            </w:r>
          </w:p>
        </w:tc>
        <w:tc>
          <w:tcPr>
            <w:tcW w:w="1470" w:type="dxa"/>
            <w:vAlign w:val="center"/>
          </w:tcPr>
          <w:p w14:paraId="2C61A965">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1226F61E">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4238A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02C0B2ED">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3</w:t>
            </w:r>
          </w:p>
        </w:tc>
        <w:tc>
          <w:tcPr>
            <w:tcW w:w="4532" w:type="dxa"/>
            <w:shd w:val="clear" w:color="auto" w:fill="auto"/>
            <w:vAlign w:val="center"/>
          </w:tcPr>
          <w:p w14:paraId="78832E36">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第4面：红烛向党 品牌聚能（党建品牌矩阵）</w:t>
            </w:r>
          </w:p>
        </w:tc>
        <w:tc>
          <w:tcPr>
            <w:tcW w:w="1530" w:type="dxa"/>
            <w:vAlign w:val="center"/>
          </w:tcPr>
          <w:p w14:paraId="5E95A31E">
            <w:pPr>
              <w:keepNext w:val="0"/>
              <w:keepLines w:val="0"/>
              <w:pageBreakBefore w:val="0"/>
              <w:widowControl w:val="0"/>
              <w:kinsoku/>
              <w:wordWrap/>
              <w:overflowPunct/>
              <w:topLinePunct w:val="0"/>
              <w:bidi w:val="0"/>
              <w:adjustRightInd/>
              <w:spacing w:line="360" w:lineRule="exact"/>
              <w:jc w:val="center"/>
              <w:textAlignment w:val="auto"/>
              <w:rPr>
                <w:rFonts w:hint="eastAsia" w:ascii="仿宋" w:hAnsi="仿宋" w:eastAsia="仿宋" w:cs="仿宋"/>
                <w:i w:val="0"/>
                <w:iCs w:val="0"/>
                <w:color w:val="0000FF"/>
                <w:kern w:val="0"/>
                <w:sz w:val="21"/>
                <w:szCs w:val="21"/>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21A0265D">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2CC963E4">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2DCE8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4C5B710A">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4</w:t>
            </w:r>
          </w:p>
        </w:tc>
        <w:tc>
          <w:tcPr>
            <w:tcW w:w="4532" w:type="dxa"/>
            <w:shd w:val="clear" w:color="auto" w:fill="auto"/>
            <w:vAlign w:val="center"/>
          </w:tcPr>
          <w:p w14:paraId="2F7F2CAA">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第5-10面：</w:t>
            </w:r>
            <w:r>
              <w:rPr>
                <w:rFonts w:hint="eastAsia" w:ascii="仿宋" w:hAnsi="仿宋" w:eastAsia="仿宋" w:cs="仿宋"/>
                <w:i w:val="0"/>
                <w:iCs w:val="0"/>
                <w:color w:val="auto"/>
                <w:kern w:val="0"/>
                <w:sz w:val="21"/>
                <w:szCs w:val="21"/>
                <w:highlight w:val="none"/>
                <w:u w:val="none"/>
                <w:lang w:val="en-US" w:eastAsia="zh-CN" w:bidi="ar"/>
              </w:rPr>
              <w:t>黎塘两支部品牌、五常五行五色育人品牌</w:t>
            </w:r>
          </w:p>
        </w:tc>
        <w:tc>
          <w:tcPr>
            <w:tcW w:w="1530" w:type="dxa"/>
            <w:vAlign w:val="center"/>
          </w:tcPr>
          <w:p w14:paraId="038A541A">
            <w:pPr>
              <w:keepNext w:val="0"/>
              <w:keepLines w:val="0"/>
              <w:pageBreakBefore w:val="0"/>
              <w:widowControl w:val="0"/>
              <w:kinsoku/>
              <w:wordWrap/>
              <w:overflowPunct/>
              <w:topLinePunct w:val="0"/>
              <w:bidi w:val="0"/>
              <w:adjustRightInd/>
              <w:spacing w:line="360" w:lineRule="exact"/>
              <w:jc w:val="center"/>
              <w:textAlignment w:val="auto"/>
              <w:rPr>
                <w:rFonts w:hint="default" w:ascii="仿宋" w:hAnsi="仿宋" w:eastAsia="仿宋" w:cs="仿宋"/>
                <w:i w:val="0"/>
                <w:iCs w:val="0"/>
                <w:color w:val="0000FF"/>
                <w:kern w:val="0"/>
                <w:sz w:val="21"/>
                <w:szCs w:val="21"/>
                <w:u w:val="none"/>
                <w:lang w:val="en-US" w:eastAsia="zh-CN" w:bidi="ar"/>
              </w:rPr>
            </w:pPr>
            <w:r>
              <w:rPr>
                <w:rFonts w:hint="eastAsia" w:ascii="仿宋" w:hAnsi="仿宋" w:eastAsia="仿宋" w:cs="仿宋"/>
                <w:color w:val="auto"/>
                <w:sz w:val="24"/>
                <w:szCs w:val="24"/>
                <w:highlight w:val="none"/>
                <w:lang w:val="en-US" w:eastAsia="zh-CN"/>
              </w:rPr>
              <w:t>42平方米</w:t>
            </w:r>
          </w:p>
        </w:tc>
        <w:tc>
          <w:tcPr>
            <w:tcW w:w="1470" w:type="dxa"/>
            <w:vAlign w:val="center"/>
          </w:tcPr>
          <w:p w14:paraId="56E78A7F">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53E73385">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211FF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5453FE33">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5</w:t>
            </w:r>
          </w:p>
        </w:tc>
        <w:tc>
          <w:tcPr>
            <w:tcW w:w="4532" w:type="dxa"/>
            <w:shd w:val="clear" w:color="auto" w:fill="auto"/>
            <w:vAlign w:val="center"/>
          </w:tcPr>
          <w:p w14:paraId="2C6F0A99">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第11面：党建+N</w:t>
            </w:r>
          </w:p>
        </w:tc>
        <w:tc>
          <w:tcPr>
            <w:tcW w:w="1530" w:type="dxa"/>
            <w:vAlign w:val="center"/>
          </w:tcPr>
          <w:p w14:paraId="5AA6A927">
            <w:pPr>
              <w:keepNext w:val="0"/>
              <w:keepLines w:val="0"/>
              <w:pageBreakBefore w:val="0"/>
              <w:widowControl w:val="0"/>
              <w:kinsoku/>
              <w:wordWrap/>
              <w:overflowPunct/>
              <w:topLinePunct w:val="0"/>
              <w:bidi w:val="0"/>
              <w:adjustRightInd/>
              <w:spacing w:line="360" w:lineRule="exact"/>
              <w:jc w:val="center"/>
              <w:textAlignment w:val="auto"/>
              <w:rPr>
                <w:rFonts w:hint="default" w:ascii="仿宋" w:hAnsi="仿宋" w:eastAsia="仿宋" w:cs="仿宋"/>
                <w:i w:val="0"/>
                <w:iCs w:val="0"/>
                <w:color w:val="0000FF"/>
                <w:kern w:val="0"/>
                <w:sz w:val="21"/>
                <w:szCs w:val="21"/>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374E5770">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7FB69918">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533E5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57F6A861">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6</w:t>
            </w:r>
          </w:p>
        </w:tc>
        <w:tc>
          <w:tcPr>
            <w:tcW w:w="4532" w:type="dxa"/>
            <w:shd w:val="clear" w:color="auto" w:fill="auto"/>
            <w:vAlign w:val="center"/>
          </w:tcPr>
          <w:p w14:paraId="0B1CD4D0">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第12面：校史沿革</w:t>
            </w:r>
          </w:p>
        </w:tc>
        <w:tc>
          <w:tcPr>
            <w:tcW w:w="1530" w:type="dxa"/>
            <w:vAlign w:val="center"/>
          </w:tcPr>
          <w:p w14:paraId="6DD3503E">
            <w:pPr>
              <w:keepNext w:val="0"/>
              <w:keepLines w:val="0"/>
              <w:pageBreakBefore w:val="0"/>
              <w:widowControl w:val="0"/>
              <w:kinsoku/>
              <w:wordWrap/>
              <w:overflowPunct/>
              <w:topLinePunct w:val="0"/>
              <w:bidi w:val="0"/>
              <w:adjustRightInd/>
              <w:spacing w:line="360" w:lineRule="exact"/>
              <w:jc w:val="center"/>
              <w:textAlignment w:val="auto"/>
              <w:rPr>
                <w:rFonts w:hint="default" w:ascii="仿宋" w:hAnsi="仿宋" w:eastAsia="仿宋" w:cs="仿宋"/>
                <w:i w:val="0"/>
                <w:iCs w:val="0"/>
                <w:color w:val="0000FF"/>
                <w:kern w:val="0"/>
                <w:sz w:val="21"/>
                <w:szCs w:val="21"/>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577BFEA7">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51A0682E">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46F80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1B9DABCE">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7</w:t>
            </w:r>
          </w:p>
        </w:tc>
        <w:tc>
          <w:tcPr>
            <w:tcW w:w="4532" w:type="dxa"/>
            <w:shd w:val="clear" w:color="auto" w:fill="auto"/>
            <w:vAlign w:val="center"/>
          </w:tcPr>
          <w:p w14:paraId="01DF6DD1">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第13面：</w:t>
            </w:r>
            <w:r>
              <w:rPr>
                <w:rFonts w:hint="eastAsia" w:ascii="仿宋" w:hAnsi="仿宋" w:eastAsia="仿宋" w:cs="仿宋"/>
                <w:i w:val="0"/>
                <w:iCs w:val="0"/>
                <w:color w:val="auto"/>
                <w:kern w:val="0"/>
                <w:sz w:val="21"/>
                <w:szCs w:val="21"/>
                <w:highlight w:val="none"/>
                <w:u w:val="none"/>
                <w:lang w:val="en-US" w:eastAsia="zh-CN" w:bidi="ar"/>
              </w:rPr>
              <w:t>学校荣誉</w:t>
            </w:r>
          </w:p>
        </w:tc>
        <w:tc>
          <w:tcPr>
            <w:tcW w:w="1530" w:type="dxa"/>
            <w:vAlign w:val="center"/>
          </w:tcPr>
          <w:p w14:paraId="0F14CF1D">
            <w:pPr>
              <w:keepNext w:val="0"/>
              <w:keepLines w:val="0"/>
              <w:pageBreakBefore w:val="0"/>
              <w:widowControl w:val="0"/>
              <w:kinsoku/>
              <w:wordWrap/>
              <w:overflowPunct/>
              <w:topLinePunct w:val="0"/>
              <w:bidi w:val="0"/>
              <w:adjustRightInd/>
              <w:spacing w:line="360" w:lineRule="exact"/>
              <w:jc w:val="center"/>
              <w:textAlignment w:val="auto"/>
              <w:rPr>
                <w:rFonts w:hint="default" w:ascii="仿宋" w:hAnsi="仿宋" w:eastAsia="仿宋" w:cs="仿宋"/>
                <w:i w:val="0"/>
                <w:iCs w:val="0"/>
                <w:color w:val="0000FF"/>
                <w:kern w:val="0"/>
                <w:sz w:val="21"/>
                <w:szCs w:val="21"/>
                <w:u w:val="none"/>
                <w:lang w:val="en-US" w:eastAsia="zh-CN" w:bidi="ar"/>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5956D358">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2F096DFE">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24724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3CB04673">
            <w:pPr>
              <w:keepNext w:val="0"/>
              <w:keepLines w:val="0"/>
              <w:pageBreakBefore w:val="0"/>
              <w:widowControl w:val="0"/>
              <w:kinsoku/>
              <w:wordWrap/>
              <w:overflowPunct/>
              <w:topLinePunct w:val="0"/>
              <w:bidi w:val="0"/>
              <w:adjustRightInd/>
              <w:snapToGrid w:val="0"/>
              <w:spacing w:line="360" w:lineRule="exact"/>
              <w:jc w:val="center"/>
              <w:textAlignment w:val="auto"/>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8</w:t>
            </w:r>
          </w:p>
        </w:tc>
        <w:tc>
          <w:tcPr>
            <w:tcW w:w="4532" w:type="dxa"/>
            <w:shd w:val="clear" w:color="auto" w:fill="auto"/>
            <w:vAlign w:val="center"/>
          </w:tcPr>
          <w:p w14:paraId="08CCEF01">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第14面：</w:t>
            </w:r>
            <w:r>
              <w:rPr>
                <w:rFonts w:hint="eastAsia" w:ascii="仿宋" w:hAnsi="仿宋" w:eastAsia="仿宋" w:cs="仿宋"/>
                <w:i w:val="0"/>
                <w:iCs w:val="0"/>
                <w:color w:val="auto"/>
                <w:kern w:val="0"/>
                <w:sz w:val="21"/>
                <w:szCs w:val="21"/>
                <w:highlight w:val="none"/>
                <w:u w:val="none"/>
                <w:lang w:val="en-US" w:eastAsia="zh-CN" w:bidi="ar"/>
              </w:rPr>
              <w:t>优秀教师</w:t>
            </w:r>
          </w:p>
        </w:tc>
        <w:tc>
          <w:tcPr>
            <w:tcW w:w="1530" w:type="dxa"/>
            <w:vAlign w:val="center"/>
          </w:tcPr>
          <w:p w14:paraId="2905D3D3">
            <w:pPr>
              <w:keepNext w:val="0"/>
              <w:keepLines w:val="0"/>
              <w:pageBreakBefore w:val="0"/>
              <w:widowControl w:val="0"/>
              <w:kinsoku/>
              <w:wordWrap/>
              <w:overflowPunct/>
              <w:topLinePunct w:val="0"/>
              <w:bidi w:val="0"/>
              <w:adjustRightInd/>
              <w:spacing w:line="360" w:lineRule="exact"/>
              <w:jc w:val="center"/>
              <w:textAlignment w:val="auto"/>
              <w:rPr>
                <w:rFonts w:hint="default" w:ascii="仿宋" w:hAnsi="仿宋" w:eastAsia="仿宋" w:cs="仿宋"/>
                <w:i w:val="0"/>
                <w:iCs w:val="0"/>
                <w:color w:val="0000FF"/>
                <w:kern w:val="0"/>
                <w:sz w:val="21"/>
                <w:szCs w:val="21"/>
                <w:u w:val="none"/>
                <w:lang w:val="en-US" w:eastAsia="zh-CN" w:bidi="ar"/>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76A154C1">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1C08BE32">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560A4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7E7F66FF">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9</w:t>
            </w:r>
          </w:p>
        </w:tc>
        <w:tc>
          <w:tcPr>
            <w:tcW w:w="4532" w:type="dxa"/>
            <w:shd w:val="clear" w:color="auto" w:fill="auto"/>
            <w:vAlign w:val="center"/>
          </w:tcPr>
          <w:p w14:paraId="07C8C41D">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第15面：</w:t>
            </w:r>
            <w:r>
              <w:rPr>
                <w:rFonts w:hint="eastAsia" w:ascii="仿宋" w:hAnsi="仿宋" w:eastAsia="仿宋" w:cs="仿宋"/>
                <w:i w:val="0"/>
                <w:iCs w:val="0"/>
                <w:color w:val="auto"/>
                <w:kern w:val="0"/>
                <w:sz w:val="21"/>
                <w:szCs w:val="21"/>
                <w:highlight w:val="none"/>
                <w:u w:val="none"/>
                <w:lang w:val="en-US" w:eastAsia="zh-CN" w:bidi="ar"/>
              </w:rPr>
              <w:t>优秀校友</w:t>
            </w:r>
          </w:p>
        </w:tc>
        <w:tc>
          <w:tcPr>
            <w:tcW w:w="1530" w:type="dxa"/>
            <w:vAlign w:val="center"/>
          </w:tcPr>
          <w:p w14:paraId="3775F1DD">
            <w:pPr>
              <w:keepNext w:val="0"/>
              <w:keepLines w:val="0"/>
              <w:pageBreakBefore w:val="0"/>
              <w:widowControl w:val="0"/>
              <w:kinsoku/>
              <w:wordWrap/>
              <w:overflowPunct/>
              <w:topLinePunct w:val="0"/>
              <w:bidi w:val="0"/>
              <w:adjustRightInd/>
              <w:spacing w:line="360" w:lineRule="exact"/>
              <w:jc w:val="center"/>
              <w:textAlignment w:val="auto"/>
              <w:rPr>
                <w:rFonts w:hint="eastAsia" w:ascii="仿宋" w:hAnsi="仿宋" w:eastAsia="仿宋" w:cs="仿宋"/>
                <w:i w:val="0"/>
                <w:iCs w:val="0"/>
                <w:color w:val="0000FF"/>
                <w:kern w:val="0"/>
                <w:sz w:val="21"/>
                <w:szCs w:val="21"/>
                <w:u w:val="none"/>
                <w:lang w:val="en-US" w:eastAsia="zh-CN" w:bidi="ar"/>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7BD0CB66">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57A269D2">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42728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53694E54">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10</w:t>
            </w:r>
          </w:p>
        </w:tc>
        <w:tc>
          <w:tcPr>
            <w:tcW w:w="4532" w:type="dxa"/>
            <w:shd w:val="clear" w:color="auto" w:fill="auto"/>
            <w:vAlign w:val="center"/>
          </w:tcPr>
          <w:p w14:paraId="7A1E5749">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第16面：</w:t>
            </w:r>
            <w:r>
              <w:rPr>
                <w:rFonts w:hint="eastAsia" w:ascii="仿宋" w:hAnsi="仿宋" w:eastAsia="仿宋" w:cs="仿宋"/>
                <w:i w:val="0"/>
                <w:iCs w:val="0"/>
                <w:color w:val="auto"/>
                <w:kern w:val="0"/>
                <w:sz w:val="21"/>
                <w:szCs w:val="21"/>
                <w:highlight w:val="none"/>
                <w:u w:val="none"/>
                <w:lang w:val="en-US" w:eastAsia="zh-CN" w:bidi="ar"/>
              </w:rPr>
              <w:t>校风校训</w:t>
            </w:r>
          </w:p>
        </w:tc>
        <w:tc>
          <w:tcPr>
            <w:tcW w:w="1530" w:type="dxa"/>
            <w:vAlign w:val="center"/>
          </w:tcPr>
          <w:p w14:paraId="5CC1EA2B">
            <w:pPr>
              <w:keepNext w:val="0"/>
              <w:keepLines w:val="0"/>
              <w:pageBreakBefore w:val="0"/>
              <w:widowControl w:val="0"/>
              <w:kinsoku/>
              <w:wordWrap/>
              <w:overflowPunct/>
              <w:topLinePunct w:val="0"/>
              <w:bidi w:val="0"/>
              <w:adjustRightInd/>
              <w:spacing w:line="360" w:lineRule="exact"/>
              <w:jc w:val="center"/>
              <w:textAlignment w:val="auto"/>
              <w:rPr>
                <w:rFonts w:hint="eastAsia" w:ascii="仿宋" w:hAnsi="仿宋" w:eastAsia="仿宋" w:cs="仿宋"/>
                <w:i w:val="0"/>
                <w:iCs w:val="0"/>
                <w:color w:val="0000FF"/>
                <w:kern w:val="0"/>
                <w:sz w:val="21"/>
                <w:szCs w:val="21"/>
                <w:u w:val="none"/>
                <w:lang w:val="en-US" w:eastAsia="zh-CN" w:bidi="ar"/>
              </w:rPr>
            </w:pPr>
            <w:r>
              <w:rPr>
                <w:rFonts w:hint="eastAsia" w:ascii="仿宋" w:hAnsi="仿宋" w:eastAsia="仿宋" w:cs="仿宋"/>
                <w:color w:val="auto"/>
                <w:kern w:val="2"/>
                <w:sz w:val="24"/>
                <w:szCs w:val="24"/>
                <w:highlight w:val="none"/>
                <w:lang w:val="en-US" w:eastAsia="zh-CN" w:bidi="ar-SA"/>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029B8AE1">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3BDD3E03">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16BB2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74F62CF8">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11</w:t>
            </w:r>
          </w:p>
        </w:tc>
        <w:tc>
          <w:tcPr>
            <w:tcW w:w="4532" w:type="dxa"/>
            <w:shd w:val="clear" w:color="auto" w:fill="auto"/>
            <w:vAlign w:val="center"/>
          </w:tcPr>
          <w:p w14:paraId="529C40AC">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第17面：</w:t>
            </w:r>
            <w:r>
              <w:rPr>
                <w:rFonts w:hint="eastAsia" w:ascii="仿宋" w:hAnsi="仿宋" w:eastAsia="仿宋" w:cs="仿宋"/>
                <w:i w:val="0"/>
                <w:iCs w:val="0"/>
                <w:color w:val="auto"/>
                <w:kern w:val="0"/>
                <w:sz w:val="21"/>
                <w:szCs w:val="21"/>
                <w:highlight w:val="none"/>
                <w:u w:val="none"/>
                <w:lang w:val="en-US" w:eastAsia="zh-CN" w:bidi="ar"/>
              </w:rPr>
              <w:t>五育并举</w:t>
            </w:r>
          </w:p>
        </w:tc>
        <w:tc>
          <w:tcPr>
            <w:tcW w:w="1530" w:type="dxa"/>
            <w:vAlign w:val="center"/>
          </w:tcPr>
          <w:p w14:paraId="6D05954E">
            <w:pPr>
              <w:keepNext w:val="0"/>
              <w:keepLines w:val="0"/>
              <w:pageBreakBefore w:val="0"/>
              <w:widowControl w:val="0"/>
              <w:kinsoku/>
              <w:wordWrap/>
              <w:overflowPunct/>
              <w:topLinePunct w:val="0"/>
              <w:bidi w:val="0"/>
              <w:adjustRightInd/>
              <w:spacing w:line="360" w:lineRule="exact"/>
              <w:jc w:val="center"/>
              <w:textAlignment w:val="auto"/>
              <w:rPr>
                <w:rFonts w:hint="eastAsia" w:ascii="仿宋" w:hAnsi="仿宋" w:eastAsia="仿宋" w:cs="仿宋"/>
                <w:i w:val="0"/>
                <w:iCs w:val="0"/>
                <w:color w:val="0000FF"/>
                <w:kern w:val="0"/>
                <w:sz w:val="21"/>
                <w:szCs w:val="21"/>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7</w:t>
            </w:r>
            <w:r>
              <w:rPr>
                <w:rFonts w:hint="eastAsia" w:ascii="仿宋" w:hAnsi="仿宋" w:eastAsia="仿宋" w:cs="仿宋"/>
                <w:color w:val="auto"/>
                <w:sz w:val="24"/>
                <w:szCs w:val="24"/>
                <w:highlight w:val="none"/>
                <w:lang w:val="en-US" w:eastAsia="zh-CN"/>
              </w:rPr>
              <w:t>平方米</w:t>
            </w:r>
          </w:p>
        </w:tc>
        <w:tc>
          <w:tcPr>
            <w:tcW w:w="1470" w:type="dxa"/>
            <w:vAlign w:val="center"/>
          </w:tcPr>
          <w:p w14:paraId="4637BF8D">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261F2B65">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37663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475D7FC6">
            <w:pPr>
              <w:keepNext w:val="0"/>
              <w:keepLines w:val="0"/>
              <w:pageBreakBefore w:val="0"/>
              <w:widowControl w:val="0"/>
              <w:kinsoku/>
              <w:wordWrap/>
              <w:overflowPunct/>
              <w:topLinePunct w:val="0"/>
              <w:bidi w:val="0"/>
              <w:adjustRightInd/>
              <w:snapToGrid w:val="0"/>
              <w:spacing w:line="360" w:lineRule="exact"/>
              <w:jc w:val="center"/>
              <w:textAlignment w:val="auto"/>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12</w:t>
            </w:r>
          </w:p>
        </w:tc>
        <w:tc>
          <w:tcPr>
            <w:tcW w:w="4532" w:type="dxa"/>
            <w:shd w:val="clear" w:color="auto" w:fill="auto"/>
            <w:vAlign w:val="center"/>
          </w:tcPr>
          <w:p w14:paraId="6A1A8AC8">
            <w:pPr>
              <w:keepNext w:val="0"/>
              <w:keepLines w:val="0"/>
              <w:pageBreakBefore w:val="0"/>
              <w:widowControl w:val="0"/>
              <w:kinsoku/>
              <w:wordWrap/>
              <w:overflowPunct/>
              <w:topLinePunct w:val="0"/>
              <w:bidi w:val="0"/>
              <w:adjustRightInd/>
              <w:spacing w:line="360" w:lineRule="exact"/>
              <w:jc w:val="both"/>
              <w:textAlignment w:val="auto"/>
              <w:rPr>
                <w:rFonts w:hint="eastAsia" w:ascii="仿宋_GB2312" w:hAnsi="仿宋_GB2312" w:eastAsia="仿宋_GB2312" w:cs="Times New Roman"/>
                <w:color w:val="auto"/>
                <w:kern w:val="2"/>
                <w:sz w:val="24"/>
                <w:szCs w:val="24"/>
                <w:lang w:val="en-US" w:eastAsia="zh-CN" w:bidi="ar-SA"/>
              </w:rPr>
            </w:pPr>
            <w:r>
              <w:rPr>
                <w:rFonts w:hint="eastAsia" w:ascii="仿宋" w:hAnsi="仿宋" w:eastAsia="仿宋" w:cs="仿宋"/>
                <w:i w:val="0"/>
                <w:iCs w:val="0"/>
                <w:color w:val="auto"/>
                <w:kern w:val="0"/>
                <w:sz w:val="21"/>
                <w:szCs w:val="21"/>
                <w:u w:val="none"/>
                <w:lang w:val="en-US" w:eastAsia="zh-CN" w:bidi="ar"/>
              </w:rPr>
              <w:t>第18-20面：</w:t>
            </w:r>
            <w:r>
              <w:rPr>
                <w:rFonts w:hint="eastAsia" w:ascii="仿宋" w:hAnsi="仿宋" w:eastAsia="仿宋" w:cs="仿宋"/>
                <w:i w:val="0"/>
                <w:iCs w:val="0"/>
                <w:color w:val="auto"/>
                <w:kern w:val="0"/>
                <w:sz w:val="21"/>
                <w:szCs w:val="21"/>
                <w:highlight w:val="none"/>
                <w:u w:val="none"/>
                <w:lang w:val="en-US" w:eastAsia="zh-CN" w:bidi="ar"/>
              </w:rPr>
              <w:t>学生活动展示</w:t>
            </w:r>
          </w:p>
        </w:tc>
        <w:tc>
          <w:tcPr>
            <w:tcW w:w="1530" w:type="dxa"/>
            <w:vAlign w:val="center"/>
          </w:tcPr>
          <w:p w14:paraId="436950B3">
            <w:pPr>
              <w:keepNext w:val="0"/>
              <w:keepLines w:val="0"/>
              <w:pageBreakBefore w:val="0"/>
              <w:widowControl w:val="0"/>
              <w:kinsoku/>
              <w:wordWrap/>
              <w:overflowPunct/>
              <w:topLinePunct w:val="0"/>
              <w:bidi w:val="0"/>
              <w:adjustRightInd/>
              <w:spacing w:line="360" w:lineRule="exact"/>
              <w:jc w:val="center"/>
              <w:textAlignment w:val="auto"/>
              <w:rPr>
                <w:rFonts w:hint="eastAsia" w:ascii="仿宋" w:hAnsi="仿宋" w:eastAsia="仿宋" w:cs="仿宋"/>
                <w:i w:val="0"/>
                <w:iCs w:val="0"/>
                <w:color w:val="0000FF"/>
                <w:kern w:val="0"/>
                <w:sz w:val="21"/>
                <w:szCs w:val="21"/>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20</w:t>
            </w:r>
            <w:r>
              <w:rPr>
                <w:rFonts w:hint="eastAsia" w:ascii="仿宋" w:hAnsi="仿宋" w:eastAsia="仿宋" w:cs="仿宋"/>
                <w:color w:val="auto"/>
                <w:sz w:val="24"/>
                <w:szCs w:val="24"/>
                <w:highlight w:val="none"/>
                <w:lang w:val="en-US" w:eastAsia="zh-CN"/>
              </w:rPr>
              <w:t>平方米</w:t>
            </w:r>
          </w:p>
        </w:tc>
        <w:tc>
          <w:tcPr>
            <w:tcW w:w="1470" w:type="dxa"/>
            <w:vAlign w:val="center"/>
          </w:tcPr>
          <w:p w14:paraId="087C138E">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c>
          <w:tcPr>
            <w:tcW w:w="1688" w:type="dxa"/>
            <w:vAlign w:val="center"/>
          </w:tcPr>
          <w:p w14:paraId="7A947D34">
            <w:pPr>
              <w:pStyle w:val="19"/>
              <w:keepNext w:val="0"/>
              <w:keepLines w:val="0"/>
              <w:pageBreakBefore w:val="0"/>
              <w:widowControl w:val="0"/>
              <w:kinsoku/>
              <w:wordWrap/>
              <w:overflowPunct/>
              <w:topLinePunct w:val="0"/>
              <w:bidi w:val="0"/>
              <w:adjustRightInd/>
              <w:spacing w:after="0" w:line="360" w:lineRule="exact"/>
              <w:ind w:firstLine="211"/>
              <w:textAlignment w:val="auto"/>
              <w:rPr>
                <w:rFonts w:hint="eastAsia" w:ascii="仿宋_GB2312" w:hAnsi="仿宋_GB2312" w:eastAsia="仿宋_GB2312" w:cs="Times New Roman"/>
                <w:color w:val="auto"/>
                <w:kern w:val="2"/>
                <w:sz w:val="24"/>
                <w:szCs w:val="24"/>
                <w:lang w:val="en-US" w:eastAsia="zh-CN" w:bidi="ar-SA"/>
              </w:rPr>
            </w:pPr>
          </w:p>
        </w:tc>
      </w:tr>
      <w:tr w14:paraId="1C7C2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746" w:type="dxa"/>
            <w:gridSpan w:val="5"/>
            <w:vAlign w:val="center"/>
          </w:tcPr>
          <w:p w14:paraId="57B65BED">
            <w:pPr>
              <w:widowControl/>
              <w:jc w:val="center"/>
              <w:rPr>
                <w:rStyle w:val="29"/>
                <w:rFonts w:hint="eastAsia" w:ascii="宋体" w:hAnsi="宋体"/>
                <w:color w:val="auto"/>
                <w:szCs w:val="21"/>
              </w:rPr>
            </w:pPr>
            <w:r>
              <w:rPr>
                <w:rStyle w:val="29"/>
                <w:rFonts w:hint="eastAsia" w:ascii="宋体" w:hAnsi="宋体"/>
                <w:color w:val="auto"/>
                <w:szCs w:val="21"/>
              </w:rPr>
              <w:t>合计金额：大写：                             （小写：¥           元）</w:t>
            </w:r>
          </w:p>
        </w:tc>
      </w:tr>
      <w:tr w14:paraId="71B79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5"/>
            <w:vAlign w:val="center"/>
          </w:tcPr>
          <w:p w14:paraId="5753E159">
            <w:pPr>
              <w:pStyle w:val="10"/>
              <w:spacing w:line="360" w:lineRule="exact"/>
              <w:rPr>
                <w:rFonts w:hint="eastAsia" w:hAnsi="宋体"/>
                <w:bCs/>
                <w:color w:val="auto"/>
                <w:szCs w:val="21"/>
              </w:rPr>
            </w:pPr>
            <w:r>
              <w:rPr>
                <w:rFonts w:hint="eastAsia" w:hAnsi="宋体"/>
                <w:bCs/>
                <w:color w:val="auto"/>
                <w:szCs w:val="21"/>
              </w:rPr>
              <w:t>服务期限</w:t>
            </w:r>
            <w:r>
              <w:rPr>
                <w:rFonts w:hint="eastAsia" w:hAnsi="宋体"/>
                <w:color w:val="auto"/>
                <w:szCs w:val="21"/>
              </w:rPr>
              <w:t>：</w:t>
            </w:r>
            <w:r>
              <w:rPr>
                <w:rFonts w:hint="eastAsia" w:hAnsi="宋体"/>
                <w:color w:val="auto"/>
                <w:szCs w:val="21"/>
                <w:u w:val="single"/>
              </w:rPr>
              <w:t xml:space="preserve">             </w:t>
            </w:r>
          </w:p>
        </w:tc>
      </w:tr>
      <w:tr w14:paraId="53D37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5"/>
            <w:vAlign w:val="center"/>
          </w:tcPr>
          <w:p w14:paraId="6DD3C20F">
            <w:pPr>
              <w:pStyle w:val="10"/>
              <w:spacing w:line="360" w:lineRule="exact"/>
              <w:rPr>
                <w:rFonts w:hint="eastAsia" w:hAnsi="宋体"/>
                <w:color w:val="auto"/>
                <w:szCs w:val="21"/>
              </w:rPr>
            </w:pPr>
            <w:r>
              <w:rPr>
                <w:rFonts w:hint="eastAsia" w:hAnsi="宋体"/>
                <w:color w:val="auto"/>
                <w:szCs w:val="21"/>
              </w:rPr>
              <w:t>服务地点：</w:t>
            </w:r>
            <w:r>
              <w:rPr>
                <w:rFonts w:hint="eastAsia" w:hAnsi="宋体"/>
                <w:color w:val="auto"/>
                <w:szCs w:val="21"/>
                <w:u w:val="single"/>
              </w:rPr>
              <w:t xml:space="preserve">             </w:t>
            </w:r>
          </w:p>
        </w:tc>
      </w:tr>
      <w:tr w14:paraId="770C3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9746" w:type="dxa"/>
            <w:gridSpan w:val="5"/>
            <w:vAlign w:val="center"/>
          </w:tcPr>
          <w:p w14:paraId="7283B7DA">
            <w:pPr>
              <w:spacing w:line="400" w:lineRule="exact"/>
              <w:jc w:val="left"/>
              <w:rPr>
                <w:rFonts w:hAnsi="宋体" w:eastAsia="仿宋_GB2312"/>
                <w:color w:val="auto"/>
                <w:sz w:val="24"/>
              </w:rPr>
            </w:pPr>
            <w:r>
              <w:rPr>
                <w:rFonts w:hint="eastAsia" w:hAnsi="宋体" w:eastAsia="仿宋_GB2312"/>
                <w:color w:val="auto"/>
                <w:sz w:val="24"/>
              </w:rPr>
              <w:t>报价要求：</w:t>
            </w:r>
          </w:p>
          <w:p w14:paraId="2CA88090">
            <w:pPr>
              <w:spacing w:line="400" w:lineRule="exact"/>
              <w:jc w:val="left"/>
              <w:rPr>
                <w:rFonts w:hAnsi="宋体" w:eastAsia="仿宋_GB2312"/>
                <w:color w:val="auto"/>
                <w:sz w:val="24"/>
              </w:rPr>
            </w:pPr>
            <w:r>
              <w:rPr>
                <w:rFonts w:hint="eastAsia" w:hAnsi="宋体" w:eastAsia="仿宋_GB2312"/>
                <w:color w:val="auto"/>
                <w:sz w:val="24"/>
              </w:rPr>
              <w:t>1.本项目</w:t>
            </w:r>
            <w:bookmarkStart w:id="97" w:name="_GoBack"/>
            <w:r>
              <w:rPr>
                <w:rFonts w:hint="eastAsia" w:hAnsi="宋体" w:eastAsia="仿宋_GB2312"/>
                <w:color w:val="auto"/>
                <w:sz w:val="24"/>
                <w:lang w:eastAsia="zh-CN"/>
              </w:rPr>
              <w:t>设计</w:t>
            </w:r>
            <w:r>
              <w:rPr>
                <w:rFonts w:hint="eastAsia" w:hAnsi="宋体" w:eastAsia="仿宋_GB2312"/>
                <w:color w:val="auto"/>
                <w:sz w:val="24"/>
              </w:rPr>
              <w:t>、</w:t>
            </w:r>
            <w:r>
              <w:rPr>
                <w:rFonts w:hint="eastAsia" w:hAnsi="宋体" w:eastAsia="仿宋_GB2312"/>
                <w:color w:val="auto"/>
                <w:sz w:val="24"/>
                <w:lang w:eastAsia="zh-CN"/>
              </w:rPr>
              <w:t>拆装</w:t>
            </w:r>
            <w:r>
              <w:rPr>
                <w:rFonts w:hint="eastAsia" w:hAnsi="宋体" w:eastAsia="仿宋_GB2312"/>
                <w:color w:val="auto"/>
                <w:sz w:val="24"/>
              </w:rPr>
              <w:t>调试</w:t>
            </w:r>
            <w:r>
              <w:rPr>
                <w:rFonts w:hint="eastAsia" w:hAnsi="宋体" w:eastAsia="仿宋_GB2312"/>
                <w:color w:val="auto"/>
                <w:sz w:val="24"/>
              </w:rPr>
              <w:t>、验</w:t>
            </w:r>
            <w:bookmarkEnd w:id="97"/>
            <w:r>
              <w:rPr>
                <w:rFonts w:hint="eastAsia" w:hAnsi="宋体" w:eastAsia="仿宋_GB2312"/>
                <w:color w:val="auto"/>
                <w:sz w:val="24"/>
              </w:rPr>
              <w:t>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2750B679">
            <w:pPr>
              <w:spacing w:line="400" w:lineRule="exact"/>
              <w:rPr>
                <w:rFonts w:hint="eastAsia" w:hAnsi="宋体" w:eastAsia="仿宋_GB2312"/>
                <w:color w:val="auto"/>
                <w:sz w:val="24"/>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1726DD48">
      <w:pPr>
        <w:snapToGrid w:val="0"/>
        <w:spacing w:line="340" w:lineRule="exact"/>
        <w:rPr>
          <w:rFonts w:ascii="宋体" w:hAnsi="宋体"/>
          <w:color w:val="auto"/>
          <w:szCs w:val="21"/>
        </w:rPr>
      </w:pPr>
      <w:r>
        <w:rPr>
          <w:rFonts w:hint="eastAsia" w:ascii="宋体" w:hAnsi="宋体"/>
          <w:color w:val="auto"/>
          <w:szCs w:val="21"/>
        </w:rPr>
        <w:t>说明：</w:t>
      </w:r>
    </w:p>
    <w:p w14:paraId="27CE84E7">
      <w:pPr>
        <w:snapToGrid w:val="0"/>
        <w:spacing w:line="340" w:lineRule="exact"/>
        <w:rPr>
          <w:rFonts w:ascii="宋体" w:hAnsi="宋体"/>
          <w:color w:val="auto"/>
          <w:szCs w:val="21"/>
        </w:rPr>
      </w:pPr>
      <w:r>
        <w:rPr>
          <w:rFonts w:hint="eastAsia" w:ascii="宋体" w:hAnsi="宋体"/>
          <w:color w:val="auto"/>
          <w:szCs w:val="21"/>
        </w:rPr>
        <w:t>1.所有价格均用人民币表示，单位为元，精确到个位数。</w:t>
      </w:r>
    </w:p>
    <w:p w14:paraId="56C49AFC">
      <w:pPr>
        <w:snapToGrid w:val="0"/>
        <w:spacing w:line="340" w:lineRule="exact"/>
        <w:rPr>
          <w:rFonts w:ascii="宋体" w:hAnsi="宋体"/>
          <w:color w:val="auto"/>
          <w:szCs w:val="21"/>
        </w:rPr>
      </w:pPr>
      <w:r>
        <w:rPr>
          <w:rFonts w:hint="eastAsia" w:ascii="宋体" w:hAnsi="宋体"/>
          <w:color w:val="auto"/>
          <w:szCs w:val="21"/>
        </w:rPr>
        <w:t>2.本项目报价采用一次报价、本次报价为最终报价。</w:t>
      </w:r>
    </w:p>
    <w:p w14:paraId="76C9E33E">
      <w:pPr>
        <w:pStyle w:val="10"/>
        <w:spacing w:line="340" w:lineRule="exact"/>
        <w:rPr>
          <w:rFonts w:hAnsi="宋体"/>
          <w:color w:val="auto"/>
          <w:szCs w:val="21"/>
        </w:rPr>
      </w:pPr>
    </w:p>
    <w:p w14:paraId="58F96700">
      <w:pPr>
        <w:pStyle w:val="10"/>
        <w:spacing w:line="340" w:lineRule="exact"/>
        <w:rPr>
          <w:rFonts w:hAnsi="宋体"/>
          <w:color w:val="auto"/>
          <w:szCs w:val="21"/>
        </w:rPr>
      </w:pPr>
      <w:r>
        <w:rPr>
          <w:rFonts w:hint="eastAsia" w:hAnsi="宋体"/>
          <w:color w:val="auto"/>
          <w:szCs w:val="21"/>
        </w:rPr>
        <w:t>法定代表人或委托代理人（签字）：</w:t>
      </w:r>
      <w:r>
        <w:rPr>
          <w:rFonts w:hint="eastAsia" w:hAnsi="宋体"/>
          <w:color w:val="auto"/>
          <w:szCs w:val="21"/>
          <w:u w:val="single"/>
        </w:rPr>
        <w:t xml:space="preserve">                  </w:t>
      </w:r>
    </w:p>
    <w:p w14:paraId="467CD857">
      <w:pPr>
        <w:pStyle w:val="10"/>
        <w:spacing w:line="340" w:lineRule="exact"/>
        <w:rPr>
          <w:rFonts w:hAnsi="宋体"/>
          <w:color w:val="auto"/>
          <w:szCs w:val="21"/>
        </w:rPr>
      </w:pPr>
      <w:r>
        <w:rPr>
          <w:rFonts w:hint="eastAsia" w:hAnsi="宋体"/>
          <w:color w:val="auto"/>
          <w:szCs w:val="21"/>
        </w:rPr>
        <w:t>供应商名称（盖章）：</w:t>
      </w:r>
      <w:r>
        <w:rPr>
          <w:rFonts w:hint="eastAsia" w:hAnsi="宋体"/>
          <w:color w:val="auto"/>
          <w:szCs w:val="21"/>
          <w:u w:val="single"/>
        </w:rPr>
        <w:t xml:space="preserve">                              </w:t>
      </w:r>
    </w:p>
    <w:p w14:paraId="6EC7CA91">
      <w:pPr>
        <w:pStyle w:val="19"/>
        <w:spacing w:after="0" w:line="340" w:lineRule="exact"/>
        <w:ind w:firstLine="0" w:firstLineChars="0"/>
        <w:rPr>
          <w:rFonts w:eastAsia="宋体"/>
          <w:color w:val="auto"/>
          <w:szCs w:val="21"/>
        </w:rPr>
      </w:pPr>
      <w:r>
        <w:rPr>
          <w:rFonts w:hint="eastAsia" w:eastAsia="宋体"/>
          <w:color w:val="auto"/>
          <w:szCs w:val="21"/>
        </w:rPr>
        <w:t xml:space="preserve">日期：     年     月    日 </w:t>
      </w:r>
    </w:p>
    <w:p w14:paraId="7BD6F113">
      <w:pPr>
        <w:spacing w:line="360" w:lineRule="auto"/>
        <w:jc w:val="left"/>
        <w:rPr>
          <w:rFonts w:hint="eastAsia" w:ascii="宋体" w:hAnsi="宋体"/>
          <w:b/>
          <w:sz w:val="24"/>
        </w:rPr>
      </w:pPr>
    </w:p>
    <w:p w14:paraId="506FB0D6">
      <w:pPr>
        <w:spacing w:line="360" w:lineRule="auto"/>
        <w:jc w:val="left"/>
        <w:rPr>
          <w:rFonts w:ascii="宋体" w:hAnsi="宋体"/>
          <w:b/>
          <w:sz w:val="24"/>
        </w:rPr>
      </w:pPr>
      <w:r>
        <w:rPr>
          <w:rFonts w:hint="eastAsia" w:ascii="宋体" w:hAnsi="宋体"/>
          <w:b/>
          <w:sz w:val="24"/>
        </w:rPr>
        <w:t>二、声明书（格式）</w:t>
      </w:r>
    </w:p>
    <w:p w14:paraId="71A0641C">
      <w:pPr>
        <w:spacing w:line="360" w:lineRule="auto"/>
        <w:jc w:val="center"/>
        <w:rPr>
          <w:rFonts w:ascii="宋体" w:hAnsi="宋体"/>
          <w:b/>
          <w:sz w:val="32"/>
          <w:szCs w:val="32"/>
        </w:rPr>
      </w:pPr>
      <w:r>
        <w:rPr>
          <w:rFonts w:hint="eastAsia" w:ascii="宋体" w:hAnsi="宋体"/>
          <w:b/>
          <w:sz w:val="32"/>
          <w:szCs w:val="32"/>
        </w:rPr>
        <w:t>声明书</w:t>
      </w:r>
    </w:p>
    <w:p w14:paraId="31B7BED5">
      <w:pPr>
        <w:spacing w:line="320" w:lineRule="exact"/>
        <w:jc w:val="center"/>
        <w:rPr>
          <w:rFonts w:ascii="宋体" w:hAnsi="宋体"/>
          <w:sz w:val="24"/>
          <w:szCs w:val="20"/>
        </w:rPr>
      </w:pPr>
    </w:p>
    <w:p w14:paraId="0E9BEA61">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0270AF64">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19D51EF2">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3C0485F2">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4FDAA6AB">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2CBF158B">
      <w:pPr>
        <w:spacing w:line="360" w:lineRule="auto"/>
        <w:contextualSpacing/>
        <w:rPr>
          <w:rFonts w:ascii="宋体" w:hAnsi="宋体"/>
          <w:szCs w:val="21"/>
        </w:rPr>
      </w:pPr>
      <w:r>
        <w:rPr>
          <w:rFonts w:hint="eastAsia" w:ascii="宋体" w:hAnsi="宋体"/>
          <w:szCs w:val="21"/>
        </w:rPr>
        <w:t>3.在此，我方宣布同意如下：</w:t>
      </w:r>
    </w:p>
    <w:p w14:paraId="72B1E0A7">
      <w:pPr>
        <w:spacing w:line="360" w:lineRule="auto"/>
        <w:contextualSpacing/>
        <w:rPr>
          <w:rFonts w:ascii="宋体" w:hAnsi="宋体"/>
          <w:szCs w:val="21"/>
        </w:rPr>
      </w:pPr>
      <w:r>
        <w:rPr>
          <w:rFonts w:hint="eastAsia" w:ascii="宋体" w:hAnsi="宋体"/>
          <w:szCs w:val="21"/>
        </w:rPr>
        <w:t>（1）将按采购文件的约定履行合同责任和义务；</w:t>
      </w:r>
    </w:p>
    <w:p w14:paraId="489E631D">
      <w:pPr>
        <w:spacing w:line="360" w:lineRule="auto"/>
        <w:contextualSpacing/>
        <w:rPr>
          <w:rFonts w:ascii="宋体" w:hAnsi="宋体"/>
          <w:szCs w:val="21"/>
        </w:rPr>
      </w:pPr>
      <w:r>
        <w:rPr>
          <w:rFonts w:hint="eastAsia" w:ascii="宋体" w:hAnsi="宋体"/>
          <w:szCs w:val="21"/>
        </w:rPr>
        <w:t>（2）已详细审查全部响应文件，包括补遗文件（如有）；</w:t>
      </w:r>
    </w:p>
    <w:p w14:paraId="2801CF85">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0DBD8465">
      <w:pPr>
        <w:spacing w:line="360" w:lineRule="auto"/>
        <w:contextualSpacing/>
        <w:rPr>
          <w:rFonts w:ascii="宋体" w:hAnsi="宋体"/>
          <w:szCs w:val="21"/>
        </w:rPr>
      </w:pPr>
      <w:r>
        <w:rPr>
          <w:rFonts w:hint="eastAsia" w:ascii="宋体" w:hAnsi="宋体"/>
          <w:szCs w:val="21"/>
        </w:rPr>
        <w:t>（4）响应采购文件规定的竞标有效期。</w:t>
      </w:r>
    </w:p>
    <w:p w14:paraId="597227D5">
      <w:pPr>
        <w:spacing w:line="360" w:lineRule="auto"/>
        <w:contextualSpacing/>
        <w:rPr>
          <w:rFonts w:ascii="宋体" w:hAnsi="宋体"/>
          <w:szCs w:val="21"/>
        </w:rPr>
      </w:pPr>
      <w:r>
        <w:rPr>
          <w:rFonts w:hint="eastAsia" w:ascii="宋体" w:hAnsi="宋体"/>
          <w:szCs w:val="21"/>
        </w:rPr>
        <w:t>4.我方承诺:</w:t>
      </w:r>
    </w:p>
    <w:p w14:paraId="48DBFE5A">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4D79D76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1664646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31F98D79">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682BEBC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FB108F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32C2E78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267EA768">
      <w:pPr>
        <w:spacing w:line="360" w:lineRule="auto"/>
        <w:contextualSpacing/>
        <w:rPr>
          <w:rFonts w:ascii="宋体" w:hAnsi="宋体"/>
          <w:szCs w:val="21"/>
        </w:rPr>
      </w:pPr>
      <w:r>
        <w:rPr>
          <w:rFonts w:hint="eastAsia" w:ascii="宋体" w:hAnsi="宋体"/>
          <w:szCs w:val="21"/>
        </w:rPr>
        <w:t>（2）我公司无下列相互串通投标的情形：</w:t>
      </w:r>
    </w:p>
    <w:p w14:paraId="413AFA4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01CC4DB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18430D1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77937B8C">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5F657DD6">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21FD2770">
      <w:pPr>
        <w:spacing w:line="360" w:lineRule="auto"/>
        <w:contextualSpacing/>
        <w:rPr>
          <w:rFonts w:ascii="宋体" w:hAnsi="宋体"/>
          <w:szCs w:val="21"/>
        </w:rPr>
      </w:pPr>
      <w:r>
        <w:rPr>
          <w:rFonts w:hint="eastAsia" w:ascii="宋体" w:hAnsi="宋体"/>
          <w:szCs w:val="21"/>
        </w:rPr>
        <w:t>（3）我公司承诺无下列恶意串通的情形：</w:t>
      </w:r>
    </w:p>
    <w:p w14:paraId="397B37D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3FEA8AA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24F5F33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081E2C2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3552180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3806FA0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4CA90CC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30ABE56D">
      <w:pPr>
        <w:spacing w:line="360" w:lineRule="auto"/>
        <w:contextualSpacing/>
        <w:rPr>
          <w:rFonts w:ascii="宋体" w:hAnsi="宋体"/>
          <w:szCs w:val="21"/>
        </w:rPr>
      </w:pPr>
      <w:r>
        <w:rPr>
          <w:rFonts w:hint="eastAsia" w:ascii="宋体" w:hAnsi="宋体"/>
          <w:szCs w:val="21"/>
        </w:rPr>
        <w:t>5.我方在此声明：</w:t>
      </w:r>
    </w:p>
    <w:p w14:paraId="09A64D93">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13999F18">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6922AD89">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6D16D170">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1EF93EC1">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53045AC2">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2D8606CC">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37619F0F">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7AED6796">
      <w:pPr>
        <w:tabs>
          <w:tab w:val="left" w:pos="939"/>
        </w:tabs>
        <w:spacing w:line="360" w:lineRule="auto"/>
        <w:ind w:left="140" w:leftChars="67"/>
        <w:contextualSpacing/>
        <w:rPr>
          <w:rFonts w:ascii="宋体" w:hAnsi="宋体"/>
          <w:szCs w:val="21"/>
        </w:rPr>
      </w:pPr>
    </w:p>
    <w:p w14:paraId="2D0824C7">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FEF3404">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3FAEA5FC">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7FF69B81">
      <w:pPr>
        <w:snapToGrid w:val="0"/>
        <w:spacing w:before="156" w:after="50"/>
        <w:ind w:left="420"/>
        <w:jc w:val="center"/>
        <w:rPr>
          <w:rFonts w:ascii="宋体" w:hAnsi="宋体"/>
          <w:b/>
          <w:sz w:val="24"/>
        </w:rPr>
      </w:pPr>
    </w:p>
    <w:p w14:paraId="3D3C577D">
      <w:pPr>
        <w:spacing w:line="400" w:lineRule="exact"/>
        <w:rPr>
          <w:rFonts w:ascii="宋体" w:hAnsi="宋体"/>
          <w:sz w:val="28"/>
          <w:szCs w:val="28"/>
        </w:rPr>
      </w:pPr>
      <w:r>
        <w:rPr>
          <w:rFonts w:hint="eastAsia" w:ascii="宋体" w:hAnsi="宋体"/>
          <w:sz w:val="28"/>
          <w:szCs w:val="28"/>
        </w:rPr>
        <w:t xml:space="preserve">  </w:t>
      </w:r>
    </w:p>
    <w:p w14:paraId="6BC07CDA">
      <w:pPr>
        <w:spacing w:line="400" w:lineRule="exact"/>
        <w:rPr>
          <w:rFonts w:ascii="宋体" w:hAnsi="宋体"/>
          <w:sz w:val="28"/>
          <w:szCs w:val="28"/>
        </w:rPr>
      </w:pPr>
    </w:p>
    <w:p w14:paraId="7B72B228">
      <w:pPr>
        <w:spacing w:line="400" w:lineRule="exact"/>
        <w:rPr>
          <w:rFonts w:ascii="宋体" w:hAnsi="宋体"/>
          <w:b/>
          <w:sz w:val="24"/>
        </w:rPr>
      </w:pPr>
      <w:r>
        <w:rPr>
          <w:rFonts w:hint="eastAsia" w:ascii="宋体" w:hAnsi="宋体"/>
          <w:b/>
          <w:sz w:val="24"/>
        </w:rPr>
        <w:t>三、响应及偏离情况说明表（格式）</w:t>
      </w:r>
    </w:p>
    <w:p w14:paraId="41FDF705">
      <w:pPr>
        <w:spacing w:line="400" w:lineRule="exact"/>
        <w:rPr>
          <w:rFonts w:ascii="宋体" w:hAnsi="宋体"/>
          <w:b/>
          <w:sz w:val="32"/>
          <w:szCs w:val="32"/>
        </w:rPr>
      </w:pPr>
    </w:p>
    <w:p w14:paraId="776D6934">
      <w:pPr>
        <w:spacing w:line="400" w:lineRule="exact"/>
        <w:jc w:val="center"/>
        <w:rPr>
          <w:rFonts w:ascii="宋体" w:hAnsi="宋体"/>
          <w:b/>
          <w:sz w:val="36"/>
          <w:szCs w:val="36"/>
        </w:rPr>
      </w:pPr>
      <w:r>
        <w:rPr>
          <w:rFonts w:hint="eastAsia" w:ascii="宋体" w:hAnsi="宋体"/>
          <w:b/>
          <w:sz w:val="36"/>
          <w:szCs w:val="36"/>
        </w:rPr>
        <w:t>响应及偏离情况说明表</w:t>
      </w:r>
    </w:p>
    <w:p w14:paraId="0E9D4F41">
      <w:pPr>
        <w:pStyle w:val="8"/>
        <w:spacing w:line="400" w:lineRule="exact"/>
        <w:ind w:firstLine="606" w:firstLineChars="300"/>
        <w:rPr>
          <w:rFonts w:hAnsi="宋体"/>
          <w:sz w:val="21"/>
          <w:szCs w:val="21"/>
        </w:rPr>
      </w:pPr>
    </w:p>
    <w:p w14:paraId="2361425A">
      <w:pPr>
        <w:pStyle w:val="8"/>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1F39675F">
      <w:pPr>
        <w:spacing w:line="400" w:lineRule="exact"/>
        <w:rPr>
          <w:rFonts w:ascii="宋体" w:hAnsi="宋体"/>
          <w:szCs w:val="21"/>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43FEF15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4CC54431">
            <w:pPr>
              <w:snapToGrid w:val="0"/>
              <w:spacing w:line="400" w:lineRule="exact"/>
              <w:jc w:val="center"/>
              <w:outlineLvl w:val="0"/>
              <w:rPr>
                <w:rFonts w:ascii="宋体" w:hAnsi="宋体"/>
                <w:szCs w:val="21"/>
              </w:rPr>
            </w:pPr>
            <w:bookmarkStart w:id="6" w:name="_Toc254970588"/>
            <w:bookmarkStart w:id="7" w:name="_Toc31215"/>
            <w:bookmarkStart w:id="8" w:name="_Toc4675"/>
            <w:bookmarkStart w:id="9" w:name="_Toc173066401"/>
            <w:bookmarkStart w:id="10" w:name="_Toc66377101"/>
            <w:bookmarkStart w:id="11" w:name="_Toc254970729"/>
            <w:bookmarkStart w:id="12" w:name="_Toc173211900"/>
            <w:bookmarkStart w:id="13" w:name="_Toc30065"/>
            <w:bookmarkStart w:id="14" w:name="_Toc9474"/>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53BF83FA">
            <w:pPr>
              <w:snapToGrid w:val="0"/>
              <w:spacing w:line="400" w:lineRule="exact"/>
              <w:jc w:val="center"/>
              <w:outlineLvl w:val="0"/>
              <w:rPr>
                <w:rFonts w:ascii="宋体" w:hAnsi="宋体"/>
                <w:szCs w:val="21"/>
              </w:rPr>
            </w:pPr>
            <w:bookmarkStart w:id="15" w:name="_Toc173066402"/>
            <w:bookmarkStart w:id="16" w:name="_Toc28242"/>
            <w:bookmarkStart w:id="17" w:name="_Toc66377102"/>
            <w:bookmarkStart w:id="18" w:name="_Toc173211901"/>
            <w:bookmarkStart w:id="19" w:name="_Toc21191"/>
            <w:bookmarkStart w:id="20" w:name="_Toc20462"/>
            <w:bookmarkStart w:id="21" w:name="_Toc14333"/>
            <w:bookmarkStart w:id="22" w:name="_Toc254970730"/>
            <w:bookmarkStart w:id="23" w:name="_Toc254970589"/>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3929693E">
            <w:pPr>
              <w:snapToGrid w:val="0"/>
              <w:spacing w:line="400" w:lineRule="exact"/>
              <w:jc w:val="center"/>
              <w:outlineLvl w:val="0"/>
              <w:rPr>
                <w:rFonts w:ascii="宋体" w:hAnsi="宋体"/>
                <w:szCs w:val="21"/>
              </w:rPr>
            </w:pPr>
            <w:bookmarkStart w:id="24" w:name="_Toc26272"/>
            <w:bookmarkStart w:id="25" w:name="_Toc173211902"/>
            <w:bookmarkStart w:id="26" w:name="_Toc173066403"/>
            <w:bookmarkStart w:id="27" w:name="_Toc66377103"/>
            <w:bookmarkStart w:id="28" w:name="_Toc17539"/>
            <w:bookmarkStart w:id="29" w:name="_Toc12746"/>
            <w:bookmarkStart w:id="30" w:name="_Toc254970590"/>
            <w:bookmarkStart w:id="31" w:name="_Toc29566"/>
            <w:bookmarkStart w:id="32" w:name="_Toc254970731"/>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7AAD32F8">
            <w:pPr>
              <w:snapToGrid w:val="0"/>
              <w:spacing w:line="400" w:lineRule="exact"/>
              <w:jc w:val="center"/>
              <w:outlineLvl w:val="0"/>
              <w:rPr>
                <w:rFonts w:ascii="宋体" w:hAnsi="宋体"/>
                <w:szCs w:val="21"/>
              </w:rPr>
            </w:pPr>
            <w:bookmarkStart w:id="33" w:name="_Toc173211903"/>
            <w:bookmarkStart w:id="34" w:name="_Toc173066404"/>
            <w:bookmarkStart w:id="35" w:name="_Toc30043"/>
            <w:bookmarkStart w:id="36" w:name="_Toc66377104"/>
            <w:bookmarkStart w:id="37" w:name="_Toc16085"/>
            <w:bookmarkStart w:id="38" w:name="_Toc254970591"/>
            <w:bookmarkStart w:id="39" w:name="_Toc7045"/>
            <w:bookmarkStart w:id="40" w:name="_Toc11968"/>
            <w:bookmarkStart w:id="41" w:name="_Toc254970732"/>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164F6BDD">
            <w:pPr>
              <w:snapToGrid w:val="0"/>
              <w:spacing w:line="400" w:lineRule="exact"/>
              <w:jc w:val="center"/>
              <w:outlineLvl w:val="0"/>
              <w:rPr>
                <w:rFonts w:ascii="宋体" w:hAnsi="宋体"/>
                <w:szCs w:val="21"/>
              </w:rPr>
            </w:pPr>
            <w:bookmarkStart w:id="42" w:name="_Toc66377105"/>
            <w:bookmarkStart w:id="43" w:name="_Toc173211904"/>
            <w:bookmarkStart w:id="44" w:name="_Toc6199"/>
            <w:bookmarkStart w:id="45" w:name="_Toc254970733"/>
            <w:bookmarkStart w:id="46" w:name="_Toc173066405"/>
            <w:bookmarkStart w:id="47" w:name="_Toc17699"/>
            <w:bookmarkStart w:id="48" w:name="_Toc254970592"/>
            <w:bookmarkStart w:id="49" w:name="_Toc21600"/>
            <w:bookmarkStart w:id="50" w:name="_Toc18083"/>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7186C8C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37EFFAB9">
            <w:pPr>
              <w:snapToGrid w:val="0"/>
              <w:spacing w:line="400" w:lineRule="exact"/>
              <w:jc w:val="center"/>
              <w:outlineLvl w:val="0"/>
              <w:rPr>
                <w:rFonts w:ascii="宋体" w:hAnsi="宋体"/>
                <w:szCs w:val="21"/>
              </w:rPr>
            </w:pPr>
            <w:bookmarkStart w:id="51" w:name="_Toc17552"/>
            <w:bookmarkStart w:id="52" w:name="_Toc837"/>
            <w:bookmarkStart w:id="53" w:name="_Toc28619"/>
            <w:bookmarkStart w:id="54" w:name="_Toc173066406"/>
            <w:bookmarkStart w:id="55" w:name="_Toc66377106"/>
            <w:bookmarkStart w:id="56" w:name="_Toc254970734"/>
            <w:bookmarkStart w:id="57" w:name="_Toc254970593"/>
            <w:bookmarkStart w:id="58" w:name="_Toc21677"/>
            <w:bookmarkStart w:id="59" w:name="_Toc173211905"/>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6DE81321">
            <w:pPr>
              <w:snapToGrid w:val="0"/>
              <w:spacing w:line="400" w:lineRule="exact"/>
              <w:jc w:val="center"/>
              <w:rPr>
                <w:rFonts w:ascii="宋体" w:hAnsi="宋体"/>
                <w:szCs w:val="21"/>
              </w:rPr>
            </w:pPr>
          </w:p>
        </w:tc>
        <w:tc>
          <w:tcPr>
            <w:tcW w:w="2514" w:type="dxa"/>
            <w:vAlign w:val="center"/>
          </w:tcPr>
          <w:p w14:paraId="32107DFC">
            <w:pPr>
              <w:snapToGrid w:val="0"/>
              <w:spacing w:line="400" w:lineRule="exact"/>
              <w:jc w:val="center"/>
              <w:rPr>
                <w:rFonts w:ascii="宋体" w:hAnsi="宋体"/>
                <w:szCs w:val="21"/>
              </w:rPr>
            </w:pPr>
          </w:p>
        </w:tc>
        <w:tc>
          <w:tcPr>
            <w:tcW w:w="1571" w:type="dxa"/>
            <w:vAlign w:val="center"/>
          </w:tcPr>
          <w:p w14:paraId="6DA6F71A">
            <w:pPr>
              <w:snapToGrid w:val="0"/>
              <w:spacing w:line="400" w:lineRule="exact"/>
              <w:jc w:val="center"/>
              <w:rPr>
                <w:rFonts w:ascii="宋体" w:hAnsi="宋体"/>
                <w:szCs w:val="21"/>
              </w:rPr>
            </w:pPr>
          </w:p>
        </w:tc>
        <w:tc>
          <w:tcPr>
            <w:tcW w:w="1396" w:type="dxa"/>
            <w:vAlign w:val="center"/>
          </w:tcPr>
          <w:p w14:paraId="06B5873F">
            <w:pPr>
              <w:snapToGrid w:val="0"/>
              <w:spacing w:line="400" w:lineRule="exact"/>
              <w:jc w:val="center"/>
              <w:rPr>
                <w:rFonts w:ascii="宋体" w:hAnsi="宋体"/>
                <w:szCs w:val="21"/>
              </w:rPr>
            </w:pPr>
          </w:p>
        </w:tc>
      </w:tr>
      <w:tr w14:paraId="461E888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1233DA0">
            <w:pPr>
              <w:snapToGrid w:val="0"/>
              <w:spacing w:line="400" w:lineRule="exact"/>
              <w:jc w:val="center"/>
              <w:outlineLvl w:val="0"/>
              <w:rPr>
                <w:rFonts w:ascii="宋体" w:hAnsi="宋体"/>
                <w:szCs w:val="21"/>
              </w:rPr>
            </w:pPr>
            <w:bookmarkStart w:id="60" w:name="_Toc173066407"/>
            <w:bookmarkStart w:id="61" w:name="_Toc254970594"/>
            <w:bookmarkStart w:id="62" w:name="_Toc66377107"/>
            <w:bookmarkStart w:id="63" w:name="_Toc15385"/>
            <w:bookmarkStart w:id="64" w:name="_Toc26028"/>
            <w:bookmarkStart w:id="65" w:name="_Toc4586"/>
            <w:bookmarkStart w:id="66" w:name="_Toc28313"/>
            <w:bookmarkStart w:id="67" w:name="_Toc254970735"/>
            <w:bookmarkStart w:id="68" w:name="_Toc173211906"/>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57F25FA1">
            <w:pPr>
              <w:snapToGrid w:val="0"/>
              <w:spacing w:line="400" w:lineRule="exact"/>
              <w:jc w:val="center"/>
              <w:rPr>
                <w:rFonts w:ascii="宋体" w:hAnsi="宋体"/>
                <w:szCs w:val="21"/>
              </w:rPr>
            </w:pPr>
          </w:p>
        </w:tc>
        <w:tc>
          <w:tcPr>
            <w:tcW w:w="2514" w:type="dxa"/>
            <w:vAlign w:val="center"/>
          </w:tcPr>
          <w:p w14:paraId="43AA3A74">
            <w:pPr>
              <w:snapToGrid w:val="0"/>
              <w:spacing w:line="400" w:lineRule="exact"/>
              <w:jc w:val="center"/>
              <w:rPr>
                <w:rFonts w:ascii="宋体" w:hAnsi="宋体"/>
                <w:szCs w:val="21"/>
              </w:rPr>
            </w:pPr>
          </w:p>
        </w:tc>
        <w:tc>
          <w:tcPr>
            <w:tcW w:w="1571" w:type="dxa"/>
            <w:vAlign w:val="center"/>
          </w:tcPr>
          <w:p w14:paraId="2E417619">
            <w:pPr>
              <w:snapToGrid w:val="0"/>
              <w:spacing w:line="400" w:lineRule="exact"/>
              <w:jc w:val="center"/>
              <w:rPr>
                <w:rFonts w:ascii="宋体" w:hAnsi="宋体"/>
                <w:szCs w:val="21"/>
              </w:rPr>
            </w:pPr>
          </w:p>
        </w:tc>
        <w:tc>
          <w:tcPr>
            <w:tcW w:w="1396" w:type="dxa"/>
            <w:vAlign w:val="center"/>
          </w:tcPr>
          <w:p w14:paraId="4075F249">
            <w:pPr>
              <w:snapToGrid w:val="0"/>
              <w:spacing w:line="400" w:lineRule="exact"/>
              <w:jc w:val="center"/>
              <w:rPr>
                <w:rFonts w:ascii="宋体" w:hAnsi="宋体"/>
                <w:szCs w:val="21"/>
              </w:rPr>
            </w:pPr>
          </w:p>
        </w:tc>
      </w:tr>
      <w:tr w14:paraId="175CE2F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9E75DA6">
            <w:pPr>
              <w:snapToGrid w:val="0"/>
              <w:spacing w:line="400" w:lineRule="exact"/>
              <w:jc w:val="center"/>
              <w:outlineLvl w:val="0"/>
              <w:rPr>
                <w:rFonts w:ascii="宋体" w:hAnsi="宋体"/>
                <w:szCs w:val="21"/>
              </w:rPr>
            </w:pPr>
            <w:bookmarkStart w:id="69" w:name="_Toc30564"/>
            <w:bookmarkStart w:id="70" w:name="_Toc16172"/>
            <w:bookmarkStart w:id="71" w:name="_Toc254970595"/>
            <w:bookmarkStart w:id="72" w:name="_Toc66377108"/>
            <w:bookmarkStart w:id="73" w:name="_Toc254970736"/>
            <w:bookmarkStart w:id="74" w:name="_Toc16103"/>
            <w:bookmarkStart w:id="75" w:name="_Toc173066408"/>
            <w:bookmarkStart w:id="76" w:name="_Toc173211907"/>
            <w:bookmarkStart w:id="77" w:name="_Toc28990"/>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74AA25D5">
            <w:pPr>
              <w:snapToGrid w:val="0"/>
              <w:spacing w:line="400" w:lineRule="exact"/>
              <w:jc w:val="center"/>
              <w:rPr>
                <w:rFonts w:ascii="宋体" w:hAnsi="宋体"/>
                <w:szCs w:val="21"/>
              </w:rPr>
            </w:pPr>
          </w:p>
        </w:tc>
        <w:tc>
          <w:tcPr>
            <w:tcW w:w="2514" w:type="dxa"/>
            <w:vAlign w:val="center"/>
          </w:tcPr>
          <w:p w14:paraId="3CA65BE6">
            <w:pPr>
              <w:snapToGrid w:val="0"/>
              <w:spacing w:line="400" w:lineRule="exact"/>
              <w:jc w:val="center"/>
              <w:rPr>
                <w:rFonts w:ascii="宋体" w:hAnsi="宋体"/>
                <w:szCs w:val="21"/>
              </w:rPr>
            </w:pPr>
          </w:p>
        </w:tc>
        <w:tc>
          <w:tcPr>
            <w:tcW w:w="1571" w:type="dxa"/>
            <w:vAlign w:val="center"/>
          </w:tcPr>
          <w:p w14:paraId="77302E78">
            <w:pPr>
              <w:snapToGrid w:val="0"/>
              <w:spacing w:line="400" w:lineRule="exact"/>
              <w:jc w:val="center"/>
              <w:rPr>
                <w:rFonts w:ascii="宋体" w:hAnsi="宋体"/>
                <w:szCs w:val="21"/>
              </w:rPr>
            </w:pPr>
          </w:p>
        </w:tc>
        <w:tc>
          <w:tcPr>
            <w:tcW w:w="1396" w:type="dxa"/>
            <w:vAlign w:val="center"/>
          </w:tcPr>
          <w:p w14:paraId="4C5ECB1F">
            <w:pPr>
              <w:snapToGrid w:val="0"/>
              <w:spacing w:line="400" w:lineRule="exact"/>
              <w:jc w:val="center"/>
              <w:rPr>
                <w:rFonts w:ascii="宋体" w:hAnsi="宋体"/>
                <w:szCs w:val="21"/>
              </w:rPr>
            </w:pPr>
          </w:p>
        </w:tc>
      </w:tr>
      <w:tr w14:paraId="28932D3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72EC645">
            <w:pPr>
              <w:snapToGrid w:val="0"/>
              <w:spacing w:line="400" w:lineRule="exact"/>
              <w:jc w:val="center"/>
              <w:outlineLvl w:val="0"/>
              <w:rPr>
                <w:rFonts w:ascii="宋体" w:hAnsi="宋体"/>
                <w:szCs w:val="21"/>
              </w:rPr>
            </w:pPr>
            <w:bookmarkStart w:id="78" w:name="_Toc66377109"/>
            <w:bookmarkStart w:id="79" w:name="_Toc20199"/>
            <w:bookmarkStart w:id="80" w:name="_Toc2580"/>
            <w:bookmarkStart w:id="81" w:name="_Toc12641"/>
            <w:bookmarkStart w:id="82" w:name="_Toc2236"/>
            <w:r>
              <w:rPr>
                <w:rFonts w:hint="eastAsia" w:ascii="宋体" w:hAnsi="宋体"/>
                <w:szCs w:val="21"/>
              </w:rPr>
              <w:t>4</w:t>
            </w:r>
            <w:bookmarkEnd w:id="78"/>
            <w:bookmarkEnd w:id="79"/>
            <w:bookmarkEnd w:id="80"/>
            <w:bookmarkEnd w:id="81"/>
            <w:bookmarkEnd w:id="82"/>
          </w:p>
        </w:tc>
        <w:tc>
          <w:tcPr>
            <w:tcW w:w="3483" w:type="dxa"/>
            <w:vAlign w:val="center"/>
          </w:tcPr>
          <w:p w14:paraId="0749ED2C">
            <w:pPr>
              <w:snapToGrid w:val="0"/>
              <w:spacing w:line="400" w:lineRule="exact"/>
              <w:jc w:val="center"/>
              <w:rPr>
                <w:rFonts w:ascii="宋体" w:hAnsi="宋体"/>
                <w:szCs w:val="21"/>
              </w:rPr>
            </w:pPr>
          </w:p>
        </w:tc>
        <w:tc>
          <w:tcPr>
            <w:tcW w:w="2514" w:type="dxa"/>
            <w:vAlign w:val="center"/>
          </w:tcPr>
          <w:p w14:paraId="637F8B7D">
            <w:pPr>
              <w:snapToGrid w:val="0"/>
              <w:spacing w:line="400" w:lineRule="exact"/>
              <w:jc w:val="center"/>
              <w:rPr>
                <w:rFonts w:ascii="宋体" w:hAnsi="宋体"/>
                <w:szCs w:val="21"/>
              </w:rPr>
            </w:pPr>
          </w:p>
        </w:tc>
        <w:tc>
          <w:tcPr>
            <w:tcW w:w="1571" w:type="dxa"/>
            <w:vAlign w:val="center"/>
          </w:tcPr>
          <w:p w14:paraId="32EA99BE">
            <w:pPr>
              <w:snapToGrid w:val="0"/>
              <w:spacing w:line="400" w:lineRule="exact"/>
              <w:jc w:val="center"/>
              <w:rPr>
                <w:rFonts w:ascii="宋体" w:hAnsi="宋体"/>
                <w:szCs w:val="21"/>
              </w:rPr>
            </w:pPr>
          </w:p>
        </w:tc>
        <w:tc>
          <w:tcPr>
            <w:tcW w:w="1396" w:type="dxa"/>
            <w:vAlign w:val="center"/>
          </w:tcPr>
          <w:p w14:paraId="4FD3746E">
            <w:pPr>
              <w:snapToGrid w:val="0"/>
              <w:spacing w:line="400" w:lineRule="exact"/>
              <w:jc w:val="center"/>
              <w:rPr>
                <w:rFonts w:ascii="宋体" w:hAnsi="宋体"/>
                <w:szCs w:val="21"/>
              </w:rPr>
            </w:pPr>
          </w:p>
        </w:tc>
      </w:tr>
      <w:tr w14:paraId="6441E6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76D676D">
            <w:pPr>
              <w:snapToGrid w:val="0"/>
              <w:spacing w:line="400" w:lineRule="exact"/>
              <w:jc w:val="center"/>
              <w:outlineLvl w:val="0"/>
              <w:rPr>
                <w:rFonts w:ascii="宋体" w:hAnsi="宋体"/>
                <w:szCs w:val="21"/>
              </w:rPr>
            </w:pPr>
            <w:bookmarkStart w:id="83" w:name="_Toc66377110"/>
            <w:bookmarkStart w:id="84" w:name="_Toc17272"/>
            <w:bookmarkStart w:id="85" w:name="_Toc31774"/>
            <w:bookmarkStart w:id="86" w:name="_Toc10300"/>
            <w:bookmarkStart w:id="87" w:name="_Toc4832"/>
            <w:r>
              <w:rPr>
                <w:rFonts w:hint="eastAsia" w:ascii="宋体" w:hAnsi="宋体"/>
                <w:szCs w:val="21"/>
              </w:rPr>
              <w:t>5</w:t>
            </w:r>
            <w:bookmarkEnd w:id="83"/>
            <w:bookmarkEnd w:id="84"/>
            <w:bookmarkEnd w:id="85"/>
            <w:bookmarkEnd w:id="86"/>
            <w:bookmarkEnd w:id="87"/>
          </w:p>
        </w:tc>
        <w:tc>
          <w:tcPr>
            <w:tcW w:w="3483" w:type="dxa"/>
            <w:vAlign w:val="center"/>
          </w:tcPr>
          <w:p w14:paraId="2AD6C468">
            <w:pPr>
              <w:snapToGrid w:val="0"/>
              <w:spacing w:line="400" w:lineRule="exact"/>
              <w:jc w:val="center"/>
              <w:rPr>
                <w:rFonts w:ascii="宋体" w:hAnsi="宋体"/>
                <w:szCs w:val="21"/>
              </w:rPr>
            </w:pPr>
          </w:p>
        </w:tc>
        <w:tc>
          <w:tcPr>
            <w:tcW w:w="2514" w:type="dxa"/>
            <w:vAlign w:val="center"/>
          </w:tcPr>
          <w:p w14:paraId="46678AD1">
            <w:pPr>
              <w:snapToGrid w:val="0"/>
              <w:spacing w:line="400" w:lineRule="exact"/>
              <w:jc w:val="center"/>
              <w:rPr>
                <w:rFonts w:ascii="宋体" w:hAnsi="宋体"/>
                <w:szCs w:val="21"/>
              </w:rPr>
            </w:pPr>
          </w:p>
        </w:tc>
        <w:tc>
          <w:tcPr>
            <w:tcW w:w="1571" w:type="dxa"/>
            <w:vAlign w:val="center"/>
          </w:tcPr>
          <w:p w14:paraId="5C7ECF84">
            <w:pPr>
              <w:snapToGrid w:val="0"/>
              <w:spacing w:line="400" w:lineRule="exact"/>
              <w:jc w:val="center"/>
              <w:rPr>
                <w:rFonts w:ascii="宋体" w:hAnsi="宋体"/>
                <w:szCs w:val="21"/>
              </w:rPr>
            </w:pPr>
          </w:p>
        </w:tc>
        <w:tc>
          <w:tcPr>
            <w:tcW w:w="1396" w:type="dxa"/>
            <w:vAlign w:val="center"/>
          </w:tcPr>
          <w:p w14:paraId="1A16A28F">
            <w:pPr>
              <w:snapToGrid w:val="0"/>
              <w:spacing w:line="400" w:lineRule="exact"/>
              <w:jc w:val="center"/>
              <w:rPr>
                <w:rFonts w:ascii="宋体" w:hAnsi="宋体"/>
                <w:szCs w:val="21"/>
              </w:rPr>
            </w:pPr>
          </w:p>
        </w:tc>
      </w:tr>
      <w:tr w14:paraId="62080C8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2FBAD6AD">
            <w:pPr>
              <w:snapToGrid w:val="0"/>
              <w:spacing w:line="400" w:lineRule="exact"/>
              <w:jc w:val="center"/>
              <w:outlineLvl w:val="0"/>
              <w:rPr>
                <w:rFonts w:ascii="宋体" w:hAnsi="宋体"/>
                <w:szCs w:val="21"/>
              </w:rPr>
            </w:pPr>
            <w:bookmarkStart w:id="88" w:name="_Toc173211914"/>
            <w:bookmarkStart w:id="89" w:name="_Toc12136"/>
            <w:bookmarkStart w:id="90" w:name="_Toc254970602"/>
            <w:bookmarkStart w:id="91" w:name="_Toc173066415"/>
            <w:bookmarkStart w:id="92" w:name="_Toc66377111"/>
            <w:bookmarkStart w:id="93" w:name="_Toc254970743"/>
            <w:bookmarkStart w:id="94" w:name="_Toc17802"/>
            <w:bookmarkStart w:id="95" w:name="_Toc109"/>
            <w:bookmarkStart w:id="96" w:name="_Toc31499"/>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44211510">
            <w:pPr>
              <w:snapToGrid w:val="0"/>
              <w:spacing w:line="400" w:lineRule="exact"/>
              <w:jc w:val="center"/>
              <w:rPr>
                <w:rFonts w:ascii="宋体" w:hAnsi="宋体"/>
                <w:szCs w:val="21"/>
              </w:rPr>
            </w:pPr>
          </w:p>
        </w:tc>
        <w:tc>
          <w:tcPr>
            <w:tcW w:w="2514" w:type="dxa"/>
            <w:vAlign w:val="center"/>
          </w:tcPr>
          <w:p w14:paraId="76021C7C">
            <w:pPr>
              <w:snapToGrid w:val="0"/>
              <w:spacing w:line="400" w:lineRule="exact"/>
              <w:jc w:val="center"/>
              <w:rPr>
                <w:rFonts w:ascii="宋体" w:hAnsi="宋体"/>
                <w:szCs w:val="21"/>
              </w:rPr>
            </w:pPr>
          </w:p>
        </w:tc>
        <w:tc>
          <w:tcPr>
            <w:tcW w:w="1571" w:type="dxa"/>
            <w:vAlign w:val="center"/>
          </w:tcPr>
          <w:p w14:paraId="6CB91F46">
            <w:pPr>
              <w:snapToGrid w:val="0"/>
              <w:spacing w:line="400" w:lineRule="exact"/>
              <w:jc w:val="center"/>
              <w:rPr>
                <w:rFonts w:ascii="宋体" w:hAnsi="宋体"/>
                <w:szCs w:val="21"/>
              </w:rPr>
            </w:pPr>
          </w:p>
        </w:tc>
        <w:tc>
          <w:tcPr>
            <w:tcW w:w="1396" w:type="dxa"/>
            <w:vAlign w:val="center"/>
          </w:tcPr>
          <w:p w14:paraId="6E804DCA">
            <w:pPr>
              <w:snapToGrid w:val="0"/>
              <w:spacing w:line="400" w:lineRule="exact"/>
              <w:jc w:val="center"/>
              <w:rPr>
                <w:rFonts w:ascii="宋体" w:hAnsi="宋体"/>
                <w:szCs w:val="21"/>
              </w:rPr>
            </w:pPr>
          </w:p>
        </w:tc>
      </w:tr>
    </w:tbl>
    <w:p w14:paraId="110095E6">
      <w:pPr>
        <w:snapToGrid w:val="0"/>
        <w:spacing w:line="400" w:lineRule="exact"/>
        <w:rPr>
          <w:rFonts w:ascii="宋体" w:hAnsi="宋体"/>
          <w:szCs w:val="21"/>
        </w:rPr>
      </w:pPr>
    </w:p>
    <w:p w14:paraId="34C2837B">
      <w:pPr>
        <w:pStyle w:val="8"/>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4395A3C0">
      <w:pPr>
        <w:pStyle w:val="10"/>
        <w:spacing w:line="400" w:lineRule="exact"/>
        <w:rPr>
          <w:rFonts w:hAnsi="宋体"/>
          <w:szCs w:val="21"/>
        </w:rPr>
      </w:pPr>
    </w:p>
    <w:p w14:paraId="58D36AD8">
      <w:pPr>
        <w:pStyle w:val="10"/>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21C89889">
      <w:pPr>
        <w:pStyle w:val="10"/>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28750367">
      <w:pPr>
        <w:pStyle w:val="10"/>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7628AE55">
      <w:pPr>
        <w:spacing w:line="400" w:lineRule="exact"/>
        <w:rPr>
          <w:rFonts w:ascii="宋体" w:hAnsi="宋体"/>
          <w:sz w:val="28"/>
          <w:szCs w:val="28"/>
        </w:rPr>
      </w:pPr>
    </w:p>
    <w:p w14:paraId="3C1EE4A1">
      <w:pPr>
        <w:pStyle w:val="8"/>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63E1EE84">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CEAE826">
      <w:pPr>
        <w:spacing w:line="400" w:lineRule="exact"/>
        <w:ind w:firstLine="480" w:firstLineChars="200"/>
        <w:rPr>
          <w:rFonts w:ascii="宋体" w:hAnsi="宋体"/>
          <w:b/>
          <w:sz w:val="24"/>
        </w:rPr>
      </w:pPr>
    </w:p>
    <w:p w14:paraId="7A9F6172">
      <w:pPr>
        <w:spacing w:line="400" w:lineRule="exact"/>
        <w:ind w:firstLine="480" w:firstLineChars="200"/>
        <w:rPr>
          <w:rFonts w:ascii="宋体" w:hAnsi="宋体"/>
          <w:b/>
          <w:sz w:val="24"/>
        </w:rPr>
      </w:pPr>
    </w:p>
    <w:p w14:paraId="7E6F3014">
      <w:pPr>
        <w:spacing w:line="400" w:lineRule="exact"/>
        <w:ind w:firstLine="480" w:firstLineChars="200"/>
        <w:rPr>
          <w:rFonts w:ascii="宋体" w:hAnsi="宋体"/>
          <w:b/>
          <w:sz w:val="24"/>
        </w:rPr>
      </w:pPr>
    </w:p>
    <w:p w14:paraId="308BB2E3">
      <w:pPr>
        <w:spacing w:line="400" w:lineRule="exact"/>
        <w:rPr>
          <w:rFonts w:ascii="宋体" w:hAnsi="宋体"/>
          <w:b/>
          <w:sz w:val="24"/>
        </w:rPr>
      </w:pPr>
    </w:p>
    <w:p w14:paraId="0578D8FF">
      <w:pPr>
        <w:spacing w:line="400" w:lineRule="exact"/>
        <w:ind w:firstLine="480" w:firstLineChars="200"/>
        <w:rPr>
          <w:rFonts w:ascii="宋体" w:hAnsi="宋体"/>
          <w:b/>
          <w:sz w:val="24"/>
        </w:rPr>
      </w:pPr>
    </w:p>
    <w:p w14:paraId="63D7C419">
      <w:pPr>
        <w:spacing w:line="400" w:lineRule="exact"/>
        <w:rPr>
          <w:rFonts w:ascii="宋体" w:hAnsi="宋体"/>
          <w:b/>
          <w:sz w:val="24"/>
        </w:rPr>
      </w:pPr>
    </w:p>
    <w:p w14:paraId="4423C7CC">
      <w:pPr>
        <w:snapToGrid w:val="0"/>
        <w:spacing w:line="400" w:lineRule="exact"/>
        <w:jc w:val="left"/>
        <w:rPr>
          <w:rFonts w:ascii="宋体" w:hAnsi="宋体"/>
          <w:b/>
          <w:sz w:val="24"/>
        </w:rPr>
      </w:pPr>
      <w:r>
        <w:rPr>
          <w:rFonts w:hint="eastAsia" w:ascii="宋体" w:hAnsi="宋体"/>
          <w:b/>
          <w:sz w:val="24"/>
        </w:rPr>
        <w:t>四、法定代表人授权委托书（格式）</w:t>
      </w:r>
    </w:p>
    <w:p w14:paraId="7AC0B2A5">
      <w:pPr>
        <w:spacing w:line="400" w:lineRule="exact"/>
        <w:ind w:firstLine="480" w:firstLineChars="200"/>
        <w:rPr>
          <w:rFonts w:ascii="宋体" w:hAnsi="宋体"/>
          <w:b/>
          <w:sz w:val="24"/>
        </w:rPr>
      </w:pPr>
    </w:p>
    <w:p w14:paraId="2416779E">
      <w:pPr>
        <w:spacing w:line="400" w:lineRule="exact"/>
        <w:rPr>
          <w:rFonts w:ascii="宋体" w:hAnsi="宋体"/>
          <w:sz w:val="28"/>
          <w:szCs w:val="28"/>
        </w:rPr>
      </w:pPr>
    </w:p>
    <w:p w14:paraId="389E33C8">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55A5DC35">
      <w:pPr>
        <w:snapToGrid w:val="0"/>
        <w:spacing w:line="400" w:lineRule="exact"/>
        <w:rPr>
          <w:rFonts w:ascii="宋体" w:hAnsi="宋体"/>
          <w:sz w:val="24"/>
        </w:rPr>
      </w:pPr>
    </w:p>
    <w:p w14:paraId="16D101FC">
      <w:pPr>
        <w:snapToGrid w:val="0"/>
        <w:spacing w:line="400" w:lineRule="exact"/>
        <w:rPr>
          <w:rFonts w:ascii="宋体" w:hAnsi="宋体"/>
          <w:sz w:val="24"/>
        </w:rPr>
      </w:pPr>
    </w:p>
    <w:p w14:paraId="69BFF8BB">
      <w:pPr>
        <w:snapToGrid w:val="0"/>
        <w:spacing w:line="400" w:lineRule="exact"/>
        <w:rPr>
          <w:rFonts w:ascii="宋体" w:hAnsi="宋体"/>
          <w:sz w:val="24"/>
        </w:rPr>
      </w:pPr>
    </w:p>
    <w:p w14:paraId="5F820C1B">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14E8280D">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w:t>
      </w:r>
      <w:r>
        <w:rPr>
          <w:rFonts w:hint="eastAsia" w:ascii="宋体" w:hAnsi="宋体"/>
          <w:sz w:val="24"/>
          <w:u w:val="single"/>
          <w:lang w:eastAsia="zh-CN"/>
        </w:rPr>
        <w:t>（项目名称）</w:t>
      </w:r>
      <w:r>
        <w:rPr>
          <w:rFonts w:hint="eastAsia" w:ascii="宋体" w:hAnsi="宋体"/>
          <w:sz w:val="24"/>
          <w:u w:val="single"/>
        </w:rPr>
        <w:t xml:space="preserve">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6139C579">
      <w:pPr>
        <w:spacing w:line="400" w:lineRule="exact"/>
        <w:rPr>
          <w:rFonts w:ascii="宋体" w:hAnsi="宋体"/>
          <w:sz w:val="24"/>
        </w:rPr>
      </w:pPr>
    </w:p>
    <w:p w14:paraId="458CEF3A">
      <w:pPr>
        <w:tabs>
          <w:tab w:val="left" w:pos="7350"/>
        </w:tabs>
        <w:spacing w:line="400" w:lineRule="exact"/>
        <w:rPr>
          <w:rFonts w:ascii="宋体" w:hAnsi="宋体"/>
          <w:sz w:val="24"/>
        </w:rPr>
      </w:pPr>
      <w:r>
        <w:tab/>
      </w:r>
    </w:p>
    <w:p w14:paraId="5B94C3A9">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518A647C">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651D3FE3">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729293D">
      <w:pPr>
        <w:spacing w:line="400" w:lineRule="exact"/>
        <w:rPr>
          <w:rFonts w:ascii="宋体" w:hAnsi="宋体"/>
          <w:sz w:val="24"/>
        </w:rPr>
      </w:pPr>
    </w:p>
    <w:p w14:paraId="562BD3DC">
      <w:pPr>
        <w:spacing w:line="400" w:lineRule="exact"/>
        <w:rPr>
          <w:rFonts w:ascii="宋体" w:hAnsi="宋体"/>
          <w:sz w:val="24"/>
        </w:rPr>
      </w:pPr>
    </w:p>
    <w:p w14:paraId="28641046">
      <w:pPr>
        <w:spacing w:line="400" w:lineRule="exact"/>
        <w:rPr>
          <w:rFonts w:ascii="宋体" w:hAnsi="宋体"/>
          <w:sz w:val="24"/>
        </w:rPr>
      </w:pPr>
    </w:p>
    <w:p w14:paraId="3512C696">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56F3823D">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401A3194">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65755A1B">
      <w:pPr>
        <w:spacing w:line="400" w:lineRule="exact"/>
        <w:ind w:firstLine="420" w:firstLineChars="200"/>
        <w:rPr>
          <w:rFonts w:ascii="宋体" w:hAnsi="宋体"/>
          <w:szCs w:val="21"/>
        </w:rPr>
      </w:pPr>
    </w:p>
    <w:p w14:paraId="4C49EC11">
      <w:pPr>
        <w:spacing w:line="400" w:lineRule="exact"/>
        <w:rPr>
          <w:rFonts w:hAnsi="宋体"/>
          <w:szCs w:val="21"/>
        </w:rPr>
      </w:pPr>
    </w:p>
    <w:p w14:paraId="547BD80F">
      <w:pPr>
        <w:spacing w:line="400" w:lineRule="exact"/>
        <w:ind w:firstLine="480" w:firstLineChars="200"/>
        <w:rPr>
          <w:rFonts w:ascii="宋体" w:hAnsi="宋体"/>
          <w:b/>
          <w:sz w:val="24"/>
        </w:rPr>
      </w:pPr>
    </w:p>
    <w:p w14:paraId="1EE97342">
      <w:pPr>
        <w:spacing w:line="400" w:lineRule="exact"/>
        <w:ind w:firstLine="480" w:firstLineChars="200"/>
        <w:rPr>
          <w:rFonts w:ascii="宋体" w:hAnsi="宋体"/>
          <w:b/>
          <w:sz w:val="24"/>
        </w:rPr>
      </w:pPr>
    </w:p>
    <w:p w14:paraId="0CA6908F">
      <w:pPr>
        <w:spacing w:line="400" w:lineRule="exact"/>
        <w:ind w:firstLine="480" w:firstLineChars="200"/>
        <w:rPr>
          <w:rFonts w:ascii="宋体" w:hAnsi="宋体"/>
          <w:b/>
          <w:sz w:val="24"/>
        </w:rPr>
      </w:pPr>
    </w:p>
    <w:p w14:paraId="63483C74">
      <w:pPr>
        <w:spacing w:line="400" w:lineRule="exact"/>
        <w:rPr>
          <w:rFonts w:ascii="宋体" w:hAnsi="宋体"/>
          <w:b/>
          <w:sz w:val="24"/>
        </w:rPr>
      </w:pPr>
    </w:p>
    <w:p w14:paraId="2636B6DB">
      <w:pPr>
        <w:spacing w:line="400" w:lineRule="exact"/>
        <w:rPr>
          <w:rFonts w:ascii="宋体" w:hAnsi="宋体"/>
          <w:b/>
          <w:sz w:val="24"/>
        </w:rPr>
      </w:pPr>
    </w:p>
    <w:p w14:paraId="670B0819">
      <w:pPr>
        <w:spacing w:line="400" w:lineRule="exact"/>
        <w:rPr>
          <w:rFonts w:ascii="宋体" w:hAnsi="宋体"/>
          <w:b/>
          <w:sz w:val="24"/>
        </w:rPr>
      </w:pPr>
    </w:p>
    <w:p w14:paraId="26920D76">
      <w:pPr>
        <w:spacing w:line="400" w:lineRule="exact"/>
        <w:rPr>
          <w:rFonts w:ascii="宋体" w:hAnsi="宋体"/>
          <w:b/>
          <w:sz w:val="24"/>
        </w:rPr>
      </w:pPr>
    </w:p>
    <w:p w14:paraId="69B6E451">
      <w:pPr>
        <w:spacing w:line="400" w:lineRule="exact"/>
        <w:rPr>
          <w:rFonts w:ascii="宋体" w:hAnsi="宋体"/>
          <w:b/>
          <w:sz w:val="24"/>
        </w:rPr>
      </w:pPr>
    </w:p>
    <w:p w14:paraId="4DB6DD9B">
      <w:pPr>
        <w:spacing w:line="400" w:lineRule="exact"/>
        <w:rPr>
          <w:rFonts w:ascii="宋体" w:hAnsi="宋体"/>
          <w:b/>
          <w:sz w:val="24"/>
        </w:rPr>
      </w:pPr>
    </w:p>
    <w:p w14:paraId="30544F14">
      <w:pPr>
        <w:spacing w:line="400" w:lineRule="exact"/>
        <w:rPr>
          <w:rFonts w:ascii="宋体" w:hAnsi="宋体"/>
          <w:b/>
          <w:sz w:val="24"/>
        </w:rPr>
      </w:pPr>
    </w:p>
    <w:p w14:paraId="414CFDF7">
      <w:pPr>
        <w:spacing w:line="400" w:lineRule="exact"/>
        <w:rPr>
          <w:rFonts w:ascii="宋体" w:hAnsi="宋体"/>
          <w:b/>
          <w:sz w:val="24"/>
        </w:rPr>
      </w:pPr>
    </w:p>
    <w:p w14:paraId="787658EB">
      <w:pPr>
        <w:spacing w:line="400" w:lineRule="exact"/>
        <w:rPr>
          <w:rFonts w:ascii="宋体" w:hAnsi="宋体"/>
          <w:b/>
          <w:sz w:val="24"/>
        </w:rPr>
      </w:pPr>
    </w:p>
    <w:p w14:paraId="4141241C">
      <w:pPr>
        <w:spacing w:line="400" w:lineRule="exact"/>
        <w:rPr>
          <w:rFonts w:ascii="宋体" w:hAnsi="宋体"/>
          <w:b/>
          <w:sz w:val="24"/>
        </w:rPr>
      </w:pPr>
      <w:r>
        <w:rPr>
          <w:rFonts w:hint="eastAsia" w:ascii="宋体" w:hAnsi="宋体"/>
          <w:b/>
          <w:sz w:val="24"/>
        </w:rPr>
        <w:t>五、供应商直接控股、管理关系信息表（格式后附）；（必须提供）；</w:t>
      </w:r>
    </w:p>
    <w:p w14:paraId="562B6BCB">
      <w:pPr>
        <w:snapToGrid w:val="0"/>
        <w:spacing w:before="156" w:after="50" w:line="400" w:lineRule="exact"/>
        <w:jc w:val="center"/>
        <w:rPr>
          <w:rFonts w:ascii="Arial Unicode MS" w:hAnsi="Arial Unicode MS" w:eastAsia="Arial Unicode MS"/>
          <w:bCs/>
          <w:sz w:val="32"/>
          <w:szCs w:val="32"/>
        </w:rPr>
      </w:pPr>
    </w:p>
    <w:p w14:paraId="31924548">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4D99F7C5">
      <w:pPr>
        <w:snapToGrid w:val="0"/>
        <w:spacing w:before="50" w:after="156"/>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77ED640E">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8338E86">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3D1AC87">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FDC72BF">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9560C13">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841B6B8">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1B286A29">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6118B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7CD7F0">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E4CB1C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84FC26">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08CF0CE">
            <w:pPr>
              <w:widowControl/>
              <w:wordWrap w:val="0"/>
              <w:spacing w:line="200" w:lineRule="atLeast"/>
              <w:jc w:val="center"/>
              <w:rPr>
                <w:rFonts w:ascii="仿宋" w:hAnsi="仿宋" w:eastAsia="仿宋"/>
                <w:kern w:val="0"/>
                <w:sz w:val="28"/>
                <w:szCs w:val="28"/>
              </w:rPr>
            </w:pPr>
          </w:p>
        </w:tc>
      </w:tr>
      <w:tr w14:paraId="04D03FAC">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4E968C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02C29D">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0AEFB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F6DC2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5E1781">
            <w:pPr>
              <w:widowControl/>
              <w:wordWrap w:val="0"/>
              <w:spacing w:line="200" w:lineRule="atLeast"/>
              <w:jc w:val="center"/>
              <w:rPr>
                <w:rFonts w:ascii="仿宋" w:hAnsi="仿宋" w:eastAsia="仿宋"/>
                <w:kern w:val="0"/>
                <w:sz w:val="28"/>
                <w:szCs w:val="28"/>
              </w:rPr>
            </w:pPr>
          </w:p>
        </w:tc>
      </w:tr>
      <w:tr w14:paraId="4C4F2AE4">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724FF8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38414B0">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FB249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69138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3A9F00">
            <w:pPr>
              <w:widowControl/>
              <w:wordWrap w:val="0"/>
              <w:spacing w:line="200" w:lineRule="atLeast"/>
              <w:jc w:val="center"/>
              <w:rPr>
                <w:rFonts w:ascii="仿宋" w:hAnsi="仿宋" w:eastAsia="仿宋"/>
                <w:kern w:val="0"/>
                <w:sz w:val="28"/>
                <w:szCs w:val="28"/>
              </w:rPr>
            </w:pPr>
          </w:p>
        </w:tc>
      </w:tr>
      <w:tr w14:paraId="11FB91AA">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9361A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75521F">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78804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CFCB12C">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DBFBAF2">
            <w:pPr>
              <w:widowControl/>
              <w:wordWrap w:val="0"/>
              <w:spacing w:line="200" w:lineRule="atLeast"/>
              <w:jc w:val="center"/>
              <w:rPr>
                <w:rFonts w:ascii="仿宋" w:hAnsi="仿宋" w:eastAsia="仿宋"/>
                <w:kern w:val="0"/>
                <w:sz w:val="28"/>
                <w:szCs w:val="28"/>
              </w:rPr>
            </w:pPr>
          </w:p>
        </w:tc>
      </w:tr>
    </w:tbl>
    <w:p w14:paraId="48B6FC61">
      <w:pPr>
        <w:snapToGrid w:val="0"/>
        <w:spacing w:line="360" w:lineRule="exact"/>
        <w:jc w:val="left"/>
        <w:rPr>
          <w:rFonts w:ascii="宋体" w:hAnsi="宋体"/>
          <w:szCs w:val="21"/>
        </w:rPr>
      </w:pPr>
      <w:r>
        <w:rPr>
          <w:rFonts w:hint="eastAsia" w:ascii="宋体" w:hAnsi="宋体"/>
          <w:szCs w:val="21"/>
        </w:rPr>
        <w:t>注：</w:t>
      </w:r>
    </w:p>
    <w:p w14:paraId="40A3C75A">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717C6B5B">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4F6EB0AC">
      <w:pPr>
        <w:snapToGrid w:val="0"/>
        <w:spacing w:line="360" w:lineRule="exact"/>
        <w:jc w:val="left"/>
        <w:rPr>
          <w:rFonts w:ascii="宋体" w:hAnsi="宋体"/>
          <w:szCs w:val="21"/>
        </w:rPr>
      </w:pPr>
      <w:r>
        <w:rPr>
          <w:rFonts w:hint="eastAsia" w:ascii="宋体" w:hAnsi="宋体"/>
          <w:szCs w:val="21"/>
        </w:rPr>
        <w:t>3.供应商不存在直接控股股东的，则填“无”。</w:t>
      </w:r>
    </w:p>
    <w:p w14:paraId="2F5C336B">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17C3B7C0">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6F02C0B1">
      <w:pPr>
        <w:snapToGrid w:val="0"/>
        <w:spacing w:line="360" w:lineRule="exact"/>
        <w:ind w:firstLine="6510" w:firstLineChars="3100"/>
        <w:rPr>
          <w:rFonts w:ascii="宋体" w:hAnsi="宋体"/>
          <w:szCs w:val="21"/>
        </w:rPr>
      </w:pPr>
      <w:r>
        <w:rPr>
          <w:rFonts w:hint="eastAsia" w:ascii="宋体" w:hAnsi="宋体"/>
          <w:szCs w:val="21"/>
        </w:rPr>
        <w:t>年    月    日</w:t>
      </w:r>
    </w:p>
    <w:p w14:paraId="1DDB318F">
      <w:pPr>
        <w:snapToGrid w:val="0"/>
        <w:rPr>
          <w:rFonts w:ascii="宋体" w:hAnsi="宋体"/>
          <w:b/>
          <w:sz w:val="28"/>
          <w:szCs w:val="28"/>
        </w:rPr>
      </w:pPr>
    </w:p>
    <w:p w14:paraId="41A76B7A">
      <w:pPr>
        <w:snapToGrid w:val="0"/>
        <w:rPr>
          <w:rFonts w:ascii="宋体" w:hAnsi="宋体"/>
          <w:b/>
          <w:bCs/>
          <w:sz w:val="36"/>
          <w:szCs w:val="36"/>
        </w:rPr>
      </w:pPr>
    </w:p>
    <w:p w14:paraId="3110FD32">
      <w:pPr>
        <w:snapToGrid w:val="0"/>
        <w:jc w:val="center"/>
        <w:rPr>
          <w:rFonts w:ascii="宋体" w:hAnsi="宋体"/>
          <w:b/>
          <w:bCs/>
          <w:sz w:val="36"/>
          <w:szCs w:val="36"/>
        </w:rPr>
      </w:pPr>
    </w:p>
    <w:p w14:paraId="53290138">
      <w:pPr>
        <w:snapToGrid w:val="0"/>
        <w:jc w:val="center"/>
        <w:rPr>
          <w:rFonts w:ascii="宋体" w:hAnsi="宋体"/>
          <w:b/>
          <w:bCs/>
          <w:sz w:val="36"/>
          <w:szCs w:val="36"/>
        </w:rPr>
      </w:pPr>
    </w:p>
    <w:p w14:paraId="04CC37C8">
      <w:pPr>
        <w:snapToGrid w:val="0"/>
        <w:jc w:val="center"/>
        <w:rPr>
          <w:rFonts w:ascii="宋体" w:hAnsi="宋体"/>
          <w:b/>
          <w:bCs/>
          <w:sz w:val="36"/>
          <w:szCs w:val="36"/>
        </w:rPr>
      </w:pPr>
    </w:p>
    <w:p w14:paraId="7F12A22F">
      <w:pPr>
        <w:snapToGrid w:val="0"/>
        <w:jc w:val="center"/>
        <w:rPr>
          <w:rFonts w:ascii="宋体" w:hAnsi="宋体"/>
          <w:b/>
          <w:bCs/>
          <w:sz w:val="36"/>
          <w:szCs w:val="36"/>
        </w:rPr>
      </w:pPr>
    </w:p>
    <w:p w14:paraId="0289B435">
      <w:pPr>
        <w:snapToGrid w:val="0"/>
        <w:jc w:val="center"/>
        <w:rPr>
          <w:rFonts w:ascii="宋体" w:hAnsi="宋体"/>
          <w:b/>
          <w:bCs/>
          <w:sz w:val="36"/>
          <w:szCs w:val="36"/>
        </w:rPr>
      </w:pPr>
    </w:p>
    <w:p w14:paraId="4004B9ED">
      <w:pPr>
        <w:snapToGrid w:val="0"/>
        <w:jc w:val="center"/>
        <w:rPr>
          <w:rFonts w:ascii="宋体" w:hAnsi="宋体"/>
          <w:b/>
          <w:bCs/>
          <w:sz w:val="36"/>
          <w:szCs w:val="36"/>
        </w:rPr>
      </w:pPr>
    </w:p>
    <w:p w14:paraId="342F71C4">
      <w:pPr>
        <w:snapToGrid w:val="0"/>
        <w:jc w:val="center"/>
        <w:rPr>
          <w:rFonts w:ascii="宋体" w:hAnsi="宋体"/>
          <w:b/>
          <w:bCs/>
          <w:sz w:val="36"/>
          <w:szCs w:val="36"/>
        </w:rPr>
      </w:pPr>
    </w:p>
    <w:p w14:paraId="55C8772B">
      <w:pPr>
        <w:snapToGrid w:val="0"/>
        <w:jc w:val="center"/>
        <w:rPr>
          <w:rFonts w:ascii="宋体" w:hAnsi="宋体"/>
          <w:b/>
          <w:bCs/>
          <w:sz w:val="36"/>
          <w:szCs w:val="36"/>
        </w:rPr>
      </w:pPr>
      <w:r>
        <w:rPr>
          <w:rFonts w:hint="eastAsia" w:ascii="宋体" w:hAnsi="宋体"/>
          <w:b/>
          <w:bCs/>
          <w:sz w:val="36"/>
          <w:szCs w:val="36"/>
        </w:rPr>
        <w:t>供应商直接管理关系信息表</w:t>
      </w:r>
    </w:p>
    <w:p w14:paraId="10D0A410">
      <w:pPr>
        <w:snapToGrid w:val="0"/>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1962DEB5">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69597F4">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0399D4C">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B559EED">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189D90F">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1CA9CC4A">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FB201BF">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B5C3F8">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98682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150EA6F">
            <w:pPr>
              <w:widowControl/>
              <w:wordWrap w:val="0"/>
              <w:spacing w:line="200" w:lineRule="atLeast"/>
              <w:jc w:val="center"/>
              <w:rPr>
                <w:rFonts w:ascii="仿宋" w:hAnsi="仿宋" w:eastAsia="仿宋"/>
                <w:kern w:val="0"/>
                <w:sz w:val="28"/>
                <w:szCs w:val="28"/>
              </w:rPr>
            </w:pPr>
          </w:p>
        </w:tc>
      </w:tr>
      <w:tr w14:paraId="1CF6B10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48E314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BCF99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45AF54B">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3F469AB">
            <w:pPr>
              <w:widowControl/>
              <w:wordWrap w:val="0"/>
              <w:spacing w:line="200" w:lineRule="atLeast"/>
              <w:jc w:val="center"/>
              <w:rPr>
                <w:rFonts w:ascii="仿宋" w:hAnsi="仿宋" w:eastAsia="仿宋"/>
                <w:kern w:val="0"/>
                <w:sz w:val="28"/>
                <w:szCs w:val="28"/>
              </w:rPr>
            </w:pPr>
          </w:p>
        </w:tc>
      </w:tr>
      <w:tr w14:paraId="4D1E6851">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10766A">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00DCDD6">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5C041A">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63F6CD">
            <w:pPr>
              <w:widowControl/>
              <w:wordWrap w:val="0"/>
              <w:spacing w:line="200" w:lineRule="atLeast"/>
              <w:jc w:val="center"/>
              <w:rPr>
                <w:rFonts w:ascii="仿宋" w:hAnsi="仿宋" w:eastAsia="仿宋"/>
                <w:kern w:val="0"/>
                <w:sz w:val="28"/>
                <w:szCs w:val="28"/>
              </w:rPr>
            </w:pPr>
          </w:p>
        </w:tc>
      </w:tr>
      <w:tr w14:paraId="157D744E">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6D67669">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7A34EBC">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0A230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DA5C48D">
            <w:pPr>
              <w:widowControl/>
              <w:wordWrap w:val="0"/>
              <w:spacing w:line="200" w:lineRule="atLeast"/>
              <w:jc w:val="center"/>
              <w:rPr>
                <w:rFonts w:ascii="仿宋" w:hAnsi="仿宋" w:eastAsia="仿宋"/>
                <w:kern w:val="0"/>
                <w:sz w:val="28"/>
                <w:szCs w:val="28"/>
              </w:rPr>
            </w:pPr>
          </w:p>
        </w:tc>
      </w:tr>
    </w:tbl>
    <w:p w14:paraId="5B8F965F">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0E4ACC48">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6AACEBD4">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03536A84">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6C1D4F62">
      <w:pPr>
        <w:snapToGrid w:val="0"/>
        <w:jc w:val="left"/>
        <w:rPr>
          <w:rFonts w:ascii="仿宋" w:hAnsi="仿宋" w:eastAsia="仿宋"/>
          <w:sz w:val="28"/>
          <w:szCs w:val="28"/>
        </w:rPr>
      </w:pPr>
    </w:p>
    <w:p w14:paraId="33F61ED4">
      <w:pPr>
        <w:snapToGrid w:val="0"/>
        <w:jc w:val="left"/>
        <w:rPr>
          <w:rFonts w:ascii="仿宋" w:hAnsi="仿宋" w:eastAsia="仿宋"/>
          <w:sz w:val="28"/>
          <w:szCs w:val="28"/>
        </w:rPr>
      </w:pPr>
    </w:p>
    <w:p w14:paraId="1E8B51B0">
      <w:pPr>
        <w:snapToGrid w:val="0"/>
        <w:jc w:val="left"/>
        <w:rPr>
          <w:rFonts w:ascii="仿宋" w:hAnsi="仿宋" w:eastAsia="仿宋"/>
          <w:sz w:val="28"/>
          <w:szCs w:val="28"/>
        </w:rPr>
      </w:pPr>
    </w:p>
    <w:p w14:paraId="6847D970">
      <w:pPr>
        <w:snapToGrid w:val="0"/>
        <w:jc w:val="left"/>
        <w:rPr>
          <w:rFonts w:ascii="仿宋" w:hAnsi="仿宋" w:eastAsia="仿宋"/>
          <w:sz w:val="28"/>
          <w:szCs w:val="28"/>
        </w:rPr>
      </w:pPr>
    </w:p>
    <w:p w14:paraId="1044D118">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3A04D324">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0BF771DC">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1DB22BFA">
      <w:pPr>
        <w:pStyle w:val="5"/>
        <w:overflowPunct w:val="0"/>
        <w:spacing w:line="360" w:lineRule="auto"/>
        <w:jc w:val="center"/>
        <w:rPr>
          <w:rFonts w:ascii="宋体" w:hAnsi="宋体"/>
          <w:spacing w:val="20"/>
          <w:szCs w:val="21"/>
          <w:u w:val="single"/>
        </w:rPr>
      </w:pPr>
    </w:p>
    <w:p w14:paraId="5DEE89E0">
      <w:pPr>
        <w:spacing w:line="400" w:lineRule="exact"/>
        <w:ind w:firstLine="420" w:firstLineChars="200"/>
        <w:rPr>
          <w:rFonts w:ascii="宋体" w:hAnsi="宋体"/>
          <w:szCs w:val="21"/>
        </w:rPr>
      </w:pPr>
    </w:p>
    <w:p w14:paraId="1E22ECFE">
      <w:pPr>
        <w:pStyle w:val="20"/>
        <w:ind w:firstLine="0" w:firstLineChars="0"/>
      </w:pPr>
    </w:p>
    <w:p w14:paraId="56EE886E">
      <w:pPr>
        <w:pStyle w:val="20"/>
        <w:ind w:firstLine="344"/>
      </w:pPr>
    </w:p>
    <w:p w14:paraId="22532988">
      <w:pPr>
        <w:pStyle w:val="20"/>
        <w:ind w:firstLine="344"/>
      </w:pPr>
    </w:p>
    <w:p w14:paraId="2EE90B4E">
      <w:pPr>
        <w:pStyle w:val="20"/>
        <w:ind w:firstLine="344"/>
      </w:pPr>
    </w:p>
    <w:p w14:paraId="749F7483">
      <w:pPr>
        <w:pStyle w:val="20"/>
        <w:ind w:firstLine="344"/>
      </w:pPr>
    </w:p>
    <w:p w14:paraId="0AF4169B">
      <w:pPr>
        <w:pStyle w:val="20"/>
        <w:ind w:firstLine="344"/>
      </w:pPr>
    </w:p>
    <w:p w14:paraId="765438DB">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2000000000000000000"/>
    <w:charset w:val="86"/>
    <w:family w:val="script"/>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0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692FD7">
    <w:pPr>
      <w:pStyle w:val="13"/>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476217">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1A476217">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BF6CB">
    <w:pPr>
      <w:pStyle w:val="13"/>
      <w:framePr w:wrap="around" w:vAnchor="text" w:hAnchor="margin" w:xAlign="center" w:y="1"/>
      <w:tabs>
        <w:tab w:val="clear" w:pos="4153"/>
        <w:tab w:val="clear" w:pos="8306"/>
      </w:tabs>
    </w:pPr>
    <w:r>
      <w:fldChar w:fldCharType="begin"/>
    </w:r>
    <w:r>
      <w:rPr>
        <w:rStyle w:val="25"/>
      </w:rPr>
      <w:instrText xml:space="preserve">PAGE  </w:instrText>
    </w:r>
    <w:r>
      <w:fldChar w:fldCharType="separate"/>
    </w:r>
    <w:r>
      <w:rPr>
        <w:rStyle w:val="25"/>
      </w:rPr>
      <w:t>1</w:t>
    </w:r>
    <w:r>
      <w:fldChar w:fldCharType="end"/>
    </w:r>
  </w:p>
  <w:p w14:paraId="360A7F7D">
    <w:pPr>
      <w:pStyle w:val="13"/>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E5678">
    <w:pPr>
      <w:pStyle w:val="13"/>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C89024">
                          <w:pPr>
                            <w:pStyle w:val="13"/>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64C89024">
                    <w:pPr>
                      <w:pStyle w:val="13"/>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3865273A">
    <w:pPr>
      <w:pStyle w:val="13"/>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0F201">
    <w:pPr>
      <w:pStyle w:val="14"/>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5FAAF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4"/>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3636509"/>
    <w:rsid w:val="03FB37CD"/>
    <w:rsid w:val="049860A9"/>
    <w:rsid w:val="04AF72D6"/>
    <w:rsid w:val="05FD48BE"/>
    <w:rsid w:val="060043AE"/>
    <w:rsid w:val="0639108F"/>
    <w:rsid w:val="065A40E3"/>
    <w:rsid w:val="068113B7"/>
    <w:rsid w:val="068942CF"/>
    <w:rsid w:val="09E9411E"/>
    <w:rsid w:val="0A31124F"/>
    <w:rsid w:val="0A516F86"/>
    <w:rsid w:val="0A7315F2"/>
    <w:rsid w:val="0B773058"/>
    <w:rsid w:val="0C4505A8"/>
    <w:rsid w:val="0C85471F"/>
    <w:rsid w:val="0CAC1FE4"/>
    <w:rsid w:val="0D425EC2"/>
    <w:rsid w:val="0E617811"/>
    <w:rsid w:val="0E7711D0"/>
    <w:rsid w:val="0F965135"/>
    <w:rsid w:val="106B7917"/>
    <w:rsid w:val="11853D3E"/>
    <w:rsid w:val="11A25FAA"/>
    <w:rsid w:val="131E6901"/>
    <w:rsid w:val="139E2979"/>
    <w:rsid w:val="142E658A"/>
    <w:rsid w:val="145A1533"/>
    <w:rsid w:val="15B11C34"/>
    <w:rsid w:val="16161084"/>
    <w:rsid w:val="16243949"/>
    <w:rsid w:val="16AD3796"/>
    <w:rsid w:val="16F51CB1"/>
    <w:rsid w:val="170A7A83"/>
    <w:rsid w:val="17A665FB"/>
    <w:rsid w:val="184478FA"/>
    <w:rsid w:val="18E51673"/>
    <w:rsid w:val="19680CD2"/>
    <w:rsid w:val="197358C2"/>
    <w:rsid w:val="197D0652"/>
    <w:rsid w:val="1A6E2A8C"/>
    <w:rsid w:val="1ADB7FCD"/>
    <w:rsid w:val="1B9C2053"/>
    <w:rsid w:val="1BA80F40"/>
    <w:rsid w:val="1C4B37EB"/>
    <w:rsid w:val="1CD81D8E"/>
    <w:rsid w:val="1D412C0D"/>
    <w:rsid w:val="1FA64E14"/>
    <w:rsid w:val="1FE45E45"/>
    <w:rsid w:val="21590571"/>
    <w:rsid w:val="21930EF4"/>
    <w:rsid w:val="22F97D63"/>
    <w:rsid w:val="24030E16"/>
    <w:rsid w:val="244A5EE0"/>
    <w:rsid w:val="24503D37"/>
    <w:rsid w:val="246006EE"/>
    <w:rsid w:val="24EA2059"/>
    <w:rsid w:val="25122EA5"/>
    <w:rsid w:val="25204E8B"/>
    <w:rsid w:val="25303040"/>
    <w:rsid w:val="25352FFE"/>
    <w:rsid w:val="254A53C6"/>
    <w:rsid w:val="259A3A7F"/>
    <w:rsid w:val="25B60C44"/>
    <w:rsid w:val="25DE133F"/>
    <w:rsid w:val="2626282B"/>
    <w:rsid w:val="26F22552"/>
    <w:rsid w:val="26F3402E"/>
    <w:rsid w:val="27392E66"/>
    <w:rsid w:val="27434813"/>
    <w:rsid w:val="27716887"/>
    <w:rsid w:val="2791418B"/>
    <w:rsid w:val="28137BB2"/>
    <w:rsid w:val="2859765A"/>
    <w:rsid w:val="28887BBF"/>
    <w:rsid w:val="28D26DFB"/>
    <w:rsid w:val="296342F6"/>
    <w:rsid w:val="296B51CF"/>
    <w:rsid w:val="2A220E95"/>
    <w:rsid w:val="2A4A387D"/>
    <w:rsid w:val="2A4B2362"/>
    <w:rsid w:val="2AB75A98"/>
    <w:rsid w:val="2AC84BEB"/>
    <w:rsid w:val="2AD61DA9"/>
    <w:rsid w:val="2B051A96"/>
    <w:rsid w:val="2B083239"/>
    <w:rsid w:val="2B6B0C1C"/>
    <w:rsid w:val="2B8472F2"/>
    <w:rsid w:val="2BE82C23"/>
    <w:rsid w:val="2BF63ECE"/>
    <w:rsid w:val="2C365A9F"/>
    <w:rsid w:val="2C906E9E"/>
    <w:rsid w:val="2CBA0BC7"/>
    <w:rsid w:val="2CFF333E"/>
    <w:rsid w:val="2D2D2B79"/>
    <w:rsid w:val="2D5269EE"/>
    <w:rsid w:val="2D5334AE"/>
    <w:rsid w:val="2D613D42"/>
    <w:rsid w:val="2D8A794D"/>
    <w:rsid w:val="2E2670DA"/>
    <w:rsid w:val="2E772D84"/>
    <w:rsid w:val="2EF32249"/>
    <w:rsid w:val="2F254D9A"/>
    <w:rsid w:val="2FC34641"/>
    <w:rsid w:val="2FF41FDE"/>
    <w:rsid w:val="2FF96D6D"/>
    <w:rsid w:val="2FFD70E5"/>
    <w:rsid w:val="3059485D"/>
    <w:rsid w:val="308A5C2E"/>
    <w:rsid w:val="31175F84"/>
    <w:rsid w:val="316B35BD"/>
    <w:rsid w:val="32071938"/>
    <w:rsid w:val="3217464E"/>
    <w:rsid w:val="32340DB8"/>
    <w:rsid w:val="32D531A7"/>
    <w:rsid w:val="33A65CE5"/>
    <w:rsid w:val="33AC5879"/>
    <w:rsid w:val="34E013AF"/>
    <w:rsid w:val="357B70FF"/>
    <w:rsid w:val="35F76642"/>
    <w:rsid w:val="361C5DEB"/>
    <w:rsid w:val="36362894"/>
    <w:rsid w:val="375B2943"/>
    <w:rsid w:val="38010CC9"/>
    <w:rsid w:val="38A87E0A"/>
    <w:rsid w:val="38FB618B"/>
    <w:rsid w:val="39A36682"/>
    <w:rsid w:val="39D0475B"/>
    <w:rsid w:val="39E817C8"/>
    <w:rsid w:val="3AA615FA"/>
    <w:rsid w:val="3AC10130"/>
    <w:rsid w:val="3AD331DF"/>
    <w:rsid w:val="3ADD5ED2"/>
    <w:rsid w:val="3AF871E6"/>
    <w:rsid w:val="3BDC22A4"/>
    <w:rsid w:val="3CFD2416"/>
    <w:rsid w:val="3CFE624A"/>
    <w:rsid w:val="3D63711D"/>
    <w:rsid w:val="3DA25943"/>
    <w:rsid w:val="3E076F3D"/>
    <w:rsid w:val="3EDF3204"/>
    <w:rsid w:val="3F7376B6"/>
    <w:rsid w:val="3FE15E75"/>
    <w:rsid w:val="3FE35684"/>
    <w:rsid w:val="40212FAA"/>
    <w:rsid w:val="407D0E43"/>
    <w:rsid w:val="40D07A1C"/>
    <w:rsid w:val="40F0234E"/>
    <w:rsid w:val="41B31CF9"/>
    <w:rsid w:val="41F01A1A"/>
    <w:rsid w:val="425828A0"/>
    <w:rsid w:val="427E1DB8"/>
    <w:rsid w:val="42815FBA"/>
    <w:rsid w:val="42885446"/>
    <w:rsid w:val="42936CDF"/>
    <w:rsid w:val="42984CC6"/>
    <w:rsid w:val="433E66F4"/>
    <w:rsid w:val="434E3BCE"/>
    <w:rsid w:val="435E6E72"/>
    <w:rsid w:val="43C72CF2"/>
    <w:rsid w:val="450D212B"/>
    <w:rsid w:val="45D56701"/>
    <w:rsid w:val="468005A8"/>
    <w:rsid w:val="46DE22A4"/>
    <w:rsid w:val="46F11B84"/>
    <w:rsid w:val="473241D7"/>
    <w:rsid w:val="475B574C"/>
    <w:rsid w:val="47AD2D46"/>
    <w:rsid w:val="47DF037C"/>
    <w:rsid w:val="48720553"/>
    <w:rsid w:val="48DB78B8"/>
    <w:rsid w:val="497D66E6"/>
    <w:rsid w:val="49B303BC"/>
    <w:rsid w:val="49DF6A2F"/>
    <w:rsid w:val="4A0812A6"/>
    <w:rsid w:val="4AC26CBC"/>
    <w:rsid w:val="4AC302D8"/>
    <w:rsid w:val="4AD61E0D"/>
    <w:rsid w:val="4AF9063A"/>
    <w:rsid w:val="4B17693A"/>
    <w:rsid w:val="4B214846"/>
    <w:rsid w:val="4B490FD8"/>
    <w:rsid w:val="4C5B5467"/>
    <w:rsid w:val="4C9A1705"/>
    <w:rsid w:val="4CB76CA1"/>
    <w:rsid w:val="4DB9738F"/>
    <w:rsid w:val="4E094D2A"/>
    <w:rsid w:val="4E6E53BB"/>
    <w:rsid w:val="4EE8177B"/>
    <w:rsid w:val="4F2F1CD7"/>
    <w:rsid w:val="521D5026"/>
    <w:rsid w:val="526B17DA"/>
    <w:rsid w:val="52D54A7B"/>
    <w:rsid w:val="54526777"/>
    <w:rsid w:val="54977258"/>
    <w:rsid w:val="54A660EF"/>
    <w:rsid w:val="54B6276D"/>
    <w:rsid w:val="56D057DA"/>
    <w:rsid w:val="571050A0"/>
    <w:rsid w:val="573174F0"/>
    <w:rsid w:val="583D6144"/>
    <w:rsid w:val="58FC1C40"/>
    <w:rsid w:val="5963237F"/>
    <w:rsid w:val="59BC44D1"/>
    <w:rsid w:val="59CA3C34"/>
    <w:rsid w:val="5B3B1B1D"/>
    <w:rsid w:val="5B4053C2"/>
    <w:rsid w:val="5BC74CCB"/>
    <w:rsid w:val="5C2E4B00"/>
    <w:rsid w:val="5C844566"/>
    <w:rsid w:val="5C8B76A2"/>
    <w:rsid w:val="5CD642C5"/>
    <w:rsid w:val="5D0E3E30"/>
    <w:rsid w:val="5D370221"/>
    <w:rsid w:val="5DA36B17"/>
    <w:rsid w:val="5E2915EC"/>
    <w:rsid w:val="5E385853"/>
    <w:rsid w:val="5E5158BA"/>
    <w:rsid w:val="5EA7203B"/>
    <w:rsid w:val="5EE51DEB"/>
    <w:rsid w:val="5F5024DD"/>
    <w:rsid w:val="604F32A9"/>
    <w:rsid w:val="607B3EEE"/>
    <w:rsid w:val="60850C84"/>
    <w:rsid w:val="60933B18"/>
    <w:rsid w:val="60A04667"/>
    <w:rsid w:val="60E1269E"/>
    <w:rsid w:val="60FA6BA5"/>
    <w:rsid w:val="61025BD2"/>
    <w:rsid w:val="610B5456"/>
    <w:rsid w:val="619B5F54"/>
    <w:rsid w:val="6271733B"/>
    <w:rsid w:val="629D0488"/>
    <w:rsid w:val="63662301"/>
    <w:rsid w:val="63B40C07"/>
    <w:rsid w:val="63EE1ECA"/>
    <w:rsid w:val="6421269A"/>
    <w:rsid w:val="648C1E4E"/>
    <w:rsid w:val="649F51FF"/>
    <w:rsid w:val="66003363"/>
    <w:rsid w:val="6603242F"/>
    <w:rsid w:val="66925FCD"/>
    <w:rsid w:val="66990686"/>
    <w:rsid w:val="66B07F62"/>
    <w:rsid w:val="66F66E04"/>
    <w:rsid w:val="67713AF5"/>
    <w:rsid w:val="67B60B07"/>
    <w:rsid w:val="687410CD"/>
    <w:rsid w:val="68B0601C"/>
    <w:rsid w:val="68EA5751"/>
    <w:rsid w:val="694C3954"/>
    <w:rsid w:val="6A8A76FC"/>
    <w:rsid w:val="6B4A57DE"/>
    <w:rsid w:val="6BBC2AED"/>
    <w:rsid w:val="6BE32FA2"/>
    <w:rsid w:val="6C962E8D"/>
    <w:rsid w:val="6D6501CF"/>
    <w:rsid w:val="6EE82061"/>
    <w:rsid w:val="6F0C68C3"/>
    <w:rsid w:val="6F5241A0"/>
    <w:rsid w:val="704F233D"/>
    <w:rsid w:val="70A515E0"/>
    <w:rsid w:val="70CA7103"/>
    <w:rsid w:val="711C66C3"/>
    <w:rsid w:val="71E74F23"/>
    <w:rsid w:val="7218744B"/>
    <w:rsid w:val="72280B5B"/>
    <w:rsid w:val="73056051"/>
    <w:rsid w:val="73394AE1"/>
    <w:rsid w:val="734B0C1B"/>
    <w:rsid w:val="73880040"/>
    <w:rsid w:val="73CB435D"/>
    <w:rsid w:val="746D6957"/>
    <w:rsid w:val="751E5F3A"/>
    <w:rsid w:val="75616D9B"/>
    <w:rsid w:val="75AB6D3B"/>
    <w:rsid w:val="764F654C"/>
    <w:rsid w:val="76A049B4"/>
    <w:rsid w:val="772A7A61"/>
    <w:rsid w:val="773F7FD1"/>
    <w:rsid w:val="77C57EBB"/>
    <w:rsid w:val="77D47CF8"/>
    <w:rsid w:val="78085DCA"/>
    <w:rsid w:val="78375DE5"/>
    <w:rsid w:val="78536F8A"/>
    <w:rsid w:val="78BB2ED6"/>
    <w:rsid w:val="791969AA"/>
    <w:rsid w:val="79555155"/>
    <w:rsid w:val="7A702447"/>
    <w:rsid w:val="7B453F3C"/>
    <w:rsid w:val="7B5C1B87"/>
    <w:rsid w:val="7D4C4BA9"/>
    <w:rsid w:val="7DD763EB"/>
    <w:rsid w:val="7DDA5039"/>
    <w:rsid w:val="7E18013F"/>
    <w:rsid w:val="7E194274"/>
    <w:rsid w:val="7E612BB5"/>
    <w:rsid w:val="7E694F72"/>
    <w:rsid w:val="7EAE7261"/>
    <w:rsid w:val="7F10792A"/>
    <w:rsid w:val="7F5C1270"/>
    <w:rsid w:val="7F686F78"/>
    <w:rsid w:val="7F806F63"/>
    <w:rsid w:val="7F9A254A"/>
    <w:rsid w:val="7FAA514B"/>
    <w:rsid w:val="7FD10E31"/>
    <w:rsid w:val="7FEB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27"/>
    <w:qFormat/>
    <w:uiPriority w:val="0"/>
    <w:pPr>
      <w:keepNext/>
      <w:spacing w:line="340" w:lineRule="exact"/>
      <w:outlineLvl w:val="0"/>
    </w:pPr>
    <w:rPr>
      <w:b/>
      <w:bCs/>
      <w:sz w:val="36"/>
    </w:rPr>
  </w:style>
  <w:style w:type="paragraph" w:styleId="4">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5">
    <w:name w:val="Normal Indent"/>
    <w:basedOn w:val="1"/>
    <w:qFormat/>
    <w:uiPriority w:val="0"/>
    <w:pPr>
      <w:ind w:firstLine="420"/>
    </w:pPr>
    <w:rPr>
      <w:szCs w:val="20"/>
    </w:rPr>
  </w:style>
  <w:style w:type="paragraph" w:styleId="6">
    <w:name w:val="annotation text"/>
    <w:basedOn w:val="1"/>
    <w:semiHidden/>
    <w:unhideWhenUsed/>
    <w:qFormat/>
    <w:uiPriority w:val="99"/>
    <w:pPr>
      <w:jc w:val="left"/>
    </w:pPr>
  </w:style>
  <w:style w:type="paragraph" w:styleId="7">
    <w:name w:val="Body Text"/>
    <w:basedOn w:val="1"/>
    <w:qFormat/>
    <w:uiPriority w:val="0"/>
    <w:pPr>
      <w:autoSpaceDE w:val="0"/>
      <w:autoSpaceDN w:val="0"/>
      <w:spacing w:after="120"/>
      <w:jc w:val="left"/>
    </w:pPr>
    <w:rPr>
      <w:rFonts w:ascii="宋体"/>
      <w:kern w:val="0"/>
      <w:sz w:val="34"/>
      <w:szCs w:val="20"/>
    </w:rPr>
  </w:style>
  <w:style w:type="paragraph" w:styleId="8">
    <w:name w:val="Body Text Indent"/>
    <w:basedOn w:val="1"/>
    <w:next w:val="9"/>
    <w:qFormat/>
    <w:uiPriority w:val="0"/>
    <w:pPr>
      <w:spacing w:line="200" w:lineRule="exact"/>
      <w:ind w:firstLine="301"/>
    </w:pPr>
    <w:rPr>
      <w:rFonts w:ascii="宋体" w:hAnsi="Courier New"/>
      <w:spacing w:val="-4"/>
      <w:sz w:val="18"/>
      <w:szCs w:val="20"/>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Plain Text"/>
    <w:basedOn w:val="1"/>
    <w:qFormat/>
    <w:uiPriority w:val="0"/>
    <w:rPr>
      <w:rFonts w:ascii="宋体" w:hAnsi="Courier New"/>
      <w:szCs w:val="20"/>
    </w:rPr>
  </w:style>
  <w:style w:type="paragraph" w:styleId="11">
    <w:name w:val="Date"/>
    <w:basedOn w:val="1"/>
    <w:next w:val="1"/>
    <w:qFormat/>
    <w:uiPriority w:val="0"/>
    <w:pPr>
      <w:ind w:left="100" w:leftChars="2500"/>
    </w:pPr>
    <w:rPr>
      <w:spacing w:val="30"/>
      <w:sz w:val="28"/>
    </w:rPr>
  </w:style>
  <w:style w:type="paragraph" w:styleId="12">
    <w:name w:val="Balloon Text"/>
    <w:basedOn w:val="1"/>
    <w:link w:val="28"/>
    <w:qFormat/>
    <w:uiPriority w:val="0"/>
    <w:rPr>
      <w:sz w:val="18"/>
      <w:szCs w:val="18"/>
    </w:rPr>
  </w:style>
  <w:style w:type="paragraph" w:styleId="13">
    <w:name w:val="footer"/>
    <w:basedOn w:val="1"/>
    <w:qFormat/>
    <w:uiPriority w:val="0"/>
    <w:pPr>
      <w:tabs>
        <w:tab w:val="center" w:pos="4153"/>
        <w:tab w:val="right" w:pos="8306"/>
      </w:tabs>
      <w:snapToGrid w:val="0"/>
      <w:jc w:val="left"/>
    </w:pPr>
    <w:rPr>
      <w:rFonts w:ascii="宋体" w:hAnsi="Courier New"/>
      <w:sz w:val="18"/>
      <w:szCs w:val="20"/>
    </w:rPr>
  </w:style>
  <w:style w:type="paragraph" w:styleId="14">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5">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6">
    <w:name w:val="Subtitle"/>
    <w:basedOn w:val="1"/>
    <w:qFormat/>
    <w:uiPriority w:val="0"/>
    <w:pPr>
      <w:spacing w:before="240" w:after="60"/>
      <w:jc w:val="center"/>
      <w:outlineLvl w:val="1"/>
    </w:pPr>
    <w:rPr>
      <w:rFonts w:ascii="Arial" w:hAnsi="Arial" w:eastAsia="微软雅黑"/>
      <w:kern w:val="28"/>
      <w:sz w:val="36"/>
    </w:rPr>
  </w:style>
  <w:style w:type="paragraph" w:styleId="17">
    <w:name w:val="Normal (Web)"/>
    <w:basedOn w:val="1"/>
    <w:qFormat/>
    <w:uiPriority w:val="0"/>
    <w:rPr>
      <w:sz w:val="24"/>
    </w:rPr>
  </w:style>
  <w:style w:type="paragraph" w:styleId="18">
    <w:name w:val="index 1"/>
    <w:basedOn w:val="1"/>
    <w:next w:val="1"/>
    <w:qFormat/>
    <w:uiPriority w:val="0"/>
    <w:pPr>
      <w:spacing w:line="360" w:lineRule="exact"/>
      <w:ind w:firstLine="432" w:firstLineChars="240"/>
    </w:pPr>
    <w:rPr>
      <w:rFonts w:ascii="宋体" w:hAnsi="宋体"/>
      <w:bCs/>
      <w:sz w:val="18"/>
      <w:szCs w:val="18"/>
    </w:rPr>
  </w:style>
  <w:style w:type="paragraph" w:styleId="19">
    <w:name w:val="Body Text First Indent"/>
    <w:basedOn w:val="7"/>
    <w:qFormat/>
    <w:uiPriority w:val="0"/>
    <w:pPr>
      <w:snapToGrid w:val="0"/>
      <w:spacing w:line="360" w:lineRule="auto"/>
      <w:ind w:right="240" w:firstLine="420" w:firstLineChars="100"/>
    </w:pPr>
    <w:rPr>
      <w:rFonts w:hAnsi="宋体" w:eastAsia="方正仿宋_GBK"/>
      <w:kern w:val="2"/>
      <w:sz w:val="21"/>
      <w:szCs w:val="28"/>
    </w:rPr>
  </w:style>
  <w:style w:type="paragraph" w:styleId="20">
    <w:name w:val="Body Text First Indent 2"/>
    <w:basedOn w:val="8"/>
    <w:next w:val="19"/>
    <w:qFormat/>
    <w:uiPriority w:val="0"/>
    <w:pPr>
      <w:ind w:firstLine="420" w:firstLineChars="200"/>
    </w:p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qFormat/>
    <w:uiPriority w:val="0"/>
    <w:rPr>
      <w:b/>
    </w:rPr>
  </w:style>
  <w:style w:type="character" w:styleId="25">
    <w:name w:val="page number"/>
    <w:qFormat/>
    <w:uiPriority w:val="0"/>
  </w:style>
  <w:style w:type="character" w:styleId="26">
    <w:name w:val="annotation reference"/>
    <w:basedOn w:val="23"/>
    <w:semiHidden/>
    <w:unhideWhenUsed/>
    <w:qFormat/>
    <w:uiPriority w:val="99"/>
    <w:rPr>
      <w:sz w:val="21"/>
      <w:szCs w:val="21"/>
    </w:rPr>
  </w:style>
  <w:style w:type="character" w:customStyle="1" w:styleId="27">
    <w:name w:val="标题 1 Char"/>
    <w:link w:val="3"/>
    <w:qFormat/>
    <w:uiPriority w:val="0"/>
    <w:rPr>
      <w:b/>
      <w:bCs/>
      <w:sz w:val="36"/>
    </w:rPr>
  </w:style>
  <w:style w:type="character" w:customStyle="1" w:styleId="28">
    <w:name w:val="批注框文本 Char"/>
    <w:link w:val="12"/>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19</Pages>
  <Words>5410</Words>
  <Characters>5930</Characters>
  <Lines>74</Lines>
  <Paragraphs>20</Paragraphs>
  <TotalTime>132</TotalTime>
  <ScaleCrop>false</ScaleCrop>
  <LinksUpToDate>false</LinksUpToDate>
  <CharactersWithSpaces>5982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2026-04-30T02:24:00Z</cp:lastPrinted>
  <dcterms:modified xsi:type="dcterms:W3CDTF">2026-06-17T00:55:33Z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2052-12.1.0.26895</vt:lpwstr>
  </property>
  <property fmtid="{D5CDD505-2E9C-101B-9397-08002B2CF9AE}" pid="4" name="ICV">
    <vt:lpwstr>A426F2A41C484B35B11D4410822F4B56_12</vt:lpwstr>
  </property>
</Properties>
</file>