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DD3304">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 xml:space="preserve">  南宁市政府采购</w:t>
      </w:r>
    </w:p>
    <w:p w14:paraId="5E754941">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公开招标文件（服务类）</w:t>
      </w:r>
    </w:p>
    <w:p w14:paraId="2B015BA7">
      <w:pPr>
        <w:bidi w:val="0"/>
        <w:rPr>
          <w:color w:val="auto"/>
          <w:highlight w:val="none"/>
        </w:rPr>
      </w:pPr>
    </w:p>
    <w:p w14:paraId="02C1CBAA">
      <w:pPr>
        <w:snapToGrid w:val="0"/>
        <w:spacing w:before="165" w:beforeLines="50" w:line="360" w:lineRule="auto"/>
        <w:jc w:val="center"/>
        <w:rPr>
          <w:rFonts w:ascii="华文新魏" w:hAnsi="宋体" w:eastAsia="华文新魏"/>
          <w:color w:val="auto"/>
          <w:sz w:val="72"/>
          <w:szCs w:val="72"/>
          <w:highlight w:val="none"/>
        </w:rPr>
      </w:pPr>
      <w:r>
        <w:rPr>
          <w:rFonts w:hint="eastAsia" w:ascii="华文新魏" w:hAnsi="宋体" w:eastAsia="华文新魏"/>
          <w:color w:val="auto"/>
          <w:sz w:val="72"/>
          <w:szCs w:val="72"/>
          <w:highlight w:val="none"/>
        </w:rPr>
        <w:t>招 标 文 件</w:t>
      </w:r>
    </w:p>
    <w:p w14:paraId="4AE7C765">
      <w:pPr>
        <w:snapToGrid w:val="0"/>
        <w:spacing w:before="165" w:beforeLines="50" w:line="360" w:lineRule="auto"/>
        <w:jc w:val="center"/>
        <w:rPr>
          <w:rFonts w:ascii="方正仿宋_GB2312" w:hAnsi="宋体" w:eastAsia="方正仿宋_GB2312"/>
          <w:color w:val="auto"/>
          <w:sz w:val="30"/>
          <w:szCs w:val="72"/>
          <w:highlight w:val="none"/>
        </w:rPr>
      </w:pPr>
      <w:r>
        <w:rPr>
          <w:rFonts w:hint="eastAsia" w:ascii="方正仿宋_GB2312" w:hAnsi="宋体" w:eastAsia="方正仿宋_GB2312"/>
          <w:color w:val="auto"/>
          <w:sz w:val="30"/>
          <w:szCs w:val="72"/>
          <w:highlight w:val="none"/>
        </w:rPr>
        <w:t>（全流程电子化评标）</w:t>
      </w:r>
    </w:p>
    <w:p w14:paraId="0CF57AFF">
      <w:pPr>
        <w:snapToGrid w:val="0"/>
        <w:spacing w:before="165" w:beforeLines="50" w:line="360" w:lineRule="auto"/>
        <w:rPr>
          <w:rFonts w:ascii="方正仿宋_GB2312" w:hAnsi="宋体" w:eastAsia="方正仿宋_GB2312"/>
          <w:color w:val="auto"/>
          <w:sz w:val="30"/>
          <w:szCs w:val="72"/>
          <w:highlight w:val="none"/>
        </w:rPr>
      </w:pPr>
    </w:p>
    <w:p w14:paraId="67CB9CC6">
      <w:pPr>
        <w:pStyle w:val="7"/>
        <w:keepNext w:val="0"/>
        <w:keepLines w:val="0"/>
        <w:pageBreakBefore w:val="0"/>
        <w:widowControl w:val="0"/>
        <w:kinsoku/>
        <w:wordWrap/>
        <w:overflowPunct/>
        <w:topLinePunct w:val="0"/>
        <w:autoSpaceDE/>
        <w:autoSpaceDN/>
        <w:bidi w:val="0"/>
        <w:adjustRightInd/>
        <w:snapToGrid w:val="0"/>
        <w:spacing w:before="50" w:after="120" w:line="240" w:lineRule="auto"/>
        <w:ind w:left="2699" w:leftChars="568" w:hanging="1506" w:hangingChars="500"/>
        <w:textAlignment w:val="auto"/>
        <w:rPr>
          <w:rFonts w:hint="eastAsia" w:ascii="方正仿宋_GB2312" w:hAnsi="宋体" w:eastAsia="方正仿宋_GB2312"/>
          <w:b/>
          <w:bCs/>
          <w:color w:val="auto"/>
          <w:sz w:val="30"/>
          <w:szCs w:val="30"/>
          <w:highlight w:val="none"/>
        </w:rPr>
      </w:pPr>
      <w:r>
        <w:rPr>
          <w:rFonts w:hint="eastAsia" w:ascii="方正仿宋_GB2312" w:hAnsi="宋体" w:eastAsia="方正仿宋_GB2312"/>
          <w:b/>
          <w:bCs/>
          <w:color w:val="auto"/>
          <w:sz w:val="30"/>
          <w:szCs w:val="30"/>
          <w:highlight w:val="none"/>
        </w:rPr>
        <w:t>项目</w:t>
      </w:r>
      <w:r>
        <w:rPr>
          <w:rFonts w:hint="eastAsia" w:ascii="方正仿宋_GB2312" w:hAnsi="宋体" w:eastAsia="方正仿宋_GB2312" w:cs="Courier New"/>
          <w:b/>
          <w:bCs/>
          <w:color w:val="auto"/>
          <w:w w:val="95"/>
          <w:sz w:val="30"/>
          <w:szCs w:val="30"/>
          <w:highlight w:val="none"/>
        </w:rPr>
        <w:t>名称</w:t>
      </w:r>
      <w:r>
        <w:rPr>
          <w:rFonts w:hint="eastAsia" w:ascii="方正仿宋_GB2312" w:hAnsi="宋体" w:eastAsia="方正仿宋_GB2312"/>
          <w:b/>
          <w:bCs/>
          <w:color w:val="auto"/>
          <w:sz w:val="30"/>
          <w:szCs w:val="30"/>
          <w:highlight w:val="none"/>
        </w:rPr>
        <w:t>：南宁市卫生学校口腔专业AI国际化智慧课程</w:t>
      </w:r>
    </w:p>
    <w:p w14:paraId="4AFFE22A">
      <w:pPr>
        <w:pStyle w:val="7"/>
        <w:keepNext w:val="0"/>
        <w:keepLines w:val="0"/>
        <w:pageBreakBefore w:val="0"/>
        <w:widowControl w:val="0"/>
        <w:kinsoku/>
        <w:wordWrap/>
        <w:overflowPunct/>
        <w:topLinePunct w:val="0"/>
        <w:autoSpaceDE/>
        <w:autoSpaceDN/>
        <w:bidi w:val="0"/>
        <w:adjustRightInd/>
        <w:snapToGrid w:val="0"/>
        <w:spacing w:before="50" w:after="120" w:line="240" w:lineRule="auto"/>
        <w:ind w:left="2684" w:leftChars="1278" w:firstLine="0" w:firstLineChars="0"/>
        <w:textAlignment w:val="auto"/>
        <w:rPr>
          <w:rFonts w:ascii="方正仿宋_GB2312" w:hAnsi="宋体" w:eastAsia="方正仿宋_GB2312"/>
          <w:b/>
          <w:bCs/>
          <w:color w:val="auto"/>
          <w:sz w:val="30"/>
          <w:szCs w:val="30"/>
          <w:highlight w:val="none"/>
        </w:rPr>
      </w:pPr>
      <w:r>
        <w:rPr>
          <w:rFonts w:hint="eastAsia" w:ascii="方正仿宋_GB2312" w:hAnsi="宋体" w:eastAsia="方正仿宋_GB2312"/>
          <w:b/>
          <w:bCs/>
          <w:color w:val="auto"/>
          <w:sz w:val="30"/>
          <w:szCs w:val="30"/>
          <w:highlight w:val="none"/>
        </w:rPr>
        <w:t>及资源库建设</w:t>
      </w:r>
    </w:p>
    <w:p w14:paraId="465AB5B3">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hint="eastAsia" w:ascii="方正仿宋_GB2312" w:hAnsi="宋体" w:eastAsia="方正仿宋_GB2312"/>
          <w:b/>
          <w:color w:val="auto"/>
          <w:sz w:val="30"/>
          <w:szCs w:val="48"/>
          <w:highlight w:val="none"/>
          <w:lang w:eastAsia="zh-CN"/>
        </w:rPr>
      </w:pPr>
      <w:r>
        <w:rPr>
          <w:rFonts w:hint="eastAsia" w:ascii="方正仿宋_GB2312" w:hAnsi="宋体" w:eastAsia="方正仿宋_GB2312" w:cs="Courier New"/>
          <w:b/>
          <w:bCs/>
          <w:color w:val="auto"/>
          <w:w w:val="95"/>
          <w:sz w:val="30"/>
          <w:szCs w:val="30"/>
          <w:highlight w:val="none"/>
        </w:rPr>
        <w:t>项目</w:t>
      </w:r>
      <w:r>
        <w:rPr>
          <w:rFonts w:hint="eastAsia" w:ascii="方正仿宋_GB2312" w:hAnsi="宋体" w:eastAsia="方正仿宋_GB2312"/>
          <w:b/>
          <w:bCs/>
          <w:color w:val="auto"/>
          <w:sz w:val="30"/>
          <w:szCs w:val="30"/>
          <w:highlight w:val="none"/>
        </w:rPr>
        <w:t>编号</w:t>
      </w:r>
      <w:r>
        <w:rPr>
          <w:rFonts w:hint="eastAsia" w:ascii="方正仿宋_GB2312" w:hAnsi="宋体" w:eastAsia="方正仿宋_GB2312" w:cs="Courier New"/>
          <w:b/>
          <w:bCs/>
          <w:color w:val="auto"/>
          <w:w w:val="95"/>
          <w:sz w:val="30"/>
          <w:szCs w:val="30"/>
          <w:highlight w:val="none"/>
        </w:rPr>
        <w:t>：</w:t>
      </w:r>
      <w:r>
        <w:rPr>
          <w:rFonts w:hint="eastAsia" w:ascii="方正仿宋_GB2312" w:hAnsi="宋体" w:eastAsia="方正仿宋_GB2312" w:cs="Courier New"/>
          <w:b/>
          <w:bCs/>
          <w:color w:val="auto"/>
          <w:w w:val="95"/>
          <w:sz w:val="30"/>
          <w:szCs w:val="30"/>
          <w:highlight w:val="none"/>
          <w:lang w:eastAsia="zh-CN"/>
        </w:rPr>
        <w:t>NNZC2026-G3-990247-YZLZ</w:t>
      </w:r>
    </w:p>
    <w:p w14:paraId="2D06BC6B">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1205" w:firstLineChars="400"/>
        <w:textAlignment w:val="auto"/>
        <w:rPr>
          <w:rFonts w:ascii="方正仿宋_GB2312" w:hAnsi="宋体" w:eastAsia="方正仿宋_GB2312"/>
          <w:b/>
          <w:color w:val="auto"/>
          <w:sz w:val="30"/>
          <w:szCs w:val="48"/>
          <w:highlight w:val="none"/>
        </w:rPr>
      </w:pPr>
      <w:r>
        <w:rPr>
          <w:rFonts w:hint="eastAsia" w:ascii="方正仿宋_GB2312" w:hAnsi="宋体" w:eastAsia="方正仿宋_GB2312"/>
          <w:b/>
          <w:color w:val="auto"/>
          <w:sz w:val="30"/>
          <w:szCs w:val="48"/>
          <w:highlight w:val="none"/>
        </w:rPr>
        <w:t>项目所属区划：南宁市本级</w:t>
      </w:r>
    </w:p>
    <w:p w14:paraId="4E456E77">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ascii="方正仿宋_GB2312" w:hAnsi="宋体" w:eastAsia="方正仿宋_GB2312"/>
          <w:b/>
          <w:bCs/>
          <w:color w:val="auto"/>
          <w:w w:val="95"/>
          <w:sz w:val="30"/>
          <w:szCs w:val="30"/>
          <w:highlight w:val="none"/>
        </w:rPr>
      </w:pPr>
      <w:r>
        <w:rPr>
          <w:rFonts w:hint="eastAsia" w:ascii="方正仿宋_GB2312" w:hAnsi="宋体" w:eastAsia="方正仿宋_GB2312"/>
          <w:b/>
          <w:bCs/>
          <w:color w:val="auto"/>
          <w:w w:val="95"/>
          <w:sz w:val="30"/>
          <w:szCs w:val="30"/>
          <w:highlight w:val="none"/>
        </w:rPr>
        <w:t>采 购 人：</w:t>
      </w:r>
      <w:r>
        <w:rPr>
          <w:rFonts w:hint="eastAsia" w:ascii="方正仿宋_GB2312" w:hAnsi="宋体" w:eastAsia="方正仿宋_GB2312"/>
          <w:b/>
          <w:bCs/>
          <w:color w:val="auto"/>
          <w:sz w:val="30"/>
          <w:szCs w:val="30"/>
          <w:highlight w:val="none"/>
        </w:rPr>
        <w:t>南宁市卫生学校</w:t>
      </w:r>
    </w:p>
    <w:p w14:paraId="2D59D774">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ascii="方正仿宋_GB2312" w:hAnsi="宋体" w:eastAsia="方正仿宋_GB2312"/>
          <w:b/>
          <w:bCs/>
          <w:color w:val="auto"/>
          <w:w w:val="95"/>
          <w:sz w:val="30"/>
          <w:szCs w:val="30"/>
          <w:highlight w:val="none"/>
        </w:rPr>
      </w:pPr>
      <w:r>
        <w:rPr>
          <w:rFonts w:hint="eastAsia" w:ascii="方正仿宋_GB2312" w:hAnsi="宋体" w:eastAsia="方正仿宋_GB2312"/>
          <w:b/>
          <w:bCs/>
          <w:color w:val="auto"/>
          <w:w w:val="95"/>
          <w:sz w:val="30"/>
          <w:szCs w:val="30"/>
          <w:highlight w:val="none"/>
        </w:rPr>
        <w:t>采购代理机构：云之龙咨询集团有限公司</w:t>
      </w:r>
    </w:p>
    <w:p w14:paraId="71D08FDF">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ascii="方正仿宋_GB2312" w:hAnsi="宋体" w:eastAsia="方正仿宋_GB2312"/>
          <w:b/>
          <w:bCs/>
          <w:color w:val="auto"/>
          <w:w w:val="95"/>
          <w:sz w:val="30"/>
          <w:szCs w:val="30"/>
          <w:highlight w:val="none"/>
        </w:rPr>
      </w:pPr>
      <w:r>
        <w:rPr>
          <w:rFonts w:hint="eastAsia" w:ascii="方正仿宋_GB2312" w:hAnsi="宋体" w:eastAsia="方正仿宋_GB2312"/>
          <w:b/>
          <w:bCs/>
          <w:color w:val="auto"/>
          <w:w w:val="95"/>
          <w:sz w:val="30"/>
          <w:szCs w:val="30"/>
          <w:highlight w:val="none"/>
        </w:rPr>
        <w:t>（采购代理机构编号：YZLNN2026-G3-157-NNZC</w:t>
      </w:r>
      <w:r>
        <w:rPr>
          <w:rFonts w:hint="eastAsia" w:ascii="方正仿宋_GB2312" w:hAnsi="宋体" w:eastAsia="方正仿宋_GB2312"/>
          <w:b/>
          <w:bCs/>
          <w:color w:val="auto"/>
          <w:w w:val="95"/>
          <w:sz w:val="30"/>
          <w:szCs w:val="30"/>
          <w:highlight w:val="none"/>
          <w:lang w:val="en-US" w:eastAsia="zh-CN"/>
        </w:rPr>
        <w:t xml:space="preserve"> </w:t>
      </w:r>
      <w:r>
        <w:rPr>
          <w:rFonts w:hint="eastAsia" w:ascii="方正仿宋_GB2312" w:hAnsi="宋体" w:eastAsia="方正仿宋_GB2312"/>
          <w:b/>
          <w:bCs/>
          <w:color w:val="auto"/>
          <w:w w:val="95"/>
          <w:sz w:val="30"/>
          <w:szCs w:val="30"/>
          <w:highlight w:val="none"/>
        </w:rPr>
        <w:t>）</w:t>
      </w:r>
    </w:p>
    <w:p w14:paraId="657404E0">
      <w:pPr>
        <w:pStyle w:val="7"/>
        <w:snapToGrid w:val="0"/>
        <w:spacing w:before="50" w:after="120" w:line="360" w:lineRule="auto"/>
        <w:ind w:firstLine="1125" w:firstLineChars="393"/>
        <w:rPr>
          <w:rFonts w:ascii="方正仿宋_GB2312" w:hAnsi="宋体" w:eastAsia="方正仿宋_GB2312"/>
          <w:b/>
          <w:bCs/>
          <w:color w:val="auto"/>
          <w:w w:val="95"/>
          <w:sz w:val="30"/>
          <w:szCs w:val="30"/>
          <w:highlight w:val="none"/>
        </w:rPr>
      </w:pPr>
    </w:p>
    <w:p w14:paraId="0D49E3F7">
      <w:pPr>
        <w:rPr>
          <w:rFonts w:ascii="方正仿宋_GB2312" w:hAnsi="宋体" w:eastAsia="方正仿宋_GB2312"/>
          <w:b/>
          <w:bCs/>
          <w:color w:val="auto"/>
          <w:w w:val="95"/>
          <w:sz w:val="30"/>
          <w:szCs w:val="30"/>
          <w:highlight w:val="none"/>
        </w:rPr>
      </w:pPr>
    </w:p>
    <w:p w14:paraId="3D36C4A0">
      <w:pPr>
        <w:rPr>
          <w:rFonts w:ascii="方正仿宋_GB2312" w:hAnsi="宋体" w:eastAsia="方正仿宋_GB2312"/>
          <w:b/>
          <w:bCs/>
          <w:color w:val="auto"/>
          <w:w w:val="95"/>
          <w:sz w:val="30"/>
          <w:szCs w:val="30"/>
          <w:highlight w:val="none"/>
        </w:rPr>
      </w:pPr>
    </w:p>
    <w:p w14:paraId="62F687B4">
      <w:pPr>
        <w:pStyle w:val="7"/>
        <w:snapToGrid w:val="0"/>
        <w:spacing w:before="50" w:after="120" w:line="360" w:lineRule="auto"/>
        <w:ind w:right="1148" w:firstLine="3414" w:firstLineChars="1193"/>
        <w:rPr>
          <w:rFonts w:ascii="方正仿宋_GB2312" w:hAnsi="宋体" w:eastAsia="方正仿宋_GB2312"/>
          <w:color w:val="auto"/>
          <w:sz w:val="30"/>
          <w:szCs w:val="30"/>
          <w:highlight w:val="none"/>
        </w:rPr>
      </w:pPr>
      <w:r>
        <w:rPr>
          <w:rFonts w:ascii="方正仿宋_GB2312" w:hAnsi="宋体" w:eastAsia="方正仿宋_GB2312"/>
          <w:b/>
          <w:bCs/>
          <w:color w:val="auto"/>
          <w:w w:val="95"/>
          <w:sz w:val="30"/>
          <w:szCs w:val="30"/>
          <w:highlight w:val="none"/>
        </w:rPr>
        <w:t>202</w:t>
      </w:r>
      <w:r>
        <w:rPr>
          <w:rFonts w:hint="eastAsia" w:ascii="方正仿宋_GB2312" w:hAnsi="宋体" w:eastAsia="方正仿宋_GB2312"/>
          <w:b/>
          <w:bCs/>
          <w:color w:val="auto"/>
          <w:w w:val="95"/>
          <w:sz w:val="30"/>
          <w:szCs w:val="30"/>
          <w:highlight w:val="none"/>
        </w:rPr>
        <w:t>6年</w:t>
      </w:r>
      <w:r>
        <w:rPr>
          <w:rFonts w:hint="eastAsia" w:ascii="方正仿宋_GB2312" w:hAnsi="宋体" w:eastAsia="方正仿宋_GB2312"/>
          <w:b/>
          <w:bCs/>
          <w:color w:val="auto"/>
          <w:w w:val="95"/>
          <w:sz w:val="30"/>
          <w:szCs w:val="30"/>
          <w:highlight w:val="none"/>
          <w:lang w:val="en-US" w:eastAsia="zh-CN"/>
        </w:rPr>
        <w:t>5</w:t>
      </w:r>
      <w:r>
        <w:rPr>
          <w:rFonts w:hint="eastAsia" w:ascii="方正仿宋_GB2312" w:hAnsi="宋体" w:eastAsia="方正仿宋_GB2312"/>
          <w:b/>
          <w:bCs/>
          <w:color w:val="auto"/>
          <w:w w:val="95"/>
          <w:sz w:val="30"/>
          <w:szCs w:val="30"/>
          <w:highlight w:val="none"/>
        </w:rPr>
        <w:t>月</w:t>
      </w:r>
      <w:r>
        <w:rPr>
          <w:rFonts w:hint="eastAsia" w:ascii="方正仿宋_GB2312" w:hAnsi="宋体" w:eastAsia="方正仿宋_GB2312"/>
          <w:b/>
          <w:bCs/>
          <w:color w:val="auto"/>
          <w:w w:val="95"/>
          <w:sz w:val="30"/>
          <w:szCs w:val="30"/>
          <w:highlight w:val="none"/>
          <w:lang w:val="en-US" w:eastAsia="zh-CN"/>
        </w:rPr>
        <w:t>18</w:t>
      </w:r>
      <w:r>
        <w:rPr>
          <w:rFonts w:hint="eastAsia" w:ascii="方正仿宋_GB2312" w:hAnsi="宋体" w:eastAsia="方正仿宋_GB2312"/>
          <w:b/>
          <w:bCs/>
          <w:color w:val="auto"/>
          <w:w w:val="95"/>
          <w:sz w:val="30"/>
          <w:szCs w:val="30"/>
          <w:highlight w:val="none"/>
        </w:rPr>
        <w:t>日</w:t>
      </w:r>
    </w:p>
    <w:p w14:paraId="3D384C21">
      <w:pPr>
        <w:rPr>
          <w:rFonts w:ascii="方正仿宋_GB2312" w:hAnsi="宋体" w:eastAsia="方正仿宋_GB2312"/>
          <w:color w:val="auto"/>
          <w:sz w:val="30"/>
          <w:szCs w:val="30"/>
          <w:highlight w:val="none"/>
        </w:rPr>
      </w:pPr>
    </w:p>
    <w:p w14:paraId="12FE96AC">
      <w:pPr>
        <w:pStyle w:val="7"/>
        <w:jc w:val="center"/>
        <w:rPr>
          <w:rFonts w:hint="eastAsia" w:ascii="Times New Roman" w:hAnsi="Times New Roman"/>
          <w:b/>
          <w:color w:val="auto"/>
          <w:sz w:val="48"/>
          <w:szCs w:val="48"/>
          <w:highlight w:val="none"/>
        </w:rPr>
        <w:sectPr>
          <w:headerReference r:id="rId3" w:type="default"/>
          <w:footerReference r:id="rId4" w:type="default"/>
          <w:pgSz w:w="11906" w:h="16838"/>
          <w:pgMar w:top="1134" w:right="1134" w:bottom="1134" w:left="1134" w:header="720" w:footer="720" w:gutter="0"/>
          <w:pgNumType w:fmt="decimal" w:start="1"/>
          <w:cols w:space="720" w:num="1"/>
          <w:docGrid w:type="lines" w:linePitch="331" w:charSpace="0"/>
        </w:sectPr>
      </w:pPr>
    </w:p>
    <w:p w14:paraId="52A63D5D">
      <w:pPr>
        <w:pStyle w:val="7"/>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目录</w:t>
      </w:r>
    </w:p>
    <w:p w14:paraId="6872332A">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Style w:val="44"/>
          <w:rFonts w:ascii="Times New Roman" w:hAnsi="Times New Roman"/>
          <w:color w:val="auto"/>
          <w:highlight w:val="none"/>
          <w:u w:val="none"/>
        </w:rPr>
      </w:pPr>
      <w:r>
        <w:rPr>
          <w:rStyle w:val="44"/>
          <w:rFonts w:ascii="Times New Roman" w:hAnsi="Times New Roman"/>
          <w:color w:val="auto"/>
          <w:highlight w:val="none"/>
          <w:u w:val="none"/>
        </w:rPr>
        <w:t>第一章</w:t>
      </w:r>
      <w:r>
        <w:rPr>
          <w:rStyle w:val="44"/>
          <w:rFonts w:hint="eastAsia" w:ascii="Times New Roman" w:hAnsi="Times New Roman"/>
          <w:color w:val="auto"/>
          <w:highlight w:val="none"/>
          <w:u w:val="none"/>
        </w:rPr>
        <w:t>招标公告</w:t>
      </w:r>
      <w:r>
        <w:rPr>
          <w:color w:val="auto"/>
          <w:highlight w:val="none"/>
          <w:u w:val="none"/>
        </w:rPr>
        <w:tab/>
      </w:r>
      <w:r>
        <w:rPr>
          <w:color w:val="auto"/>
          <w:highlight w:val="none"/>
          <w:u w:val="none"/>
        </w:rPr>
        <w:t>3</w:t>
      </w:r>
    </w:p>
    <w:p w14:paraId="25F73FD3">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rFonts w:hAnsi="宋体"/>
          <w:b w:val="0"/>
          <w:bCs w:val="0"/>
          <w:caps w:val="0"/>
          <w:color w:val="auto"/>
          <w:sz w:val="28"/>
          <w:szCs w:val="28"/>
          <w:highlight w:val="none"/>
          <w:u w:val="none"/>
        </w:rPr>
        <w:fldChar w:fldCharType="begin"/>
      </w:r>
      <w:r>
        <w:rPr>
          <w:rFonts w:hAnsi="宋体"/>
          <w:b w:val="0"/>
          <w:bCs w:val="0"/>
          <w:caps w:val="0"/>
          <w:color w:val="auto"/>
          <w:sz w:val="28"/>
          <w:szCs w:val="28"/>
          <w:highlight w:val="none"/>
          <w:u w:val="none"/>
        </w:rPr>
        <w:instrText xml:space="preserve"> TOC \o "1-3" \h \z \u </w:instrText>
      </w:r>
      <w:r>
        <w:rPr>
          <w:rFonts w:hAnsi="宋体"/>
          <w:b w:val="0"/>
          <w:bCs w:val="0"/>
          <w:caps w:val="0"/>
          <w:color w:val="auto"/>
          <w:sz w:val="28"/>
          <w:szCs w:val="28"/>
          <w:highlight w:val="none"/>
          <w:u w:val="none"/>
        </w:rPr>
        <w:fldChar w:fldCharType="separate"/>
      </w:r>
      <w:r>
        <w:rPr>
          <w:color w:val="auto"/>
          <w:highlight w:val="none"/>
        </w:rPr>
        <w:fldChar w:fldCharType="begin"/>
      </w:r>
      <w:r>
        <w:rPr>
          <w:color w:val="auto"/>
          <w:highlight w:val="none"/>
        </w:rPr>
        <w:instrText xml:space="preserve"> HYPERLINK \l "_Toc187761550" </w:instrText>
      </w:r>
      <w:r>
        <w:rPr>
          <w:color w:val="auto"/>
          <w:highlight w:val="none"/>
        </w:rPr>
        <w:fldChar w:fldCharType="separate"/>
      </w:r>
      <w:r>
        <w:rPr>
          <w:rStyle w:val="44"/>
          <w:rFonts w:ascii="Times New Roman" w:hAnsi="Times New Roman"/>
          <w:color w:val="auto"/>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_Toc187761550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2505AD71">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"_Toc187761551" </w:instrText>
      </w:r>
      <w:r>
        <w:rPr>
          <w:color w:val="auto"/>
          <w:highlight w:val="none"/>
        </w:rPr>
        <w:fldChar w:fldCharType="separate"/>
      </w:r>
      <w:r>
        <w:rPr>
          <w:rStyle w:val="44"/>
          <w:rFonts w:ascii="Times New Roman" w:hAnsi="Times New Roman"/>
          <w:color w:val="auto"/>
          <w:highlight w:val="none"/>
        </w:rPr>
        <w:t>第三章投标人须知</w:t>
      </w:r>
      <w:r>
        <w:rPr>
          <w:color w:val="auto"/>
          <w:highlight w:val="none"/>
        </w:rPr>
        <w:tab/>
      </w:r>
      <w:r>
        <w:rPr>
          <w:color w:val="auto"/>
          <w:highlight w:val="none"/>
        </w:rPr>
        <w:fldChar w:fldCharType="begin"/>
      </w:r>
      <w:r>
        <w:rPr>
          <w:color w:val="auto"/>
          <w:highlight w:val="none"/>
        </w:rPr>
        <w:instrText xml:space="preserve"> PAGEREF _Toc187761551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09E21AC4">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"_Toc187761552" </w:instrText>
      </w:r>
      <w:r>
        <w:rPr>
          <w:color w:val="auto"/>
          <w:highlight w:val="none"/>
        </w:rPr>
        <w:fldChar w:fldCharType="separate"/>
      </w:r>
      <w:r>
        <w:rPr>
          <w:rStyle w:val="44"/>
          <w:rFonts w:ascii="Times New Roman" w:hAnsi="Times New Roman"/>
          <w:color w:val="auto"/>
          <w:highlight w:val="none"/>
        </w:rPr>
        <w:t>第一节投标人须知前附表</w:t>
      </w:r>
      <w:r>
        <w:rPr>
          <w:color w:val="auto"/>
          <w:highlight w:val="none"/>
        </w:rPr>
        <w:tab/>
      </w:r>
      <w:r>
        <w:rPr>
          <w:color w:val="auto"/>
          <w:highlight w:val="none"/>
        </w:rPr>
        <w:fldChar w:fldCharType="begin"/>
      </w:r>
      <w:r>
        <w:rPr>
          <w:color w:val="auto"/>
          <w:highlight w:val="none"/>
        </w:rPr>
        <w:instrText xml:space="preserve"> PAGEREF _Toc187761552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42C82107">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"_Toc187761553" </w:instrText>
      </w:r>
      <w:r>
        <w:rPr>
          <w:color w:val="auto"/>
          <w:highlight w:val="none"/>
        </w:rPr>
        <w:fldChar w:fldCharType="separate"/>
      </w:r>
      <w:r>
        <w:rPr>
          <w:rStyle w:val="44"/>
          <w:color w:val="auto"/>
          <w:highlight w:val="none"/>
        </w:rPr>
        <w:t>第二节投标人须知正文</w:t>
      </w:r>
      <w:r>
        <w:rPr>
          <w:color w:val="auto"/>
          <w:highlight w:val="none"/>
        </w:rPr>
        <w:tab/>
      </w:r>
      <w:r>
        <w:rPr>
          <w:color w:val="auto"/>
          <w:highlight w:val="none"/>
        </w:rPr>
        <w:fldChar w:fldCharType="begin"/>
      </w:r>
      <w:r>
        <w:rPr>
          <w:color w:val="auto"/>
          <w:highlight w:val="none"/>
        </w:rPr>
        <w:instrText xml:space="preserve"> PAGEREF _Toc187761553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0D3C7A5E">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"_Toc187761554" </w:instrText>
      </w:r>
      <w:r>
        <w:rPr>
          <w:color w:val="auto"/>
          <w:highlight w:val="none"/>
        </w:rPr>
        <w:fldChar w:fldCharType="separate"/>
      </w:r>
      <w:r>
        <w:rPr>
          <w:rStyle w:val="44"/>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_Toc187761554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1DDD4564">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"_Toc187761555" </w:instrText>
      </w:r>
      <w:r>
        <w:rPr>
          <w:color w:val="auto"/>
          <w:highlight w:val="none"/>
        </w:rPr>
        <w:fldChar w:fldCharType="separate"/>
      </w:r>
      <w:r>
        <w:rPr>
          <w:rStyle w:val="44"/>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_Toc187761555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73E37BC6">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"_Toc187761556" </w:instrText>
      </w:r>
      <w:r>
        <w:rPr>
          <w:color w:val="auto"/>
          <w:highlight w:val="none"/>
        </w:rPr>
        <w:fldChar w:fldCharType="separate"/>
      </w:r>
      <w:r>
        <w:rPr>
          <w:rStyle w:val="44"/>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_Toc187761556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31207855">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"_Toc187761557" </w:instrText>
      </w:r>
      <w:r>
        <w:rPr>
          <w:color w:val="auto"/>
          <w:highlight w:val="none"/>
        </w:rPr>
        <w:fldChar w:fldCharType="separate"/>
      </w:r>
      <w:r>
        <w:rPr>
          <w:rStyle w:val="44"/>
          <w:color w:val="auto"/>
          <w:highlight w:val="none"/>
        </w:rPr>
        <w:t>四、开标</w:t>
      </w:r>
      <w:r>
        <w:rPr>
          <w:color w:val="auto"/>
          <w:highlight w:val="none"/>
        </w:rPr>
        <w:tab/>
      </w:r>
      <w:r>
        <w:rPr>
          <w:color w:val="auto"/>
          <w:highlight w:val="none"/>
        </w:rPr>
        <w:fldChar w:fldCharType="begin"/>
      </w:r>
      <w:r>
        <w:rPr>
          <w:color w:val="auto"/>
          <w:highlight w:val="none"/>
        </w:rPr>
        <w:instrText xml:space="preserve"> PAGEREF _Toc187761557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6E3072A">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"_Toc187761558" </w:instrText>
      </w:r>
      <w:r>
        <w:rPr>
          <w:color w:val="auto"/>
          <w:highlight w:val="none"/>
        </w:rPr>
        <w:fldChar w:fldCharType="separate"/>
      </w:r>
      <w:r>
        <w:rPr>
          <w:rStyle w:val="44"/>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_Toc187761558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47651269">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"_Toc187761559" </w:instrText>
      </w:r>
      <w:r>
        <w:rPr>
          <w:color w:val="auto"/>
          <w:highlight w:val="none"/>
        </w:rPr>
        <w:fldChar w:fldCharType="separate"/>
      </w:r>
      <w:r>
        <w:rPr>
          <w:rStyle w:val="44"/>
          <w:color w:val="auto"/>
          <w:highlight w:val="none"/>
        </w:rPr>
        <w:t>六、评标</w:t>
      </w:r>
      <w:r>
        <w:rPr>
          <w:color w:val="auto"/>
          <w:highlight w:val="none"/>
        </w:rPr>
        <w:tab/>
      </w:r>
      <w:r>
        <w:rPr>
          <w:color w:val="auto"/>
          <w:highlight w:val="none"/>
        </w:rPr>
        <w:fldChar w:fldCharType="begin"/>
      </w:r>
      <w:r>
        <w:rPr>
          <w:color w:val="auto"/>
          <w:highlight w:val="none"/>
        </w:rPr>
        <w:instrText xml:space="preserve"> PAGEREF _Toc187761559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51F104E4">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"_Toc187761560" </w:instrText>
      </w:r>
      <w:r>
        <w:rPr>
          <w:color w:val="auto"/>
          <w:highlight w:val="none"/>
        </w:rPr>
        <w:fldChar w:fldCharType="separate"/>
      </w:r>
      <w:r>
        <w:rPr>
          <w:rStyle w:val="44"/>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_Toc187761560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70757F5B">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"_Toc187761561" </w:instrText>
      </w:r>
      <w:r>
        <w:rPr>
          <w:color w:val="auto"/>
          <w:highlight w:val="none"/>
        </w:rPr>
        <w:fldChar w:fldCharType="separate"/>
      </w:r>
      <w:r>
        <w:rPr>
          <w:rStyle w:val="44"/>
          <w:b/>
          <w:bCs/>
          <w:color w:val="auto"/>
          <w:highlight w:val="none"/>
        </w:rPr>
        <w:t>八、验收</w:t>
      </w:r>
      <w:r>
        <w:rPr>
          <w:color w:val="auto"/>
          <w:highlight w:val="none"/>
        </w:rPr>
        <w:tab/>
      </w:r>
      <w:r>
        <w:rPr>
          <w:color w:val="auto"/>
          <w:highlight w:val="none"/>
        </w:rPr>
        <w:fldChar w:fldCharType="begin"/>
      </w:r>
      <w:r>
        <w:rPr>
          <w:color w:val="auto"/>
          <w:highlight w:val="none"/>
        </w:rPr>
        <w:instrText xml:space="preserve"> PAGEREF _Toc187761561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403A757B">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"_Toc187761562" </w:instrText>
      </w:r>
      <w:r>
        <w:rPr>
          <w:color w:val="auto"/>
          <w:highlight w:val="none"/>
        </w:rPr>
        <w:fldChar w:fldCharType="separate"/>
      </w:r>
      <w:r>
        <w:rPr>
          <w:rStyle w:val="44"/>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_Toc187761562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F2B15F6">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"_Toc187761563" </w:instrText>
      </w:r>
      <w:r>
        <w:rPr>
          <w:color w:val="auto"/>
          <w:highlight w:val="none"/>
        </w:rPr>
        <w:fldChar w:fldCharType="separate"/>
      </w:r>
      <w:r>
        <w:rPr>
          <w:rStyle w:val="44"/>
          <w:rFonts w:ascii="Times New Roman" w:hAnsi="Times New Roman"/>
          <w:color w:val="auto"/>
          <w:highlight w:val="none"/>
        </w:rPr>
        <w:t>第四章评标方法及评分标准</w:t>
      </w:r>
      <w:r>
        <w:rPr>
          <w:color w:val="auto"/>
          <w:highlight w:val="none"/>
        </w:rPr>
        <w:tab/>
      </w:r>
      <w:r>
        <w:rPr>
          <w:color w:val="auto"/>
          <w:highlight w:val="none"/>
        </w:rPr>
        <w:fldChar w:fldCharType="begin"/>
      </w:r>
      <w:r>
        <w:rPr>
          <w:color w:val="auto"/>
          <w:highlight w:val="none"/>
        </w:rPr>
        <w:instrText xml:space="preserve"> PAGEREF _Toc187761563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194FDCE">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"_Toc187761564" </w:instrText>
      </w:r>
      <w:r>
        <w:rPr>
          <w:color w:val="auto"/>
          <w:highlight w:val="none"/>
        </w:rPr>
        <w:fldChar w:fldCharType="separate"/>
      </w:r>
      <w:r>
        <w:rPr>
          <w:rStyle w:val="44"/>
          <w:rFonts w:ascii="Times New Roman" w:hAnsi="Times New Roman"/>
          <w:color w:val="auto"/>
          <w:highlight w:val="none"/>
        </w:rPr>
        <w:t>第一节评标方法</w:t>
      </w:r>
      <w:r>
        <w:rPr>
          <w:color w:val="auto"/>
          <w:highlight w:val="none"/>
        </w:rPr>
        <w:tab/>
      </w:r>
      <w:r>
        <w:rPr>
          <w:color w:val="auto"/>
          <w:highlight w:val="none"/>
        </w:rPr>
        <w:fldChar w:fldCharType="begin"/>
      </w:r>
      <w:r>
        <w:rPr>
          <w:color w:val="auto"/>
          <w:highlight w:val="none"/>
        </w:rPr>
        <w:instrText xml:space="preserve"> PAGEREF _Toc187761564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EC852EF">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"_Toc187761565" </w:instrText>
      </w:r>
      <w:r>
        <w:rPr>
          <w:color w:val="auto"/>
          <w:highlight w:val="none"/>
        </w:rPr>
        <w:fldChar w:fldCharType="separate"/>
      </w:r>
      <w:r>
        <w:rPr>
          <w:rStyle w:val="44"/>
          <w:rFonts w:ascii="Times New Roman" w:hAnsi="Times New Roman"/>
          <w:color w:val="auto"/>
          <w:highlight w:val="none"/>
        </w:rPr>
        <w:t>第二节评标程序</w:t>
      </w:r>
      <w:r>
        <w:rPr>
          <w:color w:val="auto"/>
          <w:highlight w:val="none"/>
        </w:rPr>
        <w:tab/>
      </w:r>
      <w:r>
        <w:rPr>
          <w:color w:val="auto"/>
          <w:highlight w:val="none"/>
        </w:rPr>
        <w:fldChar w:fldCharType="begin"/>
      </w:r>
      <w:r>
        <w:rPr>
          <w:color w:val="auto"/>
          <w:highlight w:val="none"/>
        </w:rPr>
        <w:instrText xml:space="preserve"> PAGEREF _Toc187761565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7846166B">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"_Toc187761566" </w:instrText>
      </w:r>
      <w:r>
        <w:rPr>
          <w:color w:val="auto"/>
          <w:highlight w:val="none"/>
        </w:rPr>
        <w:fldChar w:fldCharType="separate"/>
      </w:r>
      <w:r>
        <w:rPr>
          <w:rStyle w:val="44"/>
          <w:color w:val="auto"/>
          <w:highlight w:val="none"/>
        </w:rPr>
        <w:t>第三节评分标准</w:t>
      </w:r>
      <w:r>
        <w:rPr>
          <w:color w:val="auto"/>
          <w:highlight w:val="none"/>
        </w:rPr>
        <w:tab/>
      </w:r>
      <w:r>
        <w:rPr>
          <w:color w:val="auto"/>
          <w:highlight w:val="none"/>
        </w:rPr>
        <w:fldChar w:fldCharType="begin"/>
      </w:r>
      <w:r>
        <w:rPr>
          <w:color w:val="auto"/>
          <w:highlight w:val="none"/>
        </w:rPr>
        <w:instrText xml:space="preserve"> PAGEREF _Toc187761566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2A1D6CB6">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"_Toc187761568" </w:instrText>
      </w:r>
      <w:r>
        <w:rPr>
          <w:color w:val="auto"/>
          <w:highlight w:val="none"/>
        </w:rPr>
        <w:fldChar w:fldCharType="separate"/>
      </w:r>
      <w:r>
        <w:rPr>
          <w:rStyle w:val="44"/>
          <w:color w:val="auto"/>
          <w:highlight w:val="none"/>
        </w:rPr>
        <w:t>第四节中标候选人推荐原则</w:t>
      </w:r>
      <w:r>
        <w:rPr>
          <w:color w:val="auto"/>
          <w:highlight w:val="none"/>
        </w:rPr>
        <w:tab/>
      </w:r>
      <w:r>
        <w:rPr>
          <w:color w:val="auto"/>
          <w:highlight w:val="none"/>
        </w:rPr>
        <w:fldChar w:fldCharType="begin"/>
      </w:r>
      <w:r>
        <w:rPr>
          <w:color w:val="auto"/>
          <w:highlight w:val="none"/>
        </w:rPr>
        <w:instrText xml:space="preserve"> PAGEREF _Toc187761568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6F723322">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"_Toc187761569" </w:instrText>
      </w:r>
      <w:r>
        <w:rPr>
          <w:color w:val="auto"/>
          <w:highlight w:val="none"/>
        </w:rPr>
        <w:fldChar w:fldCharType="separate"/>
      </w:r>
      <w:r>
        <w:rPr>
          <w:rStyle w:val="44"/>
          <w:color w:val="auto"/>
          <w:highlight w:val="none"/>
        </w:rPr>
        <w:t>第五节评标报告</w:t>
      </w:r>
      <w:r>
        <w:rPr>
          <w:color w:val="auto"/>
          <w:highlight w:val="none"/>
        </w:rPr>
        <w:tab/>
      </w:r>
      <w:r>
        <w:rPr>
          <w:color w:val="auto"/>
          <w:highlight w:val="none"/>
        </w:rPr>
        <w:fldChar w:fldCharType="begin"/>
      </w:r>
      <w:r>
        <w:rPr>
          <w:color w:val="auto"/>
          <w:highlight w:val="none"/>
        </w:rPr>
        <w:instrText xml:space="preserve"> PAGEREF _Toc187761569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38D91277">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"_Toc187761570" </w:instrText>
      </w:r>
      <w:r>
        <w:rPr>
          <w:color w:val="auto"/>
          <w:highlight w:val="none"/>
        </w:rPr>
        <w:fldChar w:fldCharType="separate"/>
      </w:r>
      <w:r>
        <w:rPr>
          <w:rStyle w:val="44"/>
          <w:rFonts w:ascii="Times New Roman" w:hAnsi="Times New Roman"/>
          <w:color w:val="auto"/>
          <w:highlight w:val="none"/>
        </w:rPr>
        <w:t>第五章拟签订的合同文本</w:t>
      </w:r>
      <w:r>
        <w:rPr>
          <w:color w:val="auto"/>
          <w:highlight w:val="none"/>
        </w:rPr>
        <w:tab/>
      </w:r>
      <w:r>
        <w:rPr>
          <w:color w:val="auto"/>
          <w:highlight w:val="none"/>
        </w:rPr>
        <w:fldChar w:fldCharType="begin"/>
      </w:r>
      <w:r>
        <w:rPr>
          <w:color w:val="auto"/>
          <w:highlight w:val="none"/>
        </w:rPr>
        <w:instrText xml:space="preserve"> PAGEREF _Toc187761570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273B0E4C">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"_Toc187761571" </w:instrText>
      </w:r>
      <w:r>
        <w:rPr>
          <w:color w:val="auto"/>
          <w:highlight w:val="none"/>
        </w:rPr>
        <w:fldChar w:fldCharType="separate"/>
      </w:r>
      <w:r>
        <w:rPr>
          <w:rStyle w:val="44"/>
          <w:rFonts w:ascii="Times New Roman" w:hAnsi="Times New Roman"/>
          <w:color w:val="auto"/>
          <w:highlight w:val="none"/>
        </w:rPr>
        <w:t>第六章投标文件格式</w:t>
      </w:r>
      <w:r>
        <w:rPr>
          <w:color w:val="auto"/>
          <w:highlight w:val="none"/>
        </w:rPr>
        <w:tab/>
      </w:r>
      <w:r>
        <w:rPr>
          <w:color w:val="auto"/>
          <w:highlight w:val="none"/>
        </w:rPr>
        <w:fldChar w:fldCharType="begin"/>
      </w:r>
      <w:r>
        <w:rPr>
          <w:color w:val="auto"/>
          <w:highlight w:val="none"/>
        </w:rPr>
        <w:instrText xml:space="preserve"> PAGEREF _Toc187761571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01D3F20F">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"_Toc187761572" </w:instrText>
      </w:r>
      <w:r>
        <w:rPr>
          <w:color w:val="auto"/>
          <w:highlight w:val="none"/>
        </w:rPr>
        <w:fldChar w:fldCharType="separate"/>
      </w:r>
      <w:r>
        <w:rPr>
          <w:rStyle w:val="44"/>
          <w:rFonts w:hAnsi="宋体"/>
          <w:color w:val="auto"/>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_Toc187761572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2C663534">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"_Toc187761573" </w:instrText>
      </w:r>
      <w:r>
        <w:rPr>
          <w:color w:val="auto"/>
          <w:highlight w:val="none"/>
        </w:rPr>
        <w:fldChar w:fldCharType="separate"/>
      </w:r>
      <w:r>
        <w:rPr>
          <w:rStyle w:val="44"/>
          <w:rFonts w:hAnsi="宋体"/>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_Toc187761573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3175E59E">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"_Toc187761574" </w:instrText>
      </w:r>
      <w:r>
        <w:rPr>
          <w:color w:val="auto"/>
          <w:highlight w:val="none"/>
        </w:rPr>
        <w:fldChar w:fldCharType="separate"/>
      </w:r>
      <w:r>
        <w:rPr>
          <w:rStyle w:val="44"/>
          <w:rFonts w:hAnsi="宋体"/>
          <w:color w:val="auto"/>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_Toc187761574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526968C">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"_Toc187761575" </w:instrText>
      </w:r>
      <w:r>
        <w:rPr>
          <w:color w:val="auto"/>
          <w:highlight w:val="none"/>
        </w:rPr>
        <w:fldChar w:fldCharType="separate"/>
      </w:r>
      <w:r>
        <w:rPr>
          <w:rStyle w:val="44"/>
          <w:rFonts w:hAnsi="宋体"/>
          <w:color w:val="auto"/>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_Toc187761575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6B8901C3">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"_Toc187761576" </w:instrText>
      </w:r>
      <w:r>
        <w:rPr>
          <w:color w:val="auto"/>
          <w:highlight w:val="none"/>
        </w:rPr>
        <w:fldChar w:fldCharType="separate"/>
      </w:r>
      <w:r>
        <w:rPr>
          <w:rStyle w:val="44"/>
          <w:rFonts w:hAnsi="宋体"/>
          <w:color w:val="auto"/>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_Toc187761576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44323E13">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"_Toc187761577" </w:instrText>
      </w:r>
      <w:r>
        <w:rPr>
          <w:color w:val="auto"/>
          <w:highlight w:val="none"/>
        </w:rPr>
        <w:fldChar w:fldCharType="separate"/>
      </w:r>
      <w:r>
        <w:rPr>
          <w:rStyle w:val="44"/>
          <w:rFonts w:ascii="宋体" w:hAnsi="宋体"/>
          <w:color w:val="auto"/>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_Toc187761577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5DAC65C8">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"_Toc187761578" </w:instrText>
      </w:r>
      <w:r>
        <w:rPr>
          <w:color w:val="auto"/>
          <w:highlight w:val="none"/>
        </w:rPr>
        <w:fldChar w:fldCharType="separate"/>
      </w:r>
      <w:r>
        <w:rPr>
          <w:rStyle w:val="44"/>
          <w:rFonts w:ascii="Times New Roman" w:hAnsi="Times New Roman"/>
          <w:color w:val="auto"/>
          <w:highlight w:val="none"/>
        </w:rPr>
        <w:t>第七章质疑、投诉证明材料格式</w:t>
      </w:r>
      <w:r>
        <w:rPr>
          <w:color w:val="auto"/>
          <w:highlight w:val="none"/>
        </w:rPr>
        <w:tab/>
      </w:r>
      <w:r>
        <w:rPr>
          <w:color w:val="auto"/>
          <w:highlight w:val="none"/>
        </w:rPr>
        <w:fldChar w:fldCharType="begin"/>
      </w:r>
      <w:r>
        <w:rPr>
          <w:color w:val="auto"/>
          <w:highlight w:val="none"/>
        </w:rPr>
        <w:instrText xml:space="preserve"> PAGEREF _Toc187761578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6A806041">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"_Toc187761579" </w:instrText>
      </w:r>
      <w:r>
        <w:rPr>
          <w:color w:val="auto"/>
          <w:highlight w:val="none"/>
        </w:rPr>
        <w:fldChar w:fldCharType="separate"/>
      </w:r>
      <w:r>
        <w:rPr>
          <w:rStyle w:val="44"/>
          <w:rFonts w:ascii="宋体" w:hAnsi="宋体"/>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_Toc187761579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48F015AF">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"_Toc187761580" </w:instrText>
      </w:r>
      <w:r>
        <w:rPr>
          <w:color w:val="auto"/>
          <w:highlight w:val="none"/>
        </w:rPr>
        <w:fldChar w:fldCharType="separate"/>
      </w:r>
      <w:r>
        <w:rPr>
          <w:rStyle w:val="44"/>
          <w:rFonts w:ascii="宋体" w:hAnsi="宋体"/>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_Toc187761580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182756C8">
      <w:pPr>
        <w:pStyle w:val="7"/>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Calibri" w:hAnsi="宋体"/>
          <w:bCs/>
          <w:caps/>
          <w:color w:val="auto"/>
          <w:szCs w:val="28"/>
          <w:highlight w:val="none"/>
        </w:rPr>
      </w:pPr>
      <w:r>
        <w:rPr>
          <w:rFonts w:ascii="Calibri" w:hAnsi="宋体"/>
          <w:bCs/>
          <w:caps/>
          <w:color w:val="auto"/>
          <w:szCs w:val="28"/>
          <w:highlight w:val="none"/>
        </w:rPr>
        <w:fldChar w:fldCharType="end"/>
      </w:r>
    </w:p>
    <w:p w14:paraId="4E9FBAA8">
      <w:pPr>
        <w:pStyle w:val="7"/>
        <w:spacing w:line="300" w:lineRule="exact"/>
        <w:jc w:val="center"/>
        <w:rPr>
          <w:rFonts w:ascii="Calibri" w:hAnsi="宋体"/>
          <w:bCs/>
          <w:caps/>
          <w:color w:val="auto"/>
          <w:szCs w:val="28"/>
          <w:highlight w:val="none"/>
          <w:u w:val="single"/>
        </w:rPr>
        <w:sectPr>
          <w:footerReference r:id="rId5" w:type="default"/>
          <w:pgSz w:w="11906" w:h="16838"/>
          <w:pgMar w:top="1134" w:right="1134" w:bottom="1134" w:left="1134" w:header="720" w:footer="720" w:gutter="0"/>
          <w:pgNumType w:fmt="decimal" w:start="1"/>
          <w:cols w:space="720" w:num="1"/>
          <w:docGrid w:type="lines" w:linePitch="331" w:charSpace="0"/>
        </w:sectPr>
      </w:pPr>
    </w:p>
    <w:p w14:paraId="32C0B03D">
      <w:pPr>
        <w:pStyle w:val="7"/>
        <w:spacing w:line="300" w:lineRule="exact"/>
        <w:jc w:val="center"/>
        <w:rPr>
          <w:rFonts w:ascii="Calibri" w:hAnsi="宋体"/>
          <w:bCs/>
          <w:caps/>
          <w:color w:val="auto"/>
          <w:szCs w:val="28"/>
          <w:highlight w:val="none"/>
          <w:u w:val="single"/>
        </w:rPr>
      </w:pPr>
    </w:p>
    <w:p w14:paraId="6F8D7D2B">
      <w:pPr>
        <w:pStyle w:val="7"/>
        <w:jc w:val="center"/>
        <w:outlineLvl w:val="0"/>
        <w:rPr>
          <w:rFonts w:hint="eastAsia" w:ascii="Times New Roman" w:hAnsi="Times New Roman" w:eastAsia="宋体" w:cs="Times New Roman"/>
          <w:b/>
          <w:color w:val="auto"/>
          <w:sz w:val="36"/>
          <w:highlight w:val="none"/>
        </w:rPr>
      </w:pPr>
      <w:r>
        <w:rPr>
          <w:rFonts w:hint="eastAsia" w:ascii="Times New Roman" w:hAnsi="Times New Roman" w:eastAsia="宋体" w:cs="Times New Roman"/>
          <w:b/>
          <w:color w:val="auto"/>
          <w:sz w:val="36"/>
          <w:highlight w:val="none"/>
        </w:rPr>
        <w:tab/>
      </w:r>
      <w:bookmarkStart w:id="0" w:name="_Toc532545041"/>
      <w:r>
        <w:rPr>
          <w:rFonts w:hint="eastAsia" w:ascii="Times New Roman" w:hAnsi="Times New Roman" w:eastAsia="宋体" w:cs="Times New Roman"/>
          <w:b/>
          <w:color w:val="auto"/>
          <w:sz w:val="36"/>
          <w:highlight w:val="none"/>
        </w:rPr>
        <w:t>第一章招标公告</w:t>
      </w:r>
      <w:bookmarkEnd w:id="0"/>
    </w:p>
    <w:p w14:paraId="6150F532">
      <w:pPr>
        <w:pStyle w:val="7"/>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公开招标公告</w:t>
      </w:r>
    </w:p>
    <w:p w14:paraId="780E65E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3AB2FF09">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南宁市卫生学校口腔专业AI国际化智慧课程及资源库建设</w:t>
      </w: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rPr>
        <w:t>的潜在投标人应在广西政府采购云平台（https://www.gcy.zfcg.gxzf.gov.cn/）获取（下载）招标文件，并于2026年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日9时30分（北京时间）前递交（上传）投标文件。</w:t>
      </w:r>
    </w:p>
    <w:p w14:paraId="17601EE9">
      <w:pPr>
        <w:spacing w:line="360" w:lineRule="auto"/>
        <w:rPr>
          <w:rFonts w:hint="eastAsia" w:ascii="宋体" w:hAnsi="宋体" w:eastAsia="宋体" w:cs="宋体"/>
          <w:b/>
          <w:bCs/>
          <w:color w:val="auto"/>
          <w:sz w:val="21"/>
          <w:szCs w:val="21"/>
          <w:highlight w:val="none"/>
        </w:rPr>
      </w:pPr>
      <w:bookmarkStart w:id="1" w:name="_Toc35393621"/>
      <w:bookmarkStart w:id="2" w:name="_Toc35393790"/>
      <w:bookmarkStart w:id="3" w:name="_Toc28359002"/>
      <w:bookmarkStart w:id="4" w:name="_Toc28359079"/>
      <w:bookmarkStart w:id="5" w:name="_Hlk24379207"/>
      <w:r>
        <w:rPr>
          <w:rFonts w:hint="eastAsia" w:ascii="宋体" w:hAnsi="宋体" w:eastAsia="宋体" w:cs="宋体"/>
          <w:b/>
          <w:bCs/>
          <w:color w:val="auto"/>
          <w:sz w:val="21"/>
          <w:szCs w:val="21"/>
          <w:highlight w:val="none"/>
        </w:rPr>
        <w:t>一、项目基本情况</w:t>
      </w:r>
      <w:bookmarkEnd w:id="1"/>
      <w:bookmarkEnd w:id="2"/>
      <w:bookmarkEnd w:id="3"/>
      <w:bookmarkEnd w:id="4"/>
    </w:p>
    <w:p w14:paraId="558E01B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NNZC2026-G3-990247-YZLZ</w:t>
      </w:r>
      <w:r>
        <w:rPr>
          <w:rFonts w:hint="eastAsia" w:ascii="宋体" w:hAnsi="宋体" w:eastAsia="宋体" w:cs="宋体"/>
          <w:color w:val="auto"/>
          <w:sz w:val="21"/>
          <w:szCs w:val="21"/>
          <w:highlight w:val="none"/>
        </w:rPr>
        <w:t>（采购计划编号：NNZC[2026]1588号）</w:t>
      </w:r>
    </w:p>
    <w:p w14:paraId="36C74F7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bookmarkEnd w:id="5"/>
      <w:r>
        <w:rPr>
          <w:rFonts w:hint="eastAsia" w:ascii="宋体" w:hAnsi="宋体" w:eastAsia="宋体" w:cs="宋体"/>
          <w:color w:val="auto"/>
          <w:sz w:val="21"/>
          <w:szCs w:val="21"/>
          <w:highlight w:val="none"/>
        </w:rPr>
        <w:t>南宁市卫生学校口腔专业AI国际化智慧课程及资源库建设</w:t>
      </w:r>
    </w:p>
    <w:p w14:paraId="0758474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采购预算：890000.00元</w:t>
      </w:r>
    </w:p>
    <w:p w14:paraId="5B75E21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最高限价：890000.00元</w:t>
      </w:r>
    </w:p>
    <w:p w14:paraId="57505F5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采购需求： </w:t>
      </w:r>
    </w:p>
    <w:tbl>
      <w:tblPr>
        <w:tblStyle w:val="37"/>
        <w:tblW w:w="99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1614"/>
        <w:gridCol w:w="1052"/>
        <w:gridCol w:w="5072"/>
        <w:gridCol w:w="1557"/>
      </w:tblGrid>
      <w:tr w14:paraId="39446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4683ADB7">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14" w:type="dxa"/>
            <w:tcBorders>
              <w:top w:val="single" w:color="auto" w:sz="4" w:space="0"/>
              <w:left w:val="single" w:color="auto" w:sz="4" w:space="0"/>
              <w:bottom w:val="single" w:color="auto" w:sz="4" w:space="0"/>
              <w:right w:val="single" w:color="auto" w:sz="4" w:space="0"/>
            </w:tcBorders>
            <w:vAlign w:val="center"/>
          </w:tcPr>
          <w:p w14:paraId="0A410E76">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标的的名称</w:t>
            </w:r>
          </w:p>
        </w:tc>
        <w:tc>
          <w:tcPr>
            <w:tcW w:w="1052" w:type="dxa"/>
            <w:tcBorders>
              <w:top w:val="single" w:color="auto" w:sz="4" w:space="0"/>
              <w:left w:val="single" w:color="auto" w:sz="4" w:space="0"/>
              <w:bottom w:val="single" w:color="auto" w:sz="4" w:space="0"/>
              <w:right w:val="single" w:color="auto" w:sz="4" w:space="0"/>
            </w:tcBorders>
            <w:vAlign w:val="center"/>
          </w:tcPr>
          <w:p w14:paraId="4865821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r>
              <w:rPr>
                <w:rFonts w:hint="eastAsia" w:ascii="宋体" w:hAnsi="宋体" w:cs="宋体"/>
                <w:b/>
                <w:bCs/>
                <w:color w:val="auto"/>
                <w:sz w:val="21"/>
                <w:szCs w:val="21"/>
                <w:highlight w:val="none"/>
                <w:lang w:val="en-US" w:eastAsia="zh-CN"/>
              </w:rPr>
              <w:t>及</w:t>
            </w:r>
            <w:r>
              <w:rPr>
                <w:rFonts w:hint="eastAsia" w:ascii="宋体" w:hAnsi="宋体" w:eastAsia="宋体" w:cs="宋体"/>
                <w:b/>
                <w:bCs/>
                <w:color w:val="auto"/>
                <w:sz w:val="21"/>
                <w:szCs w:val="21"/>
                <w:highlight w:val="none"/>
              </w:rPr>
              <w:t>单位</w:t>
            </w:r>
          </w:p>
        </w:tc>
        <w:tc>
          <w:tcPr>
            <w:tcW w:w="5072" w:type="dxa"/>
            <w:tcBorders>
              <w:top w:val="single" w:color="auto" w:sz="4" w:space="0"/>
              <w:left w:val="single" w:color="auto" w:sz="4" w:space="0"/>
              <w:bottom w:val="single" w:color="auto" w:sz="4" w:space="0"/>
              <w:right w:val="single" w:color="auto" w:sz="4" w:space="0"/>
            </w:tcBorders>
            <w:vAlign w:val="center"/>
          </w:tcPr>
          <w:p w14:paraId="217B7338">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简要服务要求或者技术需求</w:t>
            </w:r>
          </w:p>
        </w:tc>
        <w:tc>
          <w:tcPr>
            <w:tcW w:w="1557" w:type="dxa"/>
            <w:tcBorders>
              <w:top w:val="single" w:color="auto" w:sz="4" w:space="0"/>
              <w:bottom w:val="single" w:color="auto" w:sz="4" w:space="0"/>
            </w:tcBorders>
            <w:shd w:val="clear" w:color="auto" w:fill="auto"/>
            <w:vAlign w:val="center"/>
          </w:tcPr>
          <w:p w14:paraId="362D1804">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最高限价（元）</w:t>
            </w:r>
          </w:p>
        </w:tc>
      </w:tr>
      <w:tr w14:paraId="3E210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2003B1E7">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14" w:type="dxa"/>
            <w:tcBorders>
              <w:top w:val="single" w:color="auto" w:sz="4" w:space="0"/>
              <w:left w:val="single" w:color="auto" w:sz="4" w:space="0"/>
              <w:bottom w:val="single" w:color="auto" w:sz="4" w:space="0"/>
              <w:right w:val="single" w:color="auto" w:sz="4" w:space="0"/>
            </w:tcBorders>
            <w:vAlign w:val="center"/>
          </w:tcPr>
          <w:p w14:paraId="2EC41D4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口腔修复工艺专业群——智慧课程建设</w:t>
            </w:r>
          </w:p>
        </w:tc>
        <w:tc>
          <w:tcPr>
            <w:tcW w:w="1052" w:type="dxa"/>
            <w:tcBorders>
              <w:top w:val="single" w:color="auto" w:sz="4" w:space="0"/>
              <w:left w:val="single" w:color="auto" w:sz="4" w:space="0"/>
              <w:bottom w:val="single" w:color="auto" w:sz="4" w:space="0"/>
              <w:right w:val="single" w:color="auto" w:sz="4" w:space="0"/>
            </w:tcBorders>
            <w:vAlign w:val="center"/>
          </w:tcPr>
          <w:p w14:paraId="32F91C3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5EC9FE8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7BAFA69C">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需建设完成《可摘义齿修复工艺技术》、《口腔解剖与牙雕刻技术》、《固定义齿制作工艺》的知识图谱、目标图谱、能力图谱、知识地图、思政图谱、AI助教系统，《可摘义齿修复工艺技术》《口腔解剖与牙雕刻技术》《固定义齿制作工艺》智慧课程门户升级。并不仅仅是开通图谱自动生成功能，而是需要供应商完成建设几门课程的图谱。</w:t>
            </w:r>
          </w:p>
          <w:p w14:paraId="50ECDD26">
            <w:pPr>
              <w:keepNext w:val="0"/>
              <w:keepLines w:val="0"/>
              <w:widowControl/>
              <w:suppressLineNumbers w:val="0"/>
              <w:spacing w:before="0" w:beforeAutospacing="0" w:after="0" w:afterAutospacing="0" w:line="400" w:lineRule="exact"/>
              <w:ind w:left="0" w:right="0"/>
              <w:jc w:val="left"/>
              <w:rPr>
                <w:rFonts w:hint="eastAsia" w:eastAsia="宋体"/>
                <w:color w:val="auto"/>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AF5BF2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28A30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7D2EDE43">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14" w:type="dxa"/>
            <w:tcBorders>
              <w:top w:val="single" w:color="auto" w:sz="4" w:space="0"/>
              <w:left w:val="single" w:color="auto" w:sz="4" w:space="0"/>
              <w:bottom w:val="single" w:color="auto" w:sz="4" w:space="0"/>
              <w:right w:val="single" w:color="auto" w:sz="4" w:space="0"/>
            </w:tcBorders>
            <w:vAlign w:val="center"/>
          </w:tcPr>
          <w:p w14:paraId="7E981B7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精品课程建设</w:t>
            </w:r>
          </w:p>
        </w:tc>
        <w:tc>
          <w:tcPr>
            <w:tcW w:w="1052" w:type="dxa"/>
            <w:tcBorders>
              <w:top w:val="single" w:color="auto" w:sz="4" w:space="0"/>
              <w:left w:val="single" w:color="auto" w:sz="4" w:space="0"/>
              <w:bottom w:val="single" w:color="auto" w:sz="4" w:space="0"/>
              <w:right w:val="single" w:color="auto" w:sz="4" w:space="0"/>
            </w:tcBorders>
            <w:vAlign w:val="center"/>
          </w:tcPr>
          <w:p w14:paraId="62068AD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49CEFA74">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02AD642F">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1、拍摄并制作《口腔医学美学基础》《口腔正畸技术》两门课程视频时长共不少于240分钟，不少于40个平均每个视频时长要求6-10分钟左右，并要求提供无学校标识的微课版本。</w:t>
            </w:r>
          </w:p>
          <w:p w14:paraId="73EB45E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2、根据课程知识点开发试题库格式，配套题库各1套，题库题量不少于400题。</w:t>
            </w:r>
          </w:p>
          <w:p w14:paraId="21DE3F4A">
            <w:pPr>
              <w:keepNext w:val="0"/>
              <w:keepLines w:val="0"/>
              <w:widowControl/>
              <w:suppressLineNumbers w:val="0"/>
              <w:spacing w:before="0" w:beforeAutospacing="0" w:after="0" w:afterAutospacing="0" w:line="400" w:lineRule="exact"/>
              <w:ind w:left="0" w:right="0"/>
              <w:jc w:val="left"/>
              <w:rPr>
                <w:rFonts w:hint="eastAsia"/>
                <w:color w:val="auto"/>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7F742E0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135000</w:t>
            </w:r>
            <w:r>
              <w:rPr>
                <w:rFonts w:hint="eastAsia" w:ascii="宋体" w:hAnsi="宋体" w:eastAsia="宋体" w:cs="宋体"/>
                <w:color w:val="auto"/>
                <w:sz w:val="21"/>
                <w:szCs w:val="21"/>
                <w:highlight w:val="none"/>
              </w:rPr>
              <w:t>.00</w:t>
            </w:r>
          </w:p>
        </w:tc>
      </w:tr>
      <w:tr w14:paraId="499CE6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4631D470">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14" w:type="dxa"/>
            <w:tcBorders>
              <w:top w:val="single" w:color="auto" w:sz="4" w:space="0"/>
              <w:left w:val="single" w:color="auto" w:sz="4" w:space="0"/>
              <w:bottom w:val="single" w:color="auto" w:sz="4" w:space="0"/>
              <w:right w:val="single" w:color="auto" w:sz="4" w:space="0"/>
            </w:tcBorders>
            <w:vAlign w:val="center"/>
          </w:tcPr>
          <w:p w14:paraId="7E63075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虚拟展厅建设</w:t>
            </w:r>
          </w:p>
        </w:tc>
        <w:tc>
          <w:tcPr>
            <w:tcW w:w="1052" w:type="dxa"/>
            <w:tcBorders>
              <w:top w:val="single" w:color="auto" w:sz="4" w:space="0"/>
              <w:left w:val="single" w:color="auto" w:sz="4" w:space="0"/>
              <w:bottom w:val="single" w:color="auto" w:sz="4" w:space="0"/>
              <w:right w:val="single" w:color="auto" w:sz="4" w:space="0"/>
            </w:tcBorders>
            <w:vAlign w:val="center"/>
          </w:tcPr>
          <w:p w14:paraId="23BC380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569DA71A">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543B768A">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进行3D元宇宙虚拟展厅的建设，其中包括口腔修复专业资源库3D元宇宙虚拟展厅建设和固定义齿课程展厅</w:t>
            </w:r>
            <w:r>
              <w:rPr>
                <w:rFonts w:hint="eastAsia" w:ascii="宋体" w:hAnsi="宋体" w:cs="宋体"/>
                <w:color w:val="auto"/>
                <w:sz w:val="21"/>
                <w:szCs w:val="21"/>
                <w:highlight w:val="none"/>
                <w:lang w:eastAsia="zh-CN"/>
              </w:rPr>
              <w:t>。</w:t>
            </w:r>
          </w:p>
          <w:p w14:paraId="37BE357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0C165D8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145000</w:t>
            </w:r>
            <w:r>
              <w:rPr>
                <w:rFonts w:hint="eastAsia" w:ascii="宋体" w:hAnsi="宋体" w:eastAsia="宋体" w:cs="宋体"/>
                <w:color w:val="auto"/>
                <w:sz w:val="21"/>
                <w:szCs w:val="21"/>
                <w:highlight w:val="none"/>
              </w:rPr>
              <w:t>.00</w:t>
            </w:r>
          </w:p>
        </w:tc>
      </w:tr>
      <w:tr w14:paraId="4E4A5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9"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31C5A8BE">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14" w:type="dxa"/>
            <w:tcBorders>
              <w:top w:val="single" w:color="auto" w:sz="4" w:space="0"/>
              <w:left w:val="single" w:color="auto" w:sz="4" w:space="0"/>
              <w:bottom w:val="single" w:color="auto" w:sz="4" w:space="0"/>
              <w:right w:val="single" w:color="auto" w:sz="4" w:space="0"/>
            </w:tcBorders>
            <w:vAlign w:val="center"/>
          </w:tcPr>
          <w:p w14:paraId="2697139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中泰英三语《可摘义齿》课程国际化课程建设</w:t>
            </w:r>
          </w:p>
        </w:tc>
        <w:tc>
          <w:tcPr>
            <w:tcW w:w="1052" w:type="dxa"/>
            <w:tcBorders>
              <w:top w:val="single" w:color="auto" w:sz="4" w:space="0"/>
              <w:left w:val="single" w:color="auto" w:sz="4" w:space="0"/>
              <w:bottom w:val="single" w:color="auto" w:sz="4" w:space="0"/>
              <w:right w:val="single" w:color="auto" w:sz="4" w:space="0"/>
            </w:tcBorders>
            <w:vAlign w:val="center"/>
          </w:tcPr>
          <w:p w14:paraId="53FF008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55F1CC9C">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0937A28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进行《可摘义齿》国际化课程建设翻译，其中包含30个三语翻译微课视频与PPT25个、配套试题库三语翻译等。</w:t>
            </w:r>
          </w:p>
          <w:p w14:paraId="2EBE38ED">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FD2DD4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90000.00</w:t>
            </w:r>
          </w:p>
        </w:tc>
      </w:tr>
      <w:tr w14:paraId="4F110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2"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3CE8C9BB">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14" w:type="dxa"/>
            <w:tcBorders>
              <w:top w:val="single" w:color="auto" w:sz="4" w:space="0"/>
              <w:left w:val="single" w:color="auto" w:sz="4" w:space="0"/>
              <w:bottom w:val="single" w:color="auto" w:sz="4" w:space="0"/>
              <w:right w:val="single" w:color="auto" w:sz="4" w:space="0"/>
            </w:tcBorders>
            <w:vAlign w:val="center"/>
          </w:tcPr>
          <w:p w14:paraId="1E827BA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二维思政动画资源</w:t>
            </w:r>
          </w:p>
        </w:tc>
        <w:tc>
          <w:tcPr>
            <w:tcW w:w="1052" w:type="dxa"/>
            <w:tcBorders>
              <w:top w:val="single" w:color="auto" w:sz="4" w:space="0"/>
              <w:left w:val="single" w:color="auto" w:sz="4" w:space="0"/>
              <w:bottom w:val="single" w:color="auto" w:sz="4" w:space="0"/>
              <w:right w:val="single" w:color="auto" w:sz="4" w:space="0"/>
            </w:tcBorders>
            <w:vAlign w:val="center"/>
          </w:tcPr>
          <w:p w14:paraId="10D898B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06C73C3B">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2859841A">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二维思政动画建设不少于30分钟，每个1-3分钟</w:t>
            </w:r>
            <w:r>
              <w:rPr>
                <w:rFonts w:hint="eastAsia" w:ascii="宋体" w:hAnsi="宋体" w:cs="宋体"/>
                <w:color w:val="auto"/>
                <w:sz w:val="21"/>
                <w:szCs w:val="21"/>
                <w:highlight w:val="none"/>
                <w:lang w:eastAsia="zh-CN"/>
              </w:rPr>
              <w:t>。</w:t>
            </w:r>
          </w:p>
          <w:p w14:paraId="61226E56">
            <w:pPr>
              <w:keepNext w:val="0"/>
              <w:keepLines w:val="0"/>
              <w:widowControl/>
              <w:suppressLineNumbers w:val="0"/>
              <w:spacing w:before="0" w:beforeAutospacing="0" w:after="0" w:afterAutospacing="0" w:line="400" w:lineRule="exact"/>
              <w:ind w:left="0" w:right="0"/>
              <w:jc w:val="left"/>
              <w:rPr>
                <w:rFonts w:hint="eastAsia"/>
                <w:color w:val="auto"/>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E9BC9D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90000</w:t>
            </w:r>
            <w:r>
              <w:rPr>
                <w:rFonts w:hint="eastAsia" w:ascii="宋体" w:hAnsi="宋体" w:eastAsia="宋体" w:cs="宋体"/>
                <w:color w:val="auto"/>
                <w:sz w:val="21"/>
                <w:szCs w:val="21"/>
                <w:highlight w:val="none"/>
              </w:rPr>
              <w:t>.00</w:t>
            </w:r>
          </w:p>
        </w:tc>
      </w:tr>
      <w:tr w14:paraId="54DD4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7C3A31B0">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14" w:type="dxa"/>
            <w:tcBorders>
              <w:top w:val="single" w:color="auto" w:sz="4" w:space="0"/>
              <w:left w:val="single" w:color="auto" w:sz="4" w:space="0"/>
              <w:bottom w:val="single" w:color="auto" w:sz="4" w:space="0"/>
              <w:right w:val="single" w:color="auto" w:sz="4" w:space="0"/>
            </w:tcBorders>
            <w:vAlign w:val="center"/>
          </w:tcPr>
          <w:p w14:paraId="106797F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教师混合式教学比赛拍摄及专家指导</w:t>
            </w:r>
          </w:p>
        </w:tc>
        <w:tc>
          <w:tcPr>
            <w:tcW w:w="1052" w:type="dxa"/>
            <w:tcBorders>
              <w:top w:val="single" w:color="auto" w:sz="4" w:space="0"/>
              <w:left w:val="single" w:color="auto" w:sz="4" w:space="0"/>
              <w:bottom w:val="single" w:color="auto" w:sz="4" w:space="0"/>
              <w:right w:val="single" w:color="auto" w:sz="4" w:space="0"/>
            </w:tcBorders>
            <w:vAlign w:val="center"/>
          </w:tcPr>
          <w:p w14:paraId="603EB03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0BCED77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42446B9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1、拍摄一组符合2026年广西区级、南宁市级混合式教学比赛的参赛视频。</w:t>
            </w:r>
          </w:p>
          <w:p w14:paraId="6BBA5C21">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2、为本校参赛教师团队提供两名专家指导服务</w:t>
            </w:r>
          </w:p>
          <w:p w14:paraId="0DBCEE27">
            <w:pPr>
              <w:keepNext w:val="0"/>
              <w:keepLines w:val="0"/>
              <w:widowControl/>
              <w:suppressLineNumbers w:val="0"/>
              <w:spacing w:before="0" w:beforeAutospacing="0" w:after="0" w:afterAutospacing="0" w:line="400" w:lineRule="exact"/>
              <w:ind w:left="0" w:right="0"/>
              <w:jc w:val="left"/>
              <w:rPr>
                <w:rFonts w:hint="eastAsia"/>
                <w:color w:val="auto"/>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71F7FFE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50000</w:t>
            </w:r>
            <w:r>
              <w:rPr>
                <w:rFonts w:hint="eastAsia" w:ascii="宋体" w:hAnsi="宋体" w:eastAsia="宋体" w:cs="宋体"/>
                <w:color w:val="auto"/>
                <w:sz w:val="21"/>
                <w:szCs w:val="21"/>
                <w:highlight w:val="none"/>
              </w:rPr>
              <w:t>.00</w:t>
            </w:r>
          </w:p>
        </w:tc>
      </w:tr>
      <w:tr w14:paraId="2BBC98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6CEFCC68">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614" w:type="dxa"/>
            <w:tcBorders>
              <w:top w:val="single" w:color="auto" w:sz="4" w:space="0"/>
              <w:left w:val="single" w:color="auto" w:sz="4" w:space="0"/>
              <w:bottom w:val="single" w:color="auto" w:sz="4" w:space="0"/>
              <w:right w:val="single" w:color="auto" w:sz="4" w:space="0"/>
            </w:tcBorders>
            <w:vAlign w:val="center"/>
          </w:tcPr>
          <w:p w14:paraId="584B58B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AI智能体搭建</w:t>
            </w:r>
          </w:p>
        </w:tc>
        <w:tc>
          <w:tcPr>
            <w:tcW w:w="1052" w:type="dxa"/>
            <w:tcBorders>
              <w:top w:val="single" w:color="auto" w:sz="4" w:space="0"/>
              <w:left w:val="single" w:color="auto" w:sz="4" w:space="0"/>
              <w:bottom w:val="single" w:color="auto" w:sz="4" w:space="0"/>
              <w:right w:val="single" w:color="auto" w:sz="4" w:space="0"/>
            </w:tcBorders>
            <w:vAlign w:val="center"/>
          </w:tcPr>
          <w:p w14:paraId="149535F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2B4F13E3">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57CD0272">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完成搭建3个AI智能体</w:t>
            </w:r>
            <w:r>
              <w:rPr>
                <w:rFonts w:hint="eastAsia" w:ascii="宋体" w:hAnsi="宋体" w:cs="宋体"/>
                <w:color w:val="auto"/>
                <w:sz w:val="21"/>
                <w:szCs w:val="21"/>
                <w:highlight w:val="none"/>
                <w:lang w:eastAsia="zh-CN"/>
              </w:rPr>
              <w:t>。</w:t>
            </w:r>
          </w:p>
          <w:p w14:paraId="0F43CC88">
            <w:pPr>
              <w:keepNext w:val="0"/>
              <w:keepLines w:val="0"/>
              <w:widowControl/>
              <w:suppressLineNumbers w:val="0"/>
              <w:spacing w:before="0" w:beforeAutospacing="0" w:after="0" w:afterAutospacing="0" w:line="400" w:lineRule="exact"/>
              <w:ind w:left="0" w:right="0"/>
              <w:jc w:val="left"/>
              <w:rPr>
                <w:rFonts w:hint="eastAsia"/>
                <w:color w:val="auto"/>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301FA9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1FA9D5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4F43CC0B">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614" w:type="dxa"/>
            <w:tcBorders>
              <w:top w:val="single" w:color="auto" w:sz="4" w:space="0"/>
              <w:left w:val="single" w:color="auto" w:sz="4" w:space="0"/>
              <w:bottom w:val="single" w:color="auto" w:sz="4" w:space="0"/>
              <w:right w:val="single" w:color="auto" w:sz="4" w:space="0"/>
            </w:tcBorders>
            <w:vAlign w:val="center"/>
          </w:tcPr>
          <w:p w14:paraId="6E0CDDE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微课比赛视频制作</w:t>
            </w:r>
          </w:p>
        </w:tc>
        <w:tc>
          <w:tcPr>
            <w:tcW w:w="1052" w:type="dxa"/>
            <w:tcBorders>
              <w:top w:val="single" w:color="auto" w:sz="4" w:space="0"/>
              <w:left w:val="single" w:color="auto" w:sz="4" w:space="0"/>
              <w:bottom w:val="single" w:color="auto" w:sz="4" w:space="0"/>
              <w:right w:val="single" w:color="auto" w:sz="4" w:space="0"/>
            </w:tcBorders>
            <w:vAlign w:val="center"/>
          </w:tcPr>
          <w:p w14:paraId="294CC6B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4FE036CB">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451EF346">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1、完成建设6个比赛级微课视频，每段微课时长5-10分钟</w:t>
            </w:r>
          </w:p>
          <w:p w14:paraId="567BCD0E">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2、完成配套PPT的美化工作</w:t>
            </w:r>
            <w:r>
              <w:rPr>
                <w:rFonts w:hint="eastAsia" w:ascii="宋体" w:hAnsi="宋体" w:cs="宋体"/>
                <w:color w:val="auto"/>
                <w:sz w:val="21"/>
                <w:szCs w:val="21"/>
                <w:highlight w:val="none"/>
                <w:lang w:eastAsia="zh-CN"/>
              </w:rPr>
              <w:t>。</w:t>
            </w:r>
          </w:p>
          <w:p w14:paraId="116732AF">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F2D00F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20000</w:t>
            </w:r>
            <w:r>
              <w:rPr>
                <w:rFonts w:hint="eastAsia" w:ascii="宋体" w:hAnsi="宋体" w:eastAsia="宋体" w:cs="宋体"/>
                <w:color w:val="auto"/>
                <w:sz w:val="21"/>
                <w:szCs w:val="21"/>
                <w:highlight w:val="none"/>
              </w:rPr>
              <w:t>.00</w:t>
            </w:r>
          </w:p>
        </w:tc>
      </w:tr>
    </w:tbl>
    <w:p w14:paraId="1888269C">
      <w:pPr>
        <w:spacing w:line="360" w:lineRule="auto"/>
        <w:ind w:firstLine="420" w:firstLineChars="200"/>
        <w:rPr>
          <w:rFonts w:hint="eastAsia" w:ascii="宋体" w:hAnsi="宋体" w:eastAsia="宋体" w:cs="宋体"/>
          <w:color w:val="auto"/>
          <w:sz w:val="21"/>
          <w:szCs w:val="21"/>
          <w:highlight w:val="none"/>
        </w:rPr>
      </w:pPr>
    </w:p>
    <w:p w14:paraId="1A9BC4BE">
      <w:pPr>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提交成果时间：</w:t>
      </w:r>
      <w:r>
        <w:rPr>
          <w:rFonts w:hint="eastAsia" w:ascii="宋体" w:hAnsi="宋体" w:eastAsia="宋体" w:cs="宋体"/>
          <w:color w:val="auto"/>
          <w:sz w:val="21"/>
          <w:szCs w:val="21"/>
          <w:highlight w:val="none"/>
          <w:lang w:eastAsia="zh-CN"/>
        </w:rPr>
        <w:t>签订合同后</w:t>
      </w:r>
      <w:r>
        <w:rPr>
          <w:rFonts w:hint="eastAsia" w:ascii="宋体" w:hAnsi="宋体" w:eastAsia="宋体" w:cs="宋体"/>
          <w:color w:val="auto"/>
          <w:sz w:val="21"/>
          <w:szCs w:val="21"/>
          <w:highlight w:val="none"/>
          <w:lang w:val="en-US" w:eastAsia="zh-CN"/>
        </w:rPr>
        <w:t>150个日历日</w:t>
      </w:r>
      <w:r>
        <w:rPr>
          <w:rFonts w:hint="eastAsia" w:ascii="宋体" w:hAnsi="宋体" w:eastAsia="宋体" w:cs="宋体"/>
          <w:color w:val="auto"/>
          <w:sz w:val="21"/>
          <w:szCs w:val="21"/>
          <w:highlight w:val="none"/>
        </w:rPr>
        <w:t>提交完成。</w:t>
      </w:r>
    </w:p>
    <w:p w14:paraId="36133C0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本项目是否接受联合体投标：□是/√否。</w:t>
      </w:r>
    </w:p>
    <w:p w14:paraId="5E346C06">
      <w:pPr>
        <w:spacing w:line="360" w:lineRule="auto"/>
        <w:rPr>
          <w:rFonts w:hint="eastAsia" w:ascii="宋体" w:hAnsi="宋体" w:eastAsia="宋体" w:cs="宋体"/>
          <w:b/>
          <w:bCs/>
          <w:color w:val="auto"/>
          <w:sz w:val="21"/>
          <w:szCs w:val="21"/>
          <w:highlight w:val="none"/>
        </w:rPr>
      </w:pPr>
      <w:bookmarkStart w:id="6" w:name="_Toc28359003"/>
      <w:bookmarkStart w:id="7" w:name="_Toc35393791"/>
      <w:bookmarkStart w:id="8" w:name="_Toc35393622"/>
      <w:bookmarkStart w:id="9" w:name="_Toc28359080"/>
      <w:r>
        <w:rPr>
          <w:rFonts w:hint="eastAsia" w:ascii="宋体" w:hAnsi="宋体" w:eastAsia="宋体" w:cs="宋体"/>
          <w:b/>
          <w:bCs/>
          <w:color w:val="auto"/>
          <w:sz w:val="21"/>
          <w:szCs w:val="21"/>
          <w:highlight w:val="none"/>
        </w:rPr>
        <w:t>二、投标人的资格要求：</w:t>
      </w:r>
      <w:bookmarkEnd w:id="6"/>
      <w:bookmarkEnd w:id="7"/>
      <w:bookmarkEnd w:id="8"/>
      <w:bookmarkEnd w:id="9"/>
    </w:p>
    <w:p w14:paraId="32000DB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7BC133B3">
      <w:pPr>
        <w:spacing w:line="360" w:lineRule="auto"/>
        <w:ind w:firstLine="420" w:firstLineChars="200"/>
        <w:rPr>
          <w:rFonts w:hint="eastAsia" w:ascii="宋体" w:hAnsi="宋体" w:eastAsia="宋体" w:cs="宋体"/>
          <w:color w:val="auto"/>
          <w:sz w:val="21"/>
          <w:szCs w:val="21"/>
          <w:highlight w:val="none"/>
        </w:rPr>
      </w:pPr>
      <w:bookmarkStart w:id="10" w:name="_Toc28359081"/>
      <w:bookmarkStart w:id="11" w:name="_Toc28359004"/>
      <w:r>
        <w:rPr>
          <w:rFonts w:hint="eastAsia" w:ascii="宋体" w:hAnsi="宋体" w:eastAsia="宋体" w:cs="宋体"/>
          <w:color w:val="auto"/>
          <w:sz w:val="21"/>
          <w:szCs w:val="21"/>
          <w:highlight w:val="none"/>
        </w:rPr>
        <w:t>2.落实政府采购政策需满足的资格要求：</w:t>
      </w:r>
    </w:p>
    <w:p w14:paraId="1FEE3364">
      <w:pPr>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专门面向中小企业采购的项目（承接服务的投标人应为中型或小型或微型企业或监狱企业或残疾人福利性单位)</w:t>
      </w:r>
    </w:p>
    <w:p w14:paraId="01FA15E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□非专门面向中小企业采购的项目</w:t>
      </w:r>
    </w:p>
    <w:p w14:paraId="7CBE4CE4">
      <w:pPr>
        <w:snapToGrid w:val="0"/>
        <w:spacing w:line="360" w:lineRule="auto"/>
        <w:ind w:firstLine="472" w:firstLineChars="2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rPr>
        <w:t>。</w:t>
      </w:r>
    </w:p>
    <w:p w14:paraId="45D9492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4.本项目的特定条件：无。</w:t>
      </w:r>
    </w:p>
    <w:p w14:paraId="2A36A563">
      <w:pPr>
        <w:snapToGrid w:val="0"/>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14:paraId="4E57676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投标人，不得参与政府采购活动。 </w:t>
      </w:r>
    </w:p>
    <w:p w14:paraId="03116BB7">
      <w:pPr>
        <w:spacing w:line="360" w:lineRule="auto"/>
        <w:rPr>
          <w:rFonts w:hint="eastAsia" w:ascii="宋体" w:hAnsi="宋体" w:eastAsia="宋体" w:cs="宋体"/>
          <w:b/>
          <w:bCs/>
          <w:color w:val="auto"/>
          <w:sz w:val="21"/>
          <w:szCs w:val="21"/>
          <w:highlight w:val="none"/>
        </w:rPr>
      </w:pPr>
      <w:bookmarkStart w:id="12" w:name="_Toc35393792"/>
      <w:bookmarkStart w:id="13" w:name="_Toc35393623"/>
      <w:r>
        <w:rPr>
          <w:rFonts w:hint="eastAsia" w:ascii="宋体" w:hAnsi="宋体" w:eastAsia="宋体" w:cs="宋体"/>
          <w:b/>
          <w:bCs/>
          <w:color w:val="auto"/>
          <w:sz w:val="21"/>
          <w:szCs w:val="21"/>
          <w:highlight w:val="none"/>
        </w:rPr>
        <w:t>三、获取招标文件</w:t>
      </w:r>
      <w:bookmarkEnd w:id="10"/>
      <w:bookmarkEnd w:id="11"/>
      <w:bookmarkEnd w:id="12"/>
      <w:bookmarkEnd w:id="13"/>
    </w:p>
    <w:p w14:paraId="15ECAD83">
      <w:pPr>
        <w:snapToGrid w:val="0"/>
        <w:spacing w:line="360" w:lineRule="auto"/>
        <w:ind w:firstLine="472" w:firstLineChars="225"/>
        <w:rPr>
          <w:rFonts w:hint="eastAsia" w:ascii="宋体" w:hAnsi="宋体" w:eastAsia="宋体" w:cs="宋体"/>
          <w:color w:val="auto"/>
          <w:sz w:val="21"/>
          <w:szCs w:val="21"/>
          <w:highlight w:val="none"/>
        </w:rPr>
      </w:pPr>
      <w:bookmarkStart w:id="14" w:name="_Toc28359082"/>
      <w:bookmarkStart w:id="15" w:name="_Toc28359005"/>
      <w:bookmarkStart w:id="16" w:name="_Toc35393793"/>
      <w:bookmarkStart w:id="17" w:name="_Toc35393624"/>
      <w:r>
        <w:rPr>
          <w:rFonts w:hint="eastAsia" w:ascii="宋体" w:hAnsi="宋体" w:eastAsia="宋体" w:cs="宋体"/>
          <w:color w:val="auto"/>
          <w:sz w:val="21"/>
          <w:szCs w:val="21"/>
          <w:highlight w:val="none"/>
        </w:rPr>
        <w:t>时间：自公告发布之日起。</w:t>
      </w:r>
    </w:p>
    <w:p w14:paraId="7F432E22">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获取方式:网上下载。本项目不发放纸质文件，投标人可自行在广西政府采购云平台（https://www.gcy.zfcg.gxzf.gov.cn/）下载招标文件（操作路径：登录“广西政府采购云平台”平台-项目采购-获取采购文件-找到本项目-点击“申请获取采购文件”），电子投标文件制作需要基于“广西政府采购云平台”平台获取的招标文件编制。</w:t>
      </w:r>
    </w:p>
    <w:p w14:paraId="5A65C6AB">
      <w:pPr>
        <w:snapToGrid w:val="0"/>
        <w:spacing w:line="360" w:lineRule="auto"/>
        <w:ind w:firstLine="472" w:firstLineChars="2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售价：0元。</w:t>
      </w:r>
    </w:p>
    <w:p w14:paraId="3C63F578">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四、提交投标文件</w:t>
      </w:r>
      <w:bookmarkEnd w:id="14"/>
      <w:bookmarkEnd w:id="15"/>
      <w:r>
        <w:rPr>
          <w:rFonts w:hint="eastAsia" w:ascii="宋体" w:hAnsi="宋体" w:eastAsia="宋体" w:cs="宋体"/>
          <w:b/>
          <w:bCs/>
          <w:color w:val="auto"/>
          <w:sz w:val="21"/>
          <w:szCs w:val="21"/>
          <w:highlight w:val="none"/>
        </w:rPr>
        <w:t>截止时间、开标时间和地点</w:t>
      </w:r>
      <w:bookmarkEnd w:id="16"/>
      <w:bookmarkEnd w:id="17"/>
    </w:p>
    <w:p w14:paraId="2ACCEB30">
      <w:pPr>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1、提交投标文件截止时间和开标时间：</w:t>
      </w:r>
      <w:r>
        <w:rPr>
          <w:rFonts w:hint="eastAsia" w:ascii="宋体" w:hAnsi="宋体" w:eastAsia="宋体" w:cs="宋体"/>
          <w:bCs/>
          <w:color w:val="auto"/>
          <w:sz w:val="21"/>
          <w:szCs w:val="21"/>
          <w:highlight w:val="none"/>
          <w:u w:val="single"/>
        </w:rPr>
        <w:t>2026年</w:t>
      </w:r>
      <w:r>
        <w:rPr>
          <w:rFonts w:hint="eastAsia" w:ascii="宋体" w:hAnsi="宋体" w:cs="宋体"/>
          <w:bCs/>
          <w:color w:val="auto"/>
          <w:sz w:val="21"/>
          <w:szCs w:val="21"/>
          <w:highlight w:val="none"/>
          <w:u w:val="single"/>
          <w:lang w:val="en-US" w:eastAsia="zh-CN"/>
        </w:rPr>
        <w:t>6</w:t>
      </w:r>
      <w:r>
        <w:rPr>
          <w:rFonts w:hint="eastAsia" w:ascii="宋体" w:hAnsi="宋体" w:eastAsia="宋体" w:cs="宋体"/>
          <w:bCs/>
          <w:color w:val="auto"/>
          <w:sz w:val="21"/>
          <w:szCs w:val="21"/>
          <w:highlight w:val="none"/>
          <w:u w:val="single"/>
        </w:rPr>
        <w:t>月</w:t>
      </w:r>
      <w:r>
        <w:rPr>
          <w:rFonts w:hint="eastAsia" w:ascii="宋体" w:hAnsi="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日9时30分（北京时间）</w:t>
      </w:r>
    </w:p>
    <w:p w14:paraId="6DA1D68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2、投标和开标地点：</w:t>
      </w:r>
    </w:p>
    <w:p w14:paraId="60848A94">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（1）投标文件提交方式：本项目为南宁市全流程电子化项目，通过广西政府采购云平台（</w:t>
      </w:r>
      <w:r>
        <w:rPr>
          <w:rFonts w:hint="eastAsia" w:ascii="宋体" w:hAnsi="宋体" w:eastAsia="宋体" w:cs="宋体"/>
          <w:bCs/>
          <w:color w:val="auto"/>
          <w:sz w:val="21"/>
          <w:szCs w:val="21"/>
          <w:highlight w:val="none"/>
        </w:rPr>
        <w:t>https://www.gcy.zfcg.gxzf.gov.cn/</w:t>
      </w:r>
      <w:r>
        <w:rPr>
          <w:rFonts w:hint="eastAsia" w:ascii="宋体" w:hAnsi="宋体" w:eastAsia="宋体" w:cs="宋体"/>
          <w:color w:val="auto"/>
          <w:sz w:val="21"/>
          <w:szCs w:val="21"/>
          <w:highlight w:val="none"/>
        </w:rPr>
        <w:t>）实行在线电子投标，投标人应先安装“广西政府采购云平台电子交易客户端”（请自行前往“广西政府采购云平台”平台进行下载），并按照本项目招标文件和“广西政府采购云平台”平台的要求编制、加密后在投标截止时间前通过网络上传至 “广西政府采购云平台”平台，</w:t>
      </w:r>
      <w:r>
        <w:rPr>
          <w:rFonts w:hint="eastAsia" w:ascii="宋体" w:hAnsi="宋体" w:eastAsia="宋体" w:cs="宋体"/>
          <w:b/>
          <w:color w:val="auto"/>
          <w:sz w:val="21"/>
          <w:szCs w:val="21"/>
          <w:highlight w:val="none"/>
        </w:rPr>
        <w:t>投标人在“</w:t>
      </w:r>
      <w:r>
        <w:rPr>
          <w:rFonts w:hint="eastAsia" w:ascii="宋体" w:hAnsi="宋体" w:eastAsia="宋体" w:cs="宋体"/>
          <w:color w:val="auto"/>
          <w:sz w:val="21"/>
          <w:szCs w:val="21"/>
          <w:highlight w:val="none"/>
        </w:rPr>
        <w:t>广西政府采购云平台</w:t>
      </w:r>
      <w:r>
        <w:rPr>
          <w:rFonts w:hint="eastAsia" w:ascii="宋体" w:hAnsi="宋体" w:eastAsia="宋体" w:cs="宋体"/>
          <w:b/>
          <w:color w:val="auto"/>
          <w:sz w:val="21"/>
          <w:szCs w:val="21"/>
          <w:highlight w:val="none"/>
        </w:rPr>
        <w:t>”平台提交电子版投标文件时，请填写参加远程开标活动经办人联系方式，</w:t>
      </w:r>
      <w:r>
        <w:rPr>
          <w:rFonts w:hint="eastAsia" w:ascii="宋体" w:hAnsi="宋体" w:eastAsia="宋体" w:cs="宋体"/>
          <w:color w:val="auto"/>
          <w:sz w:val="21"/>
          <w:szCs w:val="21"/>
          <w:highlight w:val="none"/>
        </w:rPr>
        <w:t>电子投标具体操作流程详见本公告附件2。</w:t>
      </w:r>
    </w:p>
    <w:p w14:paraId="73CF9ACE">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进行网上注册并办理数字证书（CA认证）的投标人将无法参与本项目政府采购活动，潜在投标人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14:paraId="5F8EA02C">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4FC969D8">
      <w:pPr>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4BFD427">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（4）开标地点：本次招标将</w:t>
      </w:r>
      <w:r>
        <w:rPr>
          <w:rFonts w:hint="eastAsia" w:ascii="宋体" w:hAnsi="宋体" w:eastAsia="宋体" w:cs="宋体"/>
          <w:color w:val="auto"/>
          <w:sz w:val="21"/>
          <w:szCs w:val="21"/>
          <w:highlight w:val="none"/>
          <w:u w:val="single"/>
        </w:rPr>
        <w:t>于2026年</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rPr>
        <w:t>日9时30分（北京时间）</w:t>
      </w:r>
      <w:r>
        <w:rPr>
          <w:rFonts w:hint="eastAsia" w:ascii="宋体" w:hAnsi="宋体" w:eastAsia="宋体" w:cs="宋体"/>
          <w:color w:val="auto"/>
          <w:sz w:val="21"/>
          <w:szCs w:val="21"/>
          <w:highlight w:val="none"/>
        </w:rPr>
        <w:t>在“广西政府采购云平台”平台电子开标大厅开标。</w:t>
      </w:r>
    </w:p>
    <w:p w14:paraId="4FEB97D2">
      <w:pPr>
        <w:snapToGrid w:val="0"/>
        <w:spacing w:line="360" w:lineRule="auto"/>
        <w:ind w:firstLine="420" w:firstLineChars="200"/>
        <w:rPr>
          <w:rStyle w:val="45"/>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（5）CA证书在线解密：投标人投标时，</w:t>
      </w:r>
      <w:r>
        <w:rPr>
          <w:rFonts w:hint="eastAsia" w:ascii="宋体" w:hAnsi="宋体" w:eastAsia="宋体" w:cs="宋体"/>
          <w:b/>
          <w:color w:val="auto"/>
          <w:kern w:val="0"/>
          <w:sz w:val="21"/>
          <w:szCs w:val="21"/>
          <w:highlight w:val="none"/>
        </w:rPr>
        <w:t>需携带制作投标文件时用来加密的有效数字证书（CA认证）</w:t>
      </w:r>
      <w:r>
        <w:rPr>
          <w:rFonts w:hint="eastAsia" w:ascii="宋体" w:hAnsi="宋体" w:eastAsia="宋体" w:cs="宋体"/>
          <w:color w:val="auto"/>
          <w:kern w:val="0"/>
          <w:sz w:val="21"/>
          <w:szCs w:val="21"/>
          <w:highlight w:val="none"/>
        </w:rPr>
        <w:t>登录“</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kern w:val="0"/>
          <w:sz w:val="21"/>
          <w:szCs w:val="21"/>
          <w:highlight w:val="none"/>
        </w:rPr>
        <w:t>”平台电子开标大厅现场按规定时间对加密的投标文件进行解密，未能按要求进行解密的，由此产生的后果由投标人自行承担。</w:t>
      </w:r>
    </w:p>
    <w:p w14:paraId="5415B817">
      <w:pPr>
        <w:spacing w:line="360" w:lineRule="auto"/>
        <w:rPr>
          <w:rFonts w:hint="eastAsia" w:ascii="宋体" w:hAnsi="宋体" w:eastAsia="宋体" w:cs="宋体"/>
          <w:b/>
          <w:bCs/>
          <w:color w:val="auto"/>
          <w:sz w:val="21"/>
          <w:szCs w:val="21"/>
          <w:highlight w:val="none"/>
        </w:rPr>
      </w:pPr>
      <w:bookmarkStart w:id="18" w:name="_Toc35393625"/>
      <w:bookmarkStart w:id="19" w:name="_Toc35393794"/>
      <w:bookmarkStart w:id="20" w:name="_Toc28359007"/>
      <w:bookmarkStart w:id="21" w:name="_Toc28359084"/>
      <w:r>
        <w:rPr>
          <w:rFonts w:hint="eastAsia" w:ascii="宋体" w:hAnsi="宋体" w:eastAsia="宋体" w:cs="宋体"/>
          <w:b/>
          <w:bCs/>
          <w:color w:val="auto"/>
          <w:sz w:val="21"/>
          <w:szCs w:val="21"/>
          <w:highlight w:val="none"/>
        </w:rPr>
        <w:t>五、公告期限</w:t>
      </w:r>
      <w:bookmarkEnd w:id="18"/>
      <w:bookmarkEnd w:id="19"/>
      <w:bookmarkEnd w:id="20"/>
      <w:bookmarkEnd w:id="21"/>
    </w:p>
    <w:p w14:paraId="40A29468">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14:paraId="3FA39151">
      <w:pPr>
        <w:spacing w:line="360" w:lineRule="auto"/>
        <w:rPr>
          <w:rFonts w:hint="eastAsia" w:ascii="宋体" w:hAnsi="宋体" w:eastAsia="宋体" w:cs="宋体"/>
          <w:b/>
          <w:bCs/>
          <w:color w:val="auto"/>
          <w:sz w:val="21"/>
          <w:szCs w:val="21"/>
          <w:highlight w:val="none"/>
        </w:rPr>
      </w:pPr>
      <w:bookmarkStart w:id="22" w:name="_Toc35393626"/>
      <w:bookmarkStart w:id="23" w:name="_Toc35393795"/>
      <w:r>
        <w:rPr>
          <w:rFonts w:hint="eastAsia" w:ascii="宋体" w:hAnsi="宋体" w:eastAsia="宋体" w:cs="宋体"/>
          <w:b/>
          <w:bCs/>
          <w:color w:val="auto"/>
          <w:sz w:val="21"/>
          <w:szCs w:val="21"/>
          <w:highlight w:val="none"/>
        </w:rPr>
        <w:t>六、其他补充事宜</w:t>
      </w:r>
      <w:bookmarkEnd w:id="22"/>
      <w:bookmarkEnd w:id="23"/>
    </w:p>
    <w:p w14:paraId="7E3ADDC2">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1.投标保证金：本项目不收取投标保证金</w:t>
      </w:r>
    </w:p>
    <w:p w14:paraId="12C396C1">
      <w:pPr>
        <w:keepNext w:val="0"/>
        <w:keepLines w:val="0"/>
        <w:pageBreakBefore w:val="0"/>
        <w:widowControl w:val="0"/>
        <w:kinsoku/>
        <w:wordWrap w:val="0"/>
        <w:overflowPunct/>
        <w:topLinePunct w:val="0"/>
        <w:autoSpaceDE/>
        <w:autoSpaceDN/>
        <w:bidi w:val="0"/>
        <w:adjustRightInd/>
        <w:snapToGrid/>
        <w:spacing w:line="360" w:lineRule="auto"/>
        <w:ind w:firstLine="315" w:firstLineChars="15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2.采购意向公开链接：</w:t>
      </w:r>
      <w:bookmarkStart w:id="24" w:name="_Hlk37429585"/>
      <w:r>
        <w:rPr>
          <w:rFonts w:hint="eastAsia" w:ascii="宋体" w:hAnsi="宋体" w:eastAsia="宋体" w:cs="宋体"/>
          <w:color w:val="auto"/>
          <w:kern w:val="0"/>
          <w:sz w:val="21"/>
          <w:szCs w:val="21"/>
          <w:highlight w:val="none"/>
        </w:rPr>
        <w:fldChar w:fldCharType="begin"/>
      </w:r>
      <w:r>
        <w:rPr>
          <w:rFonts w:hint="eastAsia" w:ascii="宋体" w:hAnsi="宋体" w:eastAsia="宋体" w:cs="宋体"/>
          <w:color w:val="auto"/>
          <w:kern w:val="0"/>
          <w:sz w:val="21"/>
          <w:szCs w:val="21"/>
          <w:highlight w:val="none"/>
        </w:rPr>
        <w:instrText xml:space="preserve"> HYPERLINK "https://zfcg.gxzf.gov.cn/site/detail?categoryCode=ZcyAnnouncement&amp;parentId=66485&amp;articleId=w3VYw7JXAWGQh9vuPlC2yw==" </w:instrText>
      </w:r>
      <w:r>
        <w:rPr>
          <w:rFonts w:hint="eastAsia" w:ascii="宋体" w:hAnsi="宋体" w:eastAsia="宋体" w:cs="宋体"/>
          <w:color w:val="auto"/>
          <w:kern w:val="0"/>
          <w:sz w:val="21"/>
          <w:szCs w:val="21"/>
          <w:highlight w:val="none"/>
        </w:rPr>
        <w:fldChar w:fldCharType="separate"/>
      </w:r>
      <w:r>
        <w:rPr>
          <w:rStyle w:val="42"/>
          <w:rFonts w:hint="eastAsia" w:ascii="宋体" w:hAnsi="宋体" w:eastAsia="宋体" w:cs="宋体"/>
          <w:color w:val="auto"/>
          <w:kern w:val="0"/>
          <w:sz w:val="21"/>
          <w:szCs w:val="21"/>
          <w:highlight w:val="none"/>
        </w:rPr>
        <w:t>https://zfcg.gxzf.gov.cn/site/detail?categoryCode=ZcyAnnouncement&amp;parentId=66485&amp;articleId=w3VYw7JXAWGQh9vuPlC2yw==</w:t>
      </w:r>
      <w:r>
        <w:rPr>
          <w:rFonts w:hint="eastAsia" w:ascii="宋体" w:hAnsi="宋体" w:eastAsia="宋体" w:cs="宋体"/>
          <w:color w:val="auto"/>
          <w:kern w:val="0"/>
          <w:sz w:val="21"/>
          <w:szCs w:val="21"/>
          <w:highlight w:val="none"/>
        </w:rPr>
        <w:fldChar w:fldCharType="end"/>
      </w:r>
    </w:p>
    <w:p w14:paraId="72AFA1A7">
      <w:pPr>
        <w:keepNext w:val="0"/>
        <w:keepLines w:val="0"/>
        <w:pageBreakBefore w:val="0"/>
        <w:widowControl w:val="0"/>
        <w:kinsoku/>
        <w:wordWrap w:val="0"/>
        <w:overflowPunct/>
        <w:topLinePunct w:val="0"/>
        <w:autoSpaceDE/>
        <w:autoSpaceDN/>
        <w:bidi w:val="0"/>
        <w:adjustRightInd/>
        <w:snapToGrid/>
        <w:spacing w:line="360" w:lineRule="auto"/>
        <w:ind w:firstLine="315" w:firstLineChars="15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bookmarkStart w:id="25" w:name="_Hlk37429595"/>
      <w:r>
        <w:rPr>
          <w:rFonts w:hint="eastAsia" w:ascii="宋体" w:hAnsi="宋体" w:eastAsia="宋体" w:cs="宋体"/>
          <w:color w:val="auto"/>
          <w:kern w:val="0"/>
          <w:sz w:val="21"/>
          <w:szCs w:val="21"/>
          <w:highlight w:val="none"/>
        </w:rPr>
        <w:t>网上查询地址</w:t>
      </w:r>
    </w:p>
    <w:bookmarkEnd w:id="24"/>
    <w:bookmarkEnd w:id="25"/>
    <w:p w14:paraId="26FF2C0F">
      <w:pPr>
        <w:spacing w:line="360" w:lineRule="auto"/>
        <w:ind w:left="420" w:leftChars="200"/>
        <w:rPr>
          <w:rFonts w:hint="eastAsia" w:ascii="宋体" w:hAnsi="宋体" w:eastAsia="宋体" w:cs="宋体"/>
          <w:color w:val="auto"/>
          <w:sz w:val="21"/>
          <w:szCs w:val="21"/>
          <w:highlight w:val="none"/>
        </w:rPr>
      </w:pPr>
      <w:bookmarkStart w:id="26" w:name="_Hlk37429674"/>
      <w:r>
        <w:rPr>
          <w:rFonts w:hint="eastAsia" w:ascii="宋体" w:hAnsi="宋体" w:eastAsia="宋体" w:cs="宋体"/>
          <w:color w:val="auto"/>
          <w:kern w:val="0"/>
          <w:sz w:val="21"/>
          <w:szCs w:val="21"/>
          <w:highlight w:val="none"/>
        </w:rPr>
        <w:t>中国政府采购网（http://www.ccgp.gov.cn）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广西壮族自治区政府采购网（http://zfcg.gxzf.gov.cn）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sz w:val="21"/>
          <w:szCs w:val="21"/>
          <w:highlight w:val="none"/>
        </w:rPr>
        <w:t>全国公共资源交易平台（广西•南宁）（http://ggzy.jgswj.gxzf.gov.cn/nnggzy/）</w:t>
      </w:r>
    </w:p>
    <w:p w14:paraId="2D1146D3">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4. </w:t>
      </w:r>
      <w:r>
        <w:rPr>
          <w:rFonts w:hint="eastAsia" w:ascii="宋体" w:hAnsi="宋体" w:eastAsia="宋体" w:cs="宋体"/>
          <w:color w:val="auto"/>
          <w:kern w:val="0"/>
          <w:sz w:val="21"/>
          <w:szCs w:val="21"/>
          <w:highlight w:val="none"/>
        </w:rPr>
        <w:t>本项目需要落实的政府采购政策：</w:t>
      </w:r>
    </w:p>
    <w:bookmarkEnd w:id="26"/>
    <w:p w14:paraId="1F086DD4">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（1）政府采购促进中小企业发展。</w:t>
      </w:r>
    </w:p>
    <w:p w14:paraId="5E1CA69C">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（2）政府采购支持采用本国产品的政策。</w:t>
      </w:r>
    </w:p>
    <w:p w14:paraId="332BB112">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（3）强制采购节能产品；优先采购节能产品、环境标志产品。</w:t>
      </w:r>
    </w:p>
    <w:p w14:paraId="311BAB81">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（4）政府采购促进残疾人就业政策。</w:t>
      </w:r>
    </w:p>
    <w:p w14:paraId="6CE4AA1B">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（5）政府采购支持监狱企业发展。</w:t>
      </w:r>
    </w:p>
    <w:p w14:paraId="5AC3B657">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AC617C4">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7E7DA773">
      <w:pPr>
        <w:spacing w:line="360" w:lineRule="auto"/>
        <w:rPr>
          <w:rFonts w:hint="eastAsia" w:ascii="宋体" w:hAnsi="宋体" w:eastAsia="宋体" w:cs="宋体"/>
          <w:b/>
          <w:bCs/>
          <w:color w:val="auto"/>
          <w:sz w:val="21"/>
          <w:szCs w:val="21"/>
          <w:highlight w:val="none"/>
        </w:rPr>
      </w:pPr>
      <w:bookmarkStart w:id="27" w:name="_Toc28359008"/>
      <w:bookmarkStart w:id="28" w:name="_Toc28359085"/>
      <w:bookmarkStart w:id="29" w:name="_Toc35393796"/>
      <w:bookmarkStart w:id="30" w:name="_Toc35393627"/>
      <w:r>
        <w:rPr>
          <w:rFonts w:hint="eastAsia" w:ascii="宋体" w:hAnsi="宋体" w:eastAsia="宋体" w:cs="宋体"/>
          <w:b/>
          <w:bCs/>
          <w:color w:val="auto"/>
          <w:sz w:val="21"/>
          <w:szCs w:val="21"/>
          <w:highlight w:val="none"/>
        </w:rPr>
        <w:t>七、对本次招标提出询问，请按以下方式联系。</w:t>
      </w:r>
      <w:bookmarkEnd w:id="27"/>
      <w:bookmarkEnd w:id="28"/>
      <w:bookmarkEnd w:id="29"/>
      <w:bookmarkEnd w:id="30"/>
    </w:p>
    <w:p w14:paraId="4B2B2F1D">
      <w:pPr>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bookmarkStart w:id="31" w:name="_Toc532545042"/>
      <w:bookmarkStart w:id="32" w:name="_Toc187761550"/>
      <w:r>
        <w:rPr>
          <w:rFonts w:hint="eastAsia" w:ascii="宋体" w:hAnsi="宋体" w:eastAsia="宋体" w:cs="宋体"/>
          <w:color w:val="auto"/>
          <w:sz w:val="21"/>
          <w:szCs w:val="21"/>
          <w:highlight w:val="none"/>
        </w:rPr>
        <w:t>1.采购人信息</w:t>
      </w:r>
    </w:p>
    <w:p w14:paraId="73FB9B6B">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名称：南宁市卫生学校</w:t>
      </w:r>
    </w:p>
    <w:p w14:paraId="363183E6">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地址：广西壮族自治区南宁市西乡塘区罗文大道16号</w:t>
      </w:r>
    </w:p>
    <w:p w14:paraId="39FAF5A8">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kern w:val="0"/>
          <w:sz w:val="21"/>
          <w:szCs w:val="21"/>
          <w:highlight w:val="none"/>
        </w:rPr>
        <w:t>黄老师</w:t>
      </w:r>
    </w:p>
    <w:p w14:paraId="404F8E17">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联系电话：0771-3939372</w:t>
      </w:r>
    </w:p>
    <w:p w14:paraId="7FB2AF85">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1DB97A53">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称：云之龙咨询集团有限公司　　　　　　　　　　　　</w:t>
      </w:r>
    </w:p>
    <w:p w14:paraId="261F1097">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址：南宁市良庆区云英路15号3号楼云之龙咨询集团大厦6楼　　　　　　　　　　　　</w:t>
      </w:r>
    </w:p>
    <w:p w14:paraId="7689A47C">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联系电话：0771-2618199、2618118 、2611898　　　　　　　　　　　</w:t>
      </w:r>
    </w:p>
    <w:p w14:paraId="5EBC402B">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3.项目联系方式</w:t>
      </w:r>
    </w:p>
    <w:p w14:paraId="0508C7C6">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刘健</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刘登智、梁俏英</w:t>
      </w:r>
      <w:r>
        <w:rPr>
          <w:rFonts w:hint="eastAsia" w:ascii="宋体" w:hAnsi="宋体" w:eastAsia="宋体" w:cs="宋体"/>
          <w:color w:val="auto"/>
          <w:sz w:val="21"/>
          <w:szCs w:val="21"/>
          <w:highlight w:val="none"/>
        </w:rPr>
        <w:t xml:space="preserve">                        </w:t>
      </w:r>
    </w:p>
    <w:p w14:paraId="1A960829">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0771-2618199、2618118 、2611898　</w:t>
      </w:r>
    </w:p>
    <w:p w14:paraId="7099CF7D">
      <w:pPr>
        <w:pStyle w:val="18"/>
        <w:spacing w:line="48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 1.CA证书申请方式及操作指南下载地址（登录http://nncz.nanning.gov.cn/（南宁市财政局官网）-业务专题-政府采购监督管理-资料下载-“广西政采云西部CA办理方式”或“南宁市政采云CA证书办理操作指南”）（政采云CA和广西政府采购云平台CA通用）</w:t>
      </w:r>
    </w:p>
    <w:p w14:paraId="1AA98BC2">
      <w:pPr>
        <w:pStyle w:val="18"/>
        <w:numPr>
          <w:ilvl w:val="0"/>
          <w:numId w:val="0"/>
        </w:numPr>
        <w:spacing w:line="48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电子投标文件制作与投送教程（在此网址下载：http://nncz.nanning.gov.cn/（南宁市财政局官网）-业务专题-政府采购监督管理-资料下载-南宁市政府采购项目全流程电子化交易操作指南）</w:t>
      </w:r>
    </w:p>
    <w:p w14:paraId="2E3F2A1D">
      <w:pPr>
        <w:pStyle w:val="18"/>
        <w:numPr>
          <w:ilvl w:val="0"/>
          <w:numId w:val="0"/>
        </w:numPr>
        <w:spacing w:line="480" w:lineRule="exact"/>
        <w:rPr>
          <w:rFonts w:hint="eastAsia" w:ascii="宋体" w:hAnsi="宋体" w:eastAsia="宋体" w:cs="宋体"/>
          <w:color w:val="auto"/>
          <w:sz w:val="21"/>
          <w:szCs w:val="21"/>
          <w:highlight w:val="none"/>
        </w:rPr>
      </w:pPr>
    </w:p>
    <w:p w14:paraId="6D25EA4D">
      <w:pPr>
        <w:spacing w:line="360" w:lineRule="auto"/>
        <w:ind w:firstLine="210" w:firstLineChars="1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云之龙咨询集团有限公司</w:t>
      </w:r>
    </w:p>
    <w:p w14:paraId="3959DA1B">
      <w:pPr>
        <w:spacing w:line="360" w:lineRule="auto"/>
        <w:ind w:firstLine="210" w:firstLineChars="1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2026年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rPr>
        <w:t>日</w:t>
      </w:r>
    </w:p>
    <w:p w14:paraId="2804EB02">
      <w:pPr>
        <w:widowControl/>
        <w:spacing w:line="360" w:lineRule="auto"/>
        <w:ind w:firstLine="480"/>
        <w:jc w:val="left"/>
        <w:rPr>
          <w:rFonts w:ascii="宋体" w:hAnsi="宋体" w:cs="宋体"/>
          <w:color w:val="auto"/>
          <w:sz w:val="21"/>
          <w:szCs w:val="21"/>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22BDB238">
      <w:pPr>
        <w:pStyle w:val="7"/>
        <w:jc w:val="center"/>
        <w:outlineLvl w:val="0"/>
        <w:rPr>
          <w:rFonts w:ascii="Times New Roman" w:hAnsi="Times New Roman"/>
          <w:b/>
          <w:color w:val="auto"/>
          <w:sz w:val="36"/>
          <w:highlight w:val="none"/>
        </w:rPr>
      </w:pPr>
      <w:r>
        <w:rPr>
          <w:rFonts w:hint="eastAsia" w:ascii="Times New Roman" w:hAnsi="Times New Roman"/>
          <w:b/>
          <w:color w:val="auto"/>
          <w:sz w:val="36"/>
          <w:highlight w:val="none"/>
        </w:rPr>
        <w:t>第二章</w:t>
      </w:r>
      <w:bookmarkEnd w:id="31"/>
      <w:r>
        <w:rPr>
          <w:rFonts w:hint="eastAsia" w:ascii="Times New Roman" w:hAnsi="Times New Roman"/>
          <w:b/>
          <w:color w:val="auto"/>
          <w:sz w:val="36"/>
          <w:highlight w:val="none"/>
        </w:rPr>
        <w:t>采购需求</w:t>
      </w:r>
      <w:bookmarkEnd w:id="32"/>
    </w:p>
    <w:p w14:paraId="4FCCCD08">
      <w:pPr>
        <w:adjustRightInd w:val="0"/>
        <w:spacing w:line="340" w:lineRule="exact"/>
        <w:rPr>
          <w:rFonts w:hAnsi="宋体"/>
          <w:b/>
          <w:color w:val="auto"/>
          <w:szCs w:val="21"/>
          <w:highlight w:val="none"/>
        </w:rPr>
      </w:pPr>
    </w:p>
    <w:p w14:paraId="178290D7">
      <w:pPr>
        <w:adjustRightInd w:val="0"/>
        <w:spacing w:line="340" w:lineRule="exact"/>
        <w:rPr>
          <w:rFonts w:hint="eastAsia" w:hAnsi="宋体"/>
          <w:b/>
          <w:color w:val="auto"/>
          <w:szCs w:val="21"/>
          <w:highlight w:val="none"/>
        </w:rPr>
      </w:pPr>
      <w:r>
        <w:rPr>
          <w:rFonts w:hint="eastAsia" w:hAnsi="宋体"/>
          <w:b/>
          <w:color w:val="auto"/>
          <w:szCs w:val="21"/>
          <w:highlight w:val="none"/>
        </w:rPr>
        <w:t>说明：</w:t>
      </w:r>
    </w:p>
    <w:p w14:paraId="524F56E6">
      <w:pPr>
        <w:spacing w:line="360" w:lineRule="auto"/>
        <w:ind w:firstLine="420" w:firstLineChars="200"/>
        <w:jc w:val="left"/>
        <w:rPr>
          <w:rFonts w:hint="eastAsia"/>
          <w:color w:val="auto"/>
          <w:highlight w:val="none"/>
        </w:rPr>
      </w:pPr>
      <w:r>
        <w:rPr>
          <w:rFonts w:hint="eastAsia"/>
          <w:color w:val="auto"/>
          <w:highlight w:val="none"/>
        </w:rPr>
        <w:t>1. 为落实政府采购政策需满足的要求</w:t>
      </w:r>
    </w:p>
    <w:p w14:paraId="6D166F6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4CC8E82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7058E3C">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33F9B9E0">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3.采购需求中出现的品牌、型号或者生产厂家仅起参考作用，不属于指定品牌、型号或者生产厂家的情形。投标人可参照或者选用其他相当的品牌、型号或者生产厂家替代。</w:t>
      </w:r>
    </w:p>
    <w:p w14:paraId="6F1EEF38">
      <w:pPr>
        <w:spacing w:line="360" w:lineRule="auto"/>
        <w:ind w:firstLine="424" w:firstLineChars="202"/>
        <w:jc w:val="left"/>
        <w:rPr>
          <w:rStyle w:val="45"/>
          <w:color w:val="auto"/>
          <w:highlight w:val="none"/>
        </w:rPr>
      </w:pPr>
      <w:r>
        <w:rPr>
          <w:rFonts w:hint="eastAsia" w:ascii="宋体" w:hAnsi="宋体" w:cs="宋体"/>
          <w:color w:val="auto"/>
          <w:szCs w:val="21"/>
          <w:highlight w:val="none"/>
        </w:rPr>
        <w:t>4. 投标人应根据自身实际情况如实响应招标文件</w:t>
      </w:r>
      <w:r>
        <w:rPr>
          <w:rFonts w:hint="eastAsia" w:ascii="宋体" w:hAnsi="宋体"/>
          <w:color w:val="auto"/>
          <w:szCs w:val="21"/>
          <w:highlight w:val="none"/>
        </w:rPr>
        <w:t>，</w:t>
      </w:r>
      <w:r>
        <w:rPr>
          <w:rFonts w:hint="eastAsia" w:ascii="宋体" w:hAnsi="宋体"/>
          <w:color w:val="auto"/>
          <w:sz w:val="22"/>
          <w:szCs w:val="22"/>
          <w:highlight w:val="none"/>
        </w:rPr>
        <w:t>对招标文件提出的要求和条件作出明确响应，</w:t>
      </w:r>
      <w:r>
        <w:rPr>
          <w:rFonts w:hint="eastAsia" w:ascii="宋体" w:hAnsi="宋体"/>
          <w:b/>
          <w:bCs/>
          <w:color w:val="auto"/>
          <w:szCs w:val="21"/>
          <w:highlight w:val="none"/>
        </w:rPr>
        <w:t>否则将作无效响应处理</w:t>
      </w:r>
      <w:r>
        <w:rPr>
          <w:rFonts w:hint="eastAsia" w:ascii="宋体" w:hAnsi="宋体"/>
          <w:color w:val="auto"/>
          <w:szCs w:val="21"/>
          <w:highlight w:val="none"/>
        </w:rPr>
        <w:t>。</w:t>
      </w:r>
      <w:r>
        <w:rPr>
          <w:rFonts w:hint="eastAsia"/>
          <w:color w:val="auto"/>
          <w:highlight w:val="none"/>
        </w:rPr>
        <w:t>对于重要技术条款或技术参数应当在投标文件中提供技术支持资料，技术支持资料以招标文件中规定的形式为准，</w:t>
      </w:r>
      <w:r>
        <w:rPr>
          <w:rFonts w:hint="eastAsia"/>
          <w:b/>
          <w:bCs/>
          <w:color w:val="auto"/>
          <w:highlight w:val="none"/>
        </w:rPr>
        <w:t>否则将视为无效技术支持资料</w:t>
      </w:r>
      <w:r>
        <w:rPr>
          <w:rFonts w:hint="eastAsia"/>
          <w:color w:val="auto"/>
          <w:highlight w:val="none"/>
        </w:rPr>
        <w:t>。</w:t>
      </w:r>
    </w:p>
    <w:p w14:paraId="2E677A5F">
      <w:pPr>
        <w:adjustRightInd w:val="0"/>
        <w:spacing w:line="340" w:lineRule="exact"/>
        <w:ind w:firstLine="420" w:firstLineChars="200"/>
        <w:rPr>
          <w:rFonts w:hint="eastAsia" w:hAnsi="宋体"/>
          <w:b/>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color w:val="auto"/>
          <w:highlight w:val="none"/>
        </w:rPr>
        <w:t>投标人</w:t>
      </w:r>
      <w:r>
        <w:rPr>
          <w:color w:val="auto"/>
          <w:highlight w:val="none"/>
        </w:rPr>
        <w:t>必须自行为其</w:t>
      </w:r>
      <w:r>
        <w:rPr>
          <w:rFonts w:hint="eastAsia"/>
          <w:color w:val="auto"/>
          <w:highlight w:val="none"/>
        </w:rPr>
        <w:t>投标</w:t>
      </w:r>
      <w:r>
        <w:rPr>
          <w:color w:val="auto"/>
          <w:highlight w:val="none"/>
        </w:rPr>
        <w:t>产品侵犯</w:t>
      </w:r>
      <w:r>
        <w:rPr>
          <w:rFonts w:hint="eastAsia"/>
          <w:color w:val="auto"/>
          <w:highlight w:val="none"/>
        </w:rPr>
        <w:t>他人的知识产权或者专利成果的行为</w:t>
      </w:r>
      <w:r>
        <w:rPr>
          <w:color w:val="auto"/>
          <w:highlight w:val="none"/>
        </w:rPr>
        <w:t>承担相应法律责任</w:t>
      </w:r>
      <w:r>
        <w:rPr>
          <w:rFonts w:hint="eastAsia"/>
          <w:color w:val="auto"/>
          <w:highlight w:val="none"/>
        </w:rPr>
        <w:t>。</w:t>
      </w:r>
    </w:p>
    <w:tbl>
      <w:tblPr>
        <w:tblStyle w:val="37"/>
        <w:tblW w:w="4982"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08"/>
        <w:gridCol w:w="1293"/>
        <w:gridCol w:w="623"/>
        <w:gridCol w:w="792"/>
        <w:gridCol w:w="5222"/>
        <w:gridCol w:w="1245"/>
      </w:tblGrid>
      <w:tr w14:paraId="4FEF176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08" w:hRule="atLeast"/>
          <w:jc w:val="center"/>
        </w:trPr>
        <w:tc>
          <w:tcPr>
            <w:tcW w:w="5000" w:type="pct"/>
            <w:gridSpan w:val="6"/>
            <w:tcBorders>
              <w:top w:val="single" w:color="000000" w:sz="8" w:space="0"/>
              <w:left w:val="single" w:color="000000" w:sz="8" w:space="0"/>
              <w:bottom w:val="single" w:color="000000" w:sz="6" w:space="0"/>
              <w:right w:val="single" w:color="000000" w:sz="8" w:space="0"/>
            </w:tcBorders>
            <w:vAlign w:val="center"/>
          </w:tcPr>
          <w:p w14:paraId="3C8DC45A">
            <w:pPr>
              <w:keepNext w:val="0"/>
              <w:keepLines w:val="0"/>
              <w:pageBreakBefore w:val="0"/>
              <w:suppressLineNumbers w:val="0"/>
              <w:overflowPunct/>
              <w:topLinePunct w:val="0"/>
              <w:bidi w:val="0"/>
              <w:spacing w:before="0" w:beforeAutospacing="0" w:after="0" w:afterAutospacing="0" w:line="400" w:lineRule="exact"/>
              <w:ind w:left="0" w:right="0" w:firstLine="643"/>
              <w:jc w:val="center"/>
              <w:rPr>
                <w:rFonts w:hint="eastAsia" w:ascii="宋体" w:hAnsi="宋体" w:eastAsia="宋体" w:cs="宋体"/>
                <w:b/>
                <w:color w:val="auto"/>
                <w:sz w:val="21"/>
                <w:szCs w:val="21"/>
                <w:highlight w:val="none"/>
              </w:rPr>
            </w:pPr>
            <w:r>
              <w:rPr>
                <w:rFonts w:hint="eastAsia" w:ascii="宋体" w:hAnsi="宋体" w:cs="宋体"/>
                <w:color w:val="auto"/>
                <w:szCs w:val="21"/>
                <w:highlight w:val="none"/>
              </w:rPr>
              <w:t>▲</w:t>
            </w:r>
            <w:r>
              <w:rPr>
                <w:rFonts w:hint="eastAsia" w:ascii="宋体" w:hAnsi="宋体" w:eastAsia="宋体" w:cs="宋体"/>
                <w:b/>
                <w:color w:val="auto"/>
                <w:sz w:val="21"/>
                <w:szCs w:val="21"/>
                <w:highlight w:val="none"/>
              </w:rPr>
              <w:t>服务需求一览表</w:t>
            </w:r>
          </w:p>
        </w:tc>
      </w:tr>
      <w:tr w14:paraId="2988DB2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887"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7066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标段</w:t>
            </w:r>
          </w:p>
        </w:tc>
        <w:tc>
          <w:tcPr>
            <w:tcW w:w="4112" w:type="pct"/>
            <w:gridSpan w:val="4"/>
            <w:tcBorders>
              <w:top w:val="single" w:color="000000" w:sz="8" w:space="0"/>
              <w:left w:val="single" w:color="000000" w:sz="6" w:space="0"/>
              <w:bottom w:val="single" w:color="000000" w:sz="6" w:space="0"/>
              <w:right w:val="single" w:color="000000" w:sz="8" w:space="0"/>
            </w:tcBorders>
            <w:vAlign w:val="center"/>
          </w:tcPr>
          <w:p w14:paraId="75EB9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单分标</w:t>
            </w:r>
          </w:p>
        </w:tc>
      </w:tr>
      <w:tr w14:paraId="5318622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49F0F9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项号</w:t>
            </w:r>
          </w:p>
        </w:tc>
        <w:tc>
          <w:tcPr>
            <w:tcW w:w="674" w:type="pct"/>
            <w:tcBorders>
              <w:top w:val="single" w:color="000000" w:sz="8" w:space="0"/>
              <w:left w:val="single" w:color="000000" w:sz="6" w:space="0"/>
              <w:bottom w:val="single" w:color="000000" w:sz="6" w:space="0"/>
              <w:right w:val="single" w:color="000000" w:sz="6" w:space="0"/>
            </w:tcBorders>
            <w:vAlign w:val="center"/>
          </w:tcPr>
          <w:p w14:paraId="680F49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采购标的（服务名称）</w:t>
            </w:r>
          </w:p>
        </w:tc>
        <w:tc>
          <w:tcPr>
            <w:tcW w:w="324" w:type="pct"/>
            <w:tcBorders>
              <w:top w:val="single" w:color="000000" w:sz="8" w:space="0"/>
              <w:left w:val="single" w:color="000000" w:sz="6" w:space="0"/>
              <w:bottom w:val="single" w:color="000000" w:sz="6" w:space="0"/>
              <w:right w:val="single" w:color="000000" w:sz="6" w:space="0"/>
            </w:tcBorders>
            <w:vAlign w:val="center"/>
          </w:tcPr>
          <w:p w14:paraId="5524E684">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数量单位</w:t>
            </w:r>
          </w:p>
        </w:tc>
        <w:tc>
          <w:tcPr>
            <w:tcW w:w="413" w:type="pct"/>
            <w:tcBorders>
              <w:top w:val="single" w:color="000000" w:sz="8" w:space="0"/>
              <w:left w:val="single" w:color="000000" w:sz="6" w:space="0"/>
              <w:bottom w:val="single" w:color="000000" w:sz="6" w:space="0"/>
              <w:right w:val="single" w:color="000000" w:sz="6" w:space="0"/>
            </w:tcBorders>
            <w:vAlign w:val="center"/>
          </w:tcPr>
          <w:p w14:paraId="4F2A4C4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所属行业</w:t>
            </w:r>
          </w:p>
        </w:tc>
        <w:tc>
          <w:tcPr>
            <w:tcW w:w="2724" w:type="pct"/>
            <w:tcBorders>
              <w:top w:val="single" w:color="000000" w:sz="8" w:space="0"/>
              <w:left w:val="single" w:color="000000" w:sz="6" w:space="0"/>
              <w:bottom w:val="single" w:color="000000" w:sz="6" w:space="0"/>
              <w:right w:val="single" w:color="000000" w:sz="6" w:space="0"/>
            </w:tcBorders>
            <w:vAlign w:val="center"/>
          </w:tcPr>
          <w:p w14:paraId="250608F2">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firstLine="422"/>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服务参数</w:t>
            </w:r>
          </w:p>
        </w:tc>
        <w:tc>
          <w:tcPr>
            <w:tcW w:w="649" w:type="pct"/>
            <w:tcBorders>
              <w:top w:val="single" w:color="000000" w:sz="8" w:space="0"/>
              <w:left w:val="single" w:color="000000" w:sz="6" w:space="0"/>
              <w:bottom w:val="single" w:color="000000" w:sz="6" w:space="0"/>
              <w:right w:val="single" w:color="000000" w:sz="8" w:space="0"/>
            </w:tcBorders>
            <w:vAlign w:val="center"/>
          </w:tcPr>
          <w:p w14:paraId="4DE957B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预算金额（元）</w:t>
            </w:r>
          </w:p>
        </w:tc>
      </w:tr>
      <w:tr w14:paraId="2852538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3549B5A">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74" w:type="pct"/>
            <w:tcBorders>
              <w:top w:val="single" w:color="000000" w:sz="8" w:space="0"/>
              <w:left w:val="single" w:color="000000" w:sz="6" w:space="0"/>
              <w:bottom w:val="single" w:color="000000" w:sz="6" w:space="0"/>
              <w:right w:val="single" w:color="000000" w:sz="6" w:space="0"/>
            </w:tcBorders>
            <w:vAlign w:val="center"/>
          </w:tcPr>
          <w:p w14:paraId="600601B9">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口腔修复工艺专业群——智慧课程建设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33DD5D9F">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6D5B951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37079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20022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需</w:t>
            </w:r>
            <w:r>
              <w:rPr>
                <w:rFonts w:hint="eastAsia" w:ascii="宋体" w:hAnsi="宋体" w:eastAsia="宋体" w:cs="宋体"/>
                <w:color w:val="auto"/>
                <w:sz w:val="21"/>
                <w:szCs w:val="21"/>
                <w:highlight w:val="none"/>
                <w:lang w:val="en-US" w:eastAsia="zh-CN"/>
              </w:rPr>
              <w:t>建设完成《可摘义齿修复工艺技术》、《口腔解剖与牙雕刻技术》、《固定义齿制作工艺》的知识图谱、目标图谱、能力图谱、知识地图、思政图谱、AI助教系统，《可摘义齿修复工艺技术》《口腔解剖与牙雕刻技术》《固定义齿制作工艺》智慧课程门户升级。并不仅仅是开通图谱自动生成功能，而是需要供应商完成建设几门课程的图谱。</w:t>
            </w:r>
          </w:p>
          <w:p w14:paraId="21993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二、可摘义齿修复工艺技术》《口腔解剖与牙雕刻技术》《固定义齿制作工艺》智慧课程具体的功能参数</w:t>
            </w:r>
          </w:p>
          <w:p w14:paraId="75DD9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知识图谱管理</w:t>
            </w:r>
          </w:p>
          <w:p w14:paraId="6A41F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1．支持建立以学校的教务课程-知识点为体系的知识点架构进行后台知识图谱框架管理。</w:t>
            </w:r>
          </w:p>
          <w:p w14:paraId="54CFF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2．支持对教务课程的课程类别、课程性质进行增删改查管理。</w:t>
            </w:r>
          </w:p>
          <w:p w14:paraId="62DB6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3．支持按照学校不同专业关联不同的课程，生成学科/专业知识图谱。</w:t>
            </w:r>
          </w:p>
          <w:p w14:paraId="67236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4．支持为网络课程和教务课程建立独立的知识图谱，便于统一管理。</w:t>
            </w:r>
          </w:p>
          <w:p w14:paraId="05531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5．支持知识点之间进行前置关系、后置关系、关联关系的设置。</w:t>
            </w:r>
          </w:p>
          <w:p w14:paraId="090F3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6．支持关联关系自定义，可进行添加描述并显示在图谱页面</w:t>
            </w:r>
          </w:p>
          <w:p w14:paraId="772E0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7．支持给知识点打标签，自定义标签内容，支持同一个支持点标记多个标签。</w:t>
            </w:r>
          </w:p>
          <w:p w14:paraId="08791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8．支持引用后台教务课程的知识图谱先进行审核，审核通过才允许引用，并记录引用次数。</w:t>
            </w:r>
          </w:p>
          <w:p w14:paraId="2EAEE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9．支持进行跨课知识点关联，实现不同课程之间知识的聚合联动，关联后可以实现跨课学习并进行专业下多门课程的知识点关联展示应用。</w:t>
            </w:r>
          </w:p>
          <w:p w14:paraId="69740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10．支持教师调整知识点在课程空间菜单栏的显示顺序。</w:t>
            </w:r>
          </w:p>
          <w:p w14:paraId="0D6D4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11．跨课知识点支持用户通过点击实现一键跳转。</w:t>
            </w:r>
          </w:p>
          <w:p w14:paraId="4B84B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12．支持点击知识点后，其父级知识点节点高亮显示。</w:t>
            </w:r>
          </w:p>
          <w:p w14:paraId="4FC51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13．支持对已删除知识点资源的实时更新。</w:t>
            </w:r>
          </w:p>
          <w:p w14:paraId="22485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14．具备附加标签功能，能够实现知识点的分类和标识，支持知识点设定重点、难点以及考点等标签，同时支持用户自定义标签名称。</w:t>
            </w:r>
          </w:p>
          <w:p w14:paraId="6B105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15．支持知识点被赋予多种分类属性，包括事实性、概念性、程序性、元认知等。</w:t>
            </w:r>
          </w:p>
          <w:p w14:paraId="6DBC4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知识图谱构建</w:t>
            </w:r>
            <w:r>
              <w:rPr>
                <w:rFonts w:hint="eastAsia" w:ascii="宋体" w:hAnsi="宋体" w:eastAsia="宋体" w:cs="宋体"/>
                <w:color w:val="auto"/>
                <w:sz w:val="21"/>
                <w:szCs w:val="21"/>
                <w:highlight w:val="none"/>
              </w:rPr>
              <w:tab/>
            </w:r>
          </w:p>
          <w:p w14:paraId="34350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1．支持知识点多层级架构建立，生成子父级知识点关系。</w:t>
            </w:r>
          </w:p>
          <w:p w14:paraId="165B0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手动添加、批量导入等方式构建知识图谱。批量导入需支持填写知识点名称、标签信息、认知维度、分类属性、教学目标、知识点说明等信息数据。手动编辑需支持单个或批量修改知识点属性编辑，可批量或单独对当前知识点进行移动。</w:t>
            </w:r>
          </w:p>
          <w:p w14:paraId="12344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3．支持智能导入，用户上传课程大纲、教材等，系统智能识别构建生成知识图谱。</w:t>
            </w:r>
          </w:p>
          <w:p w14:paraId="63969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4．支持本地导入xmind格式的思维导图文件，自动读取文件数据，生成课程知识图谱，并能够导出xmind格式文件。</w:t>
            </w:r>
          </w:p>
          <w:p w14:paraId="3D3CC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5．支持教务课程和网络课程知识图谱互相同步调用。</w:t>
            </w:r>
          </w:p>
          <w:p w14:paraId="6F011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6．支持课程章节一键转化生成知识图谱，并同时进行资源关联。</w:t>
            </w:r>
          </w:p>
          <w:p w14:paraId="1A66C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7．创建图谱支持同步其他课程图谱，支持全量同步或者部分选择同步。支持教学平台所教的课导入及从教务课程导入功能支持导入知识点之间的关系。</w:t>
            </w:r>
          </w:p>
          <w:p w14:paraId="5AB1B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8．支持AI生成图谱功能，系统可以基于教师已经建设好的网络课程结合AI应用自动生成知识图谱，并支持直接使用生成的图谱，</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支持在生成的图谱上进行自定义化修改</w:t>
            </w:r>
            <w:r>
              <w:rPr>
                <w:rFonts w:hint="eastAsia" w:ascii="宋体" w:hAnsi="宋体" w:cs="宋体"/>
                <w:color w:val="auto"/>
                <w:sz w:val="21"/>
                <w:szCs w:val="21"/>
                <w:highlight w:val="none"/>
                <w:lang w:eastAsia="zh-CN"/>
              </w:rPr>
              <w:t>。</w:t>
            </w:r>
          </w:p>
          <w:p w14:paraId="28DB2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9．支持教师根据课程属性设定是否显示课程中心点。</w:t>
            </w:r>
          </w:p>
          <w:p w14:paraId="7764D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10．知识图谱知识点支持说明添加，可添加富文本编辑框、公式编辑等富媒体文本。</w:t>
            </w:r>
          </w:p>
          <w:p w14:paraId="355CA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11．支持与教学平台打通，可通过教学平台现有课程章节选择生成章节图谱。</w:t>
            </w:r>
          </w:p>
          <w:p w14:paraId="54685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12．支持知识图谱自定义编辑功能，系统提供至少6种图谱形态，用户可根据课程性质选择合适的图谱形态进行编辑。</w:t>
            </w:r>
          </w:p>
          <w:p w14:paraId="7E90B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13．支持知识图谱自定义颜色设定，可根据具体要求进行图谱知识点颜色的设定。同时支持图谱知识点自定义文字颜色及大小设置。</w:t>
            </w:r>
          </w:p>
          <w:p w14:paraId="18151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14．具备批量编辑图谱知识点功能，可实现批量对知识图谱知识点进行编辑修改。大纲模式下可实现对知识点进行批量全选设置。</w:t>
            </w:r>
          </w:p>
          <w:p w14:paraId="353CD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15．具备任意拖动功能，可实现对知识图谱知识点的单个节点进行拖动，也可实现对整个知识图谱集合进行拖动。</w:t>
            </w:r>
          </w:p>
          <w:p w14:paraId="537B0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16．支持对课程体系、知识图谱、知识关系等进行自定义显隐控制。</w:t>
            </w:r>
          </w:p>
          <w:p w14:paraId="090E1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17．知识图谱显示支持2D和3D展示效果，用户可自主的进行模式切换。</w:t>
            </w:r>
          </w:p>
          <w:p w14:paraId="1D517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18．具备知识图谱门户系统，能够提供对应的知识图谱门户模板，可展示课程介绍、知识图谱、知识关系、目标图谱、问题图谱。</w:t>
            </w:r>
          </w:p>
          <w:p w14:paraId="382BF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19．图谱系统支持教师在图谱内自由上传图标，上传的图标会能够作为整体图谱的背景，便于知识图谱的构建与美化。</w:t>
            </w:r>
          </w:p>
          <w:p w14:paraId="3E2A7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20．知识图谱的知识点需支持显隐设置，可以对具体的知识点设置显示或者隐藏</w:t>
            </w:r>
            <w:r>
              <w:rPr>
                <w:rFonts w:hint="eastAsia" w:ascii="宋体" w:hAnsi="宋体" w:cs="宋体"/>
                <w:color w:val="auto"/>
                <w:sz w:val="21"/>
                <w:szCs w:val="21"/>
                <w:highlight w:val="none"/>
                <w:lang w:eastAsia="zh-CN"/>
              </w:rPr>
              <w:t>。</w:t>
            </w:r>
          </w:p>
          <w:p w14:paraId="24CBD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w:t>
            </w:r>
            <w:r>
              <w:rPr>
                <w:rFonts w:hint="eastAsia" w:ascii="宋体" w:hAnsi="宋体" w:eastAsia="宋体" w:cs="宋体"/>
                <w:color w:val="auto"/>
                <w:sz w:val="21"/>
                <w:szCs w:val="21"/>
                <w:highlight w:val="none"/>
              </w:rPr>
              <w:tab/>
            </w:r>
          </w:p>
          <w:p w14:paraId="34700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1．支持教师对课程章节内容，包括——视频、音频、文档、图书、章节测验等进行知识点标记，作为知识点教学任务进行设置，方便学生按知识点进行任务学习。</w:t>
            </w:r>
          </w:p>
          <w:p w14:paraId="6DBDD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2．知识图谱编辑支持微课设置，可面对老师和学生开放或者关闭学习内容、图书馆资源、作业、资料、讨论、考试、题库、统计内容</w:t>
            </w:r>
            <w:r>
              <w:rPr>
                <w:rFonts w:hint="eastAsia" w:ascii="宋体" w:hAnsi="宋体" w:cs="宋体"/>
                <w:color w:val="auto"/>
                <w:sz w:val="21"/>
                <w:szCs w:val="21"/>
                <w:highlight w:val="none"/>
                <w:lang w:eastAsia="zh-CN"/>
              </w:rPr>
              <w:t>。</w:t>
            </w:r>
          </w:p>
          <w:p w14:paraId="34B0A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3．支持按知识点上传资源，并查看知识点关联资源数量，方便教师按知识点管理资源。</w:t>
            </w:r>
          </w:p>
          <w:p w14:paraId="4AE35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4．知识点卡片需具备资料添加功能，可通过添加资料关联建设知识点下相关课程资料及其他相关资源。</w:t>
            </w:r>
          </w:p>
          <w:p w14:paraId="7E860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5．支持多种题型的创建管理，包括单选、多选、填空、判断、简答、名词解析、论述、计算、分录、连线、排序、完形填空、阅读理解、口语、听力等常见题型。</w:t>
            </w:r>
          </w:p>
          <w:p w14:paraId="427DA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6．支持在创建或编辑题目时标记每道题对应的知识点标签，并支持按知识点筛选管理题目。</w:t>
            </w:r>
          </w:p>
          <w:p w14:paraId="712F3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7．支持按模板批量导入题目时导入题目知识点，支持批量编辑题目关联知识点。</w:t>
            </w:r>
          </w:p>
          <w:p w14:paraId="70E49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8．支持AI生成学习内容，系统结合AI可根据教师网络课程内容自动生成知识点学习内容，生成的内容可一键加入微课中</w:t>
            </w:r>
            <w:r>
              <w:rPr>
                <w:rFonts w:hint="eastAsia" w:ascii="宋体" w:hAnsi="宋体" w:cs="宋体"/>
                <w:color w:val="auto"/>
                <w:sz w:val="21"/>
                <w:szCs w:val="21"/>
                <w:highlight w:val="none"/>
                <w:lang w:eastAsia="zh-CN"/>
              </w:rPr>
              <w:t>。</w:t>
            </w:r>
          </w:p>
          <w:p w14:paraId="0A926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9．支持智能标注视频资源中的知识点：支持智能标记章节视频知识点，系统自动解析视频中出现的知识点，并标记到视频进度上，也支持用户手动标注或修改教学视频片段位置信息</w:t>
            </w:r>
            <w:r>
              <w:rPr>
                <w:rFonts w:hint="eastAsia" w:ascii="宋体" w:hAnsi="宋体" w:cs="宋体"/>
                <w:color w:val="auto"/>
                <w:sz w:val="21"/>
                <w:szCs w:val="21"/>
                <w:highlight w:val="none"/>
                <w:lang w:eastAsia="zh-CN"/>
              </w:rPr>
              <w:t>。</w:t>
            </w:r>
          </w:p>
          <w:p w14:paraId="4E734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10．支持错题显示解析以及相关知识点并支持点击跳转知识点学习页面进行自适应学习。</w:t>
            </w:r>
          </w:p>
          <w:p w14:paraId="7F09B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11．题目关联知识点操作时系统支持智能推荐知识点，便于教师快速进行关联操作</w:t>
            </w:r>
            <w:r>
              <w:rPr>
                <w:rFonts w:hint="eastAsia" w:ascii="宋体" w:hAnsi="宋体" w:cs="宋体"/>
                <w:color w:val="auto"/>
                <w:sz w:val="21"/>
                <w:szCs w:val="21"/>
                <w:highlight w:val="none"/>
                <w:lang w:eastAsia="zh-CN"/>
              </w:rPr>
              <w:t>。</w:t>
            </w:r>
          </w:p>
          <w:p w14:paraId="52EFF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12．支持通过知识卡片直接添加当前知识点相关题目。支持创建作业，添加题目打知识点标签，也支持从题库抽题按知识点抽题，组建带有知识点的作业发放给学生作答。</w:t>
            </w:r>
          </w:p>
          <w:p w14:paraId="1B7C1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13．需支持手动组建考试试卷和智能组卷可以按知识点抽题，组建带有知识点的试卷发放给学生考试。</w:t>
            </w:r>
          </w:p>
          <w:p w14:paraId="50E16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14．支持学生查看课程知识图谱，并查看每个知识点的学习进度情况。</w:t>
            </w:r>
          </w:p>
          <w:p w14:paraId="4888C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15．支持学生按知识点进行课程任务学习，观看课程视频，阅读课程资料等。</w:t>
            </w:r>
          </w:p>
          <w:p w14:paraId="05897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16．支持学生提交作业、考试，查看自己作答作业、考试题目的知识点掌握情况，并查看知识点推荐资源，巩固学习。</w:t>
            </w:r>
          </w:p>
          <w:p w14:paraId="4D75B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17．支持学生按知识点从题库或错题本抽题，逐题自测。</w:t>
            </w:r>
          </w:p>
          <w:p w14:paraId="1D45B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18．支持学生自测时可以设置抽题范围，仅抽当前知识点以及前置知识点的题，避免抽到未开始学习的知识点试题。</w:t>
            </w:r>
          </w:p>
          <w:p w14:paraId="7049B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19．图谱页面支持多维度筛选以及配色方案的切换。便于更直观的查看各个知识点不同维度的学习情况。</w:t>
            </w:r>
          </w:p>
          <w:p w14:paraId="6FD57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20．学生图谱界面具备标准模式和导航模式，学生可选择具体的模式开展图谱学习。</w:t>
            </w:r>
          </w:p>
          <w:p w14:paraId="647AC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21．学生图谱界面支持学生通过多维度检索知识点，包括标签、层级、认知维度、分类、及具体知识点的内容的检索。</w:t>
            </w:r>
          </w:p>
          <w:p w14:paraId="30503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22．学生图谱界面知识点详情页面支持url、笔记、文档等类型资料预览。</w:t>
            </w:r>
          </w:p>
          <w:p w14:paraId="294C7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23．通过知识图谱的形式，用颜色区分来展示知识点的完成度和掌握度，让数据的呈现更加生动和直观。</w:t>
            </w:r>
          </w:p>
          <w:p w14:paraId="0F5B8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24．支持精准教学设计功能，可以自定义建设事件，可设置知识点的掌握率及完成率的设置，支持自定义学习路径或者微课资料，支持设置对应的动作</w:t>
            </w:r>
            <w:r>
              <w:rPr>
                <w:rFonts w:hint="eastAsia" w:ascii="宋体" w:hAnsi="宋体" w:cs="宋体"/>
                <w:color w:val="auto"/>
                <w:sz w:val="21"/>
                <w:szCs w:val="21"/>
                <w:highlight w:val="none"/>
                <w:lang w:eastAsia="zh-CN"/>
              </w:rPr>
              <w:t>。</w:t>
            </w:r>
          </w:p>
          <w:p w14:paraId="3C1A7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25．支持推荐课内资源，能够提供图书、期刊、报纸、视频资源，并支持一键添加关联。</w:t>
            </w:r>
          </w:p>
          <w:p w14:paraId="2DB30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对课程建设系统中的视频进行智能分析，自动匹配课程中的知识点，并在视频对应的时间点进行自动打点，同时基于人工智能技术生成知识点词云分析并展示；视频播放时学生可以定位到时间点观看对应知识点的视频讲解。</w:t>
            </w:r>
          </w:p>
          <w:p w14:paraId="270B1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知识图谱展示</w:t>
            </w:r>
            <w:r>
              <w:rPr>
                <w:rFonts w:hint="eastAsia" w:ascii="宋体" w:hAnsi="宋体" w:eastAsia="宋体" w:cs="宋体"/>
                <w:color w:val="auto"/>
                <w:sz w:val="21"/>
                <w:szCs w:val="21"/>
                <w:highlight w:val="none"/>
              </w:rPr>
              <w:tab/>
            </w:r>
          </w:p>
          <w:p w14:paraId="49B13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1．自定义图谱</w:t>
            </w:r>
          </w:p>
          <w:p w14:paraId="19B57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具备自定义图谱功能，可根据个性化的图谱展示进行自定义图谱建设，包括图谱名称及图谱样式。</w:t>
            </w:r>
          </w:p>
          <w:p w14:paraId="1E79B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2．知识森林</w:t>
            </w:r>
          </w:p>
          <w:p w14:paraId="743B7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具备知识森林图谱功能，可以将分散的知识资源聚合到一个动态、灵活的知识框架中，使知识资源的管理更加高效。</w:t>
            </w:r>
          </w:p>
          <w:p w14:paraId="286A4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3．课程思政图谱</w:t>
            </w:r>
          </w:p>
          <w:p w14:paraId="124A0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(1)支持自动根据现有的图谱信息生成思政图谱的功能。</w:t>
            </w:r>
          </w:p>
          <w:p w14:paraId="78DB2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(2)支持将标签为“课程思政”的知识点以花朵的形式呈现，以视觉突出其在课程中的核心地位，同时以花苞的形式展示其他的知识点。</w:t>
            </w:r>
          </w:p>
          <w:p w14:paraId="6AACF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(3)支持提供关键字精确搜索和模糊匹配两种模式，检索结果聚焦于与目标节点相关的逻辑联系，增强搜索的针对性。</w:t>
            </w:r>
          </w:p>
          <w:p w14:paraId="1F392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(4)支持搜索功能覆盖知识点、分类和标签，实现全面性，满足用户不同维度的搜索需求。</w:t>
            </w:r>
          </w:p>
          <w:p w14:paraId="5C2332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(5)支持通过点击操作，可深入分类卡片获取详细信息，或直接跳转至微课进行学习，实现知识获取的快速通道。</w:t>
            </w:r>
          </w:p>
          <w:p w14:paraId="3F460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4．问题图谱</w:t>
            </w:r>
          </w:p>
          <w:p w14:paraId="1ACA6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(1)系统提供对疑难、组合及基本问题的定义能力，允许用户添加问题详情及其与知识点的关联。</w:t>
            </w:r>
          </w:p>
          <w:p w14:paraId="0A9A6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(2)用户可根据教学需求，自定义栏目标题和描述，以适应多样化的教学情境。</w:t>
            </w:r>
          </w:p>
          <w:p w14:paraId="575C4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(3)支持通过图谱形式展现问题与知识点的关联，使用户能够直观理解知识间的联系。</w:t>
            </w:r>
          </w:p>
          <w:p w14:paraId="4ACA8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(4)支持用户对栏目中节点的名称、描述、标签和知识点进行修改，保持内容的时效性和准确性。</w:t>
            </w:r>
          </w:p>
          <w:p w14:paraId="1F96D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(5)提供两种子级问题关联方式，包括层级连线和板块关联功能，以展示问题间的层级结构。</w:t>
            </w:r>
          </w:p>
          <w:p w14:paraId="0024D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(6)支持对问题板块的删除和批量删除，提升问题管理的</w:t>
            </w:r>
            <w:r>
              <w:rPr>
                <w:rFonts w:hint="eastAsia" w:ascii="宋体" w:hAnsi="宋体" w:cs="宋体"/>
                <w:color w:val="auto"/>
                <w:sz w:val="21"/>
                <w:szCs w:val="21"/>
                <w:highlight w:val="none"/>
                <w:lang w:val="en-US" w:eastAsia="zh-CN"/>
              </w:rPr>
              <w:t>效率</w:t>
            </w:r>
            <w:r>
              <w:rPr>
                <w:rFonts w:hint="eastAsia" w:ascii="宋体" w:hAnsi="宋体" w:eastAsia="宋体" w:cs="宋体"/>
                <w:color w:val="auto"/>
                <w:sz w:val="21"/>
                <w:szCs w:val="21"/>
                <w:highlight w:val="none"/>
              </w:rPr>
              <w:t>。</w:t>
            </w:r>
          </w:p>
          <w:p w14:paraId="50717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(7)支持批量导入问题数据和一键导出问题图谱数据，简化教学资源的准备工作。</w:t>
            </w:r>
          </w:p>
          <w:p w14:paraId="7C689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(8)提供一键展开或收起问题层级连线的功能，便于用户查看问题结构。</w:t>
            </w:r>
          </w:p>
          <w:p w14:paraId="18C72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(9)支持开启探索模式，模拟学生学习路径，通过问题选择和知识点关联，促进学生的深入思考。</w:t>
            </w:r>
          </w:p>
          <w:p w14:paraId="146D0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(10)探索模式鼓励用户通过选择问题组来深入思考相关问题集合的知识点，促进用户对问题结构和知识联系的理解。</w:t>
            </w:r>
          </w:p>
          <w:p w14:paraId="73285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(11)在探索模式中，用户被引导将核心问题与子问题连接，形成知识网络，并通过提交与标准答案对比，实现自我评估。</w:t>
            </w:r>
          </w:p>
          <w:p w14:paraId="427E1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(12)系统支持用户在问题图谱讨论区发起新话题，激发学生参与讨论，通过交流深化理解，促进知识共享。</w:t>
            </w:r>
          </w:p>
          <w:p w14:paraId="73E87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(13)支持自定义问题名称，按照不同类型的问题实施自己的教学内容。有效在教学过程中体现教育创新性和问题拓展性。</w:t>
            </w:r>
          </w:p>
          <w:p w14:paraId="7ABA9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(14)系统提供探索模式，使用户能够选择并深入分析多组问题，系统引导用户思考并整合相关联的知识点。</w:t>
            </w:r>
          </w:p>
          <w:p w14:paraId="18B2B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(15)支持用户识别并连接主线问题与子级问题，构建问题之间的层级关系，加深对问题网络的理解。</w:t>
            </w:r>
          </w:p>
          <w:p w14:paraId="72FE4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(16)用户完成问题解答后，可以提交答案获得反馈，系统提供与标准答案的对比，辅助学生发现差异，掌握正确解题方法。</w:t>
            </w:r>
          </w:p>
          <w:p w14:paraId="21113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(17)用户可在讨论区发起新话题，分享个人见解和疑问，促进知识的交流与共享。</w:t>
            </w:r>
          </w:p>
          <w:p w14:paraId="0203B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(18)支持用户对讨论区中的话题进行点赞和回复，增强社区的参与感和互动性，建立积极的学习氛围。</w:t>
            </w:r>
          </w:p>
          <w:p w14:paraId="3F893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(19)支持在探索过程中查看相关知识点并进行相关知识点的知识内容学习，有效提高在探索过程中思考解决问题的能力和获取信息的能力。</w:t>
            </w:r>
          </w:p>
          <w:p w14:paraId="421DC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5．目标图谱</w:t>
            </w:r>
          </w:p>
          <w:p w14:paraId="3A3F9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(1)系统允许根据不同班级特点定制课程目标，以满足特定教学需求。</w:t>
            </w:r>
          </w:p>
          <w:p w14:paraId="25124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(2)课程目标标签系统支持为课程目标添加标签，包括自定义选项，便于目标的分类和识别。</w:t>
            </w:r>
          </w:p>
          <w:p w14:paraId="7F9A6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(3)支持对课程目标进行详细说明，以确保目标清晰明确。</w:t>
            </w:r>
          </w:p>
          <w:p w14:paraId="6933F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(4)支持对课程目标名称、课程目标标签、描述进行修改，保持课程内容的准确性和时效性。</w:t>
            </w:r>
          </w:p>
          <w:p w14:paraId="28698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(5)支持检索课程目标标签以及课程目标名称，使用户能够快速找到特定目标。</w:t>
            </w:r>
          </w:p>
          <w:p w14:paraId="57B9E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(6)支持课程目标与知识点进行关联，以展示目标与教学内容的直接联系。</w:t>
            </w:r>
          </w:p>
          <w:p w14:paraId="4302D9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(7)支持以柱状图展示课程目标关联知识点的个数，提供直观的统计信息。</w:t>
            </w:r>
          </w:p>
          <w:p w14:paraId="2B887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(8)支持以列表形式展示课程目标总数、课程目标名称、课程目标说明、课程目标标签以及所关联的知识点个数，方便用户快速浏览和了解。</w:t>
            </w:r>
          </w:p>
          <w:p w14:paraId="330DA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(9)支持以图谱形式展示每个课程目标所关联的知识点情况，增强信息的可视化效果。</w:t>
            </w:r>
          </w:p>
          <w:p w14:paraId="0EEF2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(10)提供一键同步功能，允许快速复制特定班级的课程目标和知识点关联，提高教学管理的效率。</w:t>
            </w:r>
          </w:p>
          <w:p w14:paraId="66B2E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(11)支持课程目标模板导入/一键导出功能，便于教师对于课程目标可以直观浏览和整理，同时也能有效的和其他工具同时使用。</w:t>
            </w:r>
          </w:p>
          <w:p w14:paraId="594B7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(12)支持通过柱状图形式直观展示课程目标与知识点的关联数量，提供清晰的统计视角。</w:t>
            </w:r>
          </w:p>
          <w:p w14:paraId="5F554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(13)支持以列表形式综合呈现课程目标的关键信息，包括总数、名称、说明、标签及知识点关联数，便于用户快速把握课程结构。</w:t>
            </w:r>
          </w:p>
          <w:p w14:paraId="354DD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(14)支持利用图谱形式展现课程目标与知识点之间的关联，增强信息的视觉呈现和认知深度。</w:t>
            </w:r>
          </w:p>
          <w:p w14:paraId="2F7F2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课程群图谱系统</w:t>
            </w:r>
            <w:r>
              <w:rPr>
                <w:rFonts w:hint="eastAsia" w:ascii="宋体" w:hAnsi="宋体" w:eastAsia="宋体" w:cs="宋体"/>
                <w:color w:val="auto"/>
                <w:sz w:val="21"/>
                <w:szCs w:val="21"/>
                <w:highlight w:val="none"/>
              </w:rPr>
              <w:tab/>
            </w:r>
          </w:p>
          <w:p w14:paraId="6E8688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支持创立课程群图谱展示门户，可自定义课程群门户信息包括课程群名称、课程群类型、课程群介绍、教师团队等信息。</w:t>
            </w:r>
          </w:p>
          <w:p w14:paraId="30B8C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支持三维模式展示课程、目标和知识点，并根据四个关键标签（重点、难点、考点、思政知识点）分类展示。</w:t>
            </w:r>
          </w:p>
          <w:p w14:paraId="5EC40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支持数据统计功能，可查看课程群门户中的课程数、课程图谱数、知识点总数、教学资源数。</w:t>
            </w:r>
          </w:p>
          <w:p w14:paraId="045E4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课程图谱展示，在课程群门户中显示包含的课程图谱名称，并可通过知识点分布页查看包含重点、难点、考点、思政知识点在内的4个知识点标签维度所对应的课程数。</w:t>
            </w:r>
          </w:p>
          <w:p w14:paraId="0F69D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具备资源分布统计功能，可以展示课程群所包含的每门课程的资源总数，包括任务点、作业、考试、课程资料等。</w:t>
            </w:r>
          </w:p>
          <w:p w14:paraId="3549E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具备资源分类展示功能，以饼状图及柱状图展示课程群下每门课程资源的分布情况。</w:t>
            </w:r>
          </w:p>
          <w:p w14:paraId="44155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课程群图谱支持多门课程的课程图谱汇总展示，支持点击进入到相应课程的课程知识点进行学习。</w:t>
            </w:r>
          </w:p>
          <w:p w14:paraId="3F89DF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具备问题图谱展示，支持查看课程群所包含的课程问题图谱，支持多维度问题图展示，包括基础问题、组合问题、疑难负责问题等。</w:t>
            </w:r>
          </w:p>
          <w:p w14:paraId="3936D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可自定义构造课程体系，支持添加课程到课程体系中，支持关键字搜索课程。</w:t>
            </w:r>
          </w:p>
          <w:p w14:paraId="202EC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在门户中展示课程图谱名称，并可通过知识点分布查看不同标签维度的课程数量。</w:t>
            </w:r>
          </w:p>
          <w:p w14:paraId="40B61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支持设置导航模块的展示/隐藏，同时支持拖拽的形式改变导航栏中模块的顺序。</w:t>
            </w:r>
          </w:p>
          <w:p w14:paraId="5CFC8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支持管理员设置图谱查看权限，包括限制在本单位、特定单位或全网范围内的访问。</w:t>
            </w:r>
          </w:p>
          <w:p w14:paraId="03FE6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可自定义构造课程体系，支持添加课程到课程体系中，支持关键字搜索课程</w:t>
            </w:r>
            <w:r>
              <w:rPr>
                <w:rFonts w:hint="eastAsia" w:ascii="宋体" w:hAnsi="宋体" w:cs="宋体"/>
                <w:color w:val="auto"/>
                <w:sz w:val="21"/>
                <w:szCs w:val="21"/>
                <w:highlight w:val="none"/>
                <w:lang w:eastAsia="zh-CN"/>
              </w:rPr>
              <w:t>。</w:t>
            </w:r>
          </w:p>
          <w:p w14:paraId="6D0E1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在门户中展示课程图谱名称，并可通过知识点分布查看不同标签维度的课程数量。</w:t>
            </w:r>
          </w:p>
          <w:p w14:paraId="2A6B6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支持设置导航模块的展示/隐藏，同时支持拖拽的形式改变导航栏中模块的顺序。</w:t>
            </w:r>
          </w:p>
          <w:p w14:paraId="4DC97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支持管理员设置图谱查看权限，包括限制在本单位、特定单位或全网范围内的访问。</w:t>
            </w:r>
            <w:r>
              <w:rPr>
                <w:rFonts w:hint="eastAsia" w:ascii="宋体" w:hAnsi="宋体" w:eastAsia="宋体" w:cs="宋体"/>
                <w:color w:val="auto"/>
                <w:sz w:val="21"/>
                <w:szCs w:val="21"/>
                <w:highlight w:val="none"/>
              </w:rPr>
              <w:tab/>
            </w:r>
          </w:p>
          <w:p w14:paraId="6023A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知识图谱统计与分析系统</w:t>
            </w:r>
            <w:r>
              <w:rPr>
                <w:rFonts w:hint="eastAsia" w:ascii="宋体" w:hAnsi="宋体" w:eastAsia="宋体" w:cs="宋体"/>
                <w:color w:val="auto"/>
                <w:sz w:val="21"/>
                <w:szCs w:val="21"/>
                <w:highlight w:val="none"/>
              </w:rPr>
              <w:tab/>
            </w:r>
          </w:p>
          <w:p w14:paraId="6577B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知识图谱的知识点建设情况，包括知识点建设率、图谱知识点总数、图谱关联资源知识点数、已设置标签的知识点数、图谱未关联资源知识点数等；支持查看不同知识点属性概况数据；支持查看图谱资源总数，关联视频、音频、文档、题目及其他类型资源数等；支持查看知识点关联资源数量排行榜。</w:t>
            </w:r>
          </w:p>
          <w:p w14:paraId="3A317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支持教师查看不同班级的学情数据，包括每个知识点的完成率与掌握率、知识点热度、完成率与掌握率的学情分段人数、学生完成率与掌握率排行情况等数据。</w:t>
            </w:r>
          </w:p>
          <w:p w14:paraId="19DD0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支持教师选择多个不同班级进行学情数据对比，对比内容包括班级掌握率、班级完成率、完成率区间对比与掌握率区间对比等数据。通过班级对比分析，便于教师更好的了解不同班级间的学习差异。</w:t>
            </w:r>
          </w:p>
          <w:p w14:paraId="0E51A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支持教师依据知识点的属性或分类层级，灵活选取多样的评价维度，进而生成学生或班级画像。通过统计各维度知识点的完成率与掌握率，精准了解和分析班级或学生的学习状况。</w:t>
            </w:r>
          </w:p>
          <w:p w14:paraId="05380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支持教师查看知识点名称、关联学习资源数、任务点数量、考试、作业、章节测验、平均完成率、平均掌握率等数据，并可以通过详情查看学生对知识点的完成与掌握情况。</w:t>
            </w:r>
          </w:p>
          <w:p w14:paraId="0CB5C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学生平均完成率、平均掌握率，并通过详情查看每个学生对知识点的完成与掌握情况。包括学生知识点的完成情况、掌握情况、知识点关联的学习任务完成详情等以及查看此知识点的课程资源和系统推荐的图书、期刊、报纸、课程等拓展资源。</w:t>
            </w:r>
          </w:p>
          <w:p w14:paraId="6D897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支持学生查看本人的知识点统计分析，包括每个分类、知识点的完成情况、掌握情况、课程资料阅读情况等。</w:t>
            </w:r>
          </w:p>
          <w:p w14:paraId="751DE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支持学生查看自己单个分类、知识点的统计分析详情，包括完成情况、掌握情况、知识点关联的学习任务完成详情等。</w:t>
            </w:r>
          </w:p>
          <w:p w14:paraId="79307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系统支持学生通过知识点统计知识点个数关联的资源个数完成率情况及掌握率情况</w:t>
            </w:r>
            <w:r>
              <w:rPr>
                <w:rFonts w:hint="eastAsia" w:ascii="宋体" w:hAnsi="宋体" w:cs="宋体"/>
                <w:color w:val="auto"/>
                <w:sz w:val="21"/>
                <w:szCs w:val="21"/>
                <w:highlight w:val="none"/>
                <w:lang w:eastAsia="zh-CN"/>
              </w:rPr>
              <w:t>。</w:t>
            </w:r>
          </w:p>
          <w:p w14:paraId="5CD3B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能力图谱</w:t>
            </w:r>
            <w:r>
              <w:rPr>
                <w:rFonts w:hint="eastAsia" w:ascii="宋体" w:hAnsi="宋体" w:eastAsia="宋体" w:cs="宋体"/>
                <w:color w:val="auto"/>
                <w:sz w:val="21"/>
                <w:szCs w:val="21"/>
                <w:highlight w:val="none"/>
              </w:rPr>
              <w:tab/>
            </w:r>
          </w:p>
          <w:p w14:paraId="76380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)支持对课程目标进行详细说明，以确保目标清晰明确。</w:t>
            </w:r>
          </w:p>
          <w:p w14:paraId="61E3B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)支持对课程目标名称、课程目标标签、描述进行修改，保持课程内容的准确性和时效性。</w:t>
            </w:r>
          </w:p>
          <w:p w14:paraId="253CA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)支持检索课程目标标签以及课程目标名称，使用户能够快速找到特定目标。</w:t>
            </w:r>
          </w:p>
          <w:p w14:paraId="7883F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)支持课程目标与知识点进行关联，以展示目标与教学内容的直接联系。</w:t>
            </w:r>
          </w:p>
          <w:p w14:paraId="39A4BA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)支持以柱状图展示课程目标关联知识点的个数，提供直观的统计信息。</w:t>
            </w:r>
          </w:p>
          <w:p w14:paraId="635F0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)支持以列表形式展示课程目标总数、课程目标名称、课程目标说明、课程目标标签以及所关联的知识点个数，方便用户快速浏览和了解。</w:t>
            </w:r>
          </w:p>
          <w:p w14:paraId="6F507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（五）AI助教系统</w:t>
            </w:r>
          </w:p>
          <w:p w14:paraId="78A09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1.AI教案</w:t>
            </w:r>
          </w:p>
          <w:p w14:paraId="1BFEA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1.1教师输入教学材料或关键词，AI自动生成教案，并支持教师借助写作助手进行再次编辑。</w:t>
            </w:r>
          </w:p>
          <w:p w14:paraId="5D24A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1.2支持教师补充所教层次、适合的教学风格，形成更加具有个性化的教案。</w:t>
            </w:r>
          </w:p>
          <w:p w14:paraId="7054A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1.3支持一键导出教案，并且支持按学校教案模板导出。</w:t>
            </w:r>
          </w:p>
          <w:p w14:paraId="30302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2.AI课件</w:t>
            </w:r>
          </w:p>
          <w:p w14:paraId="2174D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2.1通过输入PPT内容要求，AI智能生成PPT大纲</w:t>
            </w:r>
          </w:p>
          <w:p w14:paraId="1294E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2.2支持教师在线直接编辑生成的大纲内容</w:t>
            </w:r>
          </w:p>
          <w:p w14:paraId="0E66D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2.3支持AI自动根据大纲生成PPT，教师可以进行在线编辑或下载</w:t>
            </w:r>
          </w:p>
          <w:p w14:paraId="4E70B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2.4支持选择PPT模板场景、设计风格、主题颜色，生成个性化PPT</w:t>
            </w:r>
          </w:p>
          <w:p w14:paraId="298E5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3.AI写作</w:t>
            </w:r>
          </w:p>
          <w:p w14:paraId="5CF84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3.1老师可以向AI写作助手提出需求，点击“生成”，写作助手会根据要求智能生成相应的内容，老师点击保存可以将内容输出到章节编辑页面上</w:t>
            </w:r>
          </w:p>
          <w:p w14:paraId="0CEDC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3.2老师可进行文本修改、删减或排版</w:t>
            </w:r>
          </w:p>
          <w:p w14:paraId="401FC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3.3在章节编辑页面，选中内容可进行AI改写、扩写、续写、简写、翻译等操作</w:t>
            </w:r>
          </w:p>
          <w:p w14:paraId="43C1A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4.AI出题</w:t>
            </w:r>
          </w:p>
          <w:p w14:paraId="79B61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4.1支持教师通过知识点、输入文本、上传附件文档和视频、选定章节等多种方式，搭配补充出题要求说明，由AI自动生成相应试题。AI系统可以自动生成对应的题目并且不限制教师使用次数。</w:t>
            </w:r>
          </w:p>
          <w:p w14:paraId="06E5F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4.2支持多种题型，题型包括选择题、填空题、简答题等，以便满足不同类型考题的需求</w:t>
            </w:r>
          </w:p>
          <w:p w14:paraId="595AB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4.3教师可以根据课程内容和学生水平，将生成的题目添加到题库。并随时使用这些题目进行测验、考试或者课堂练习。</w:t>
            </w:r>
          </w:p>
          <w:p w14:paraId="37C6E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4.4支持设置出题要求，比如：适用年级、难易度、题目偏向等。</w:t>
            </w:r>
          </w:p>
          <w:p w14:paraId="44EB9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4.5支持教师在线编辑调整AI生成的试题，也可以一键加入题库，组成作业考试发布给学生，并且支持跨课程使用生成的题目。</w:t>
            </w:r>
          </w:p>
          <w:p w14:paraId="123F6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4.6支持AI口语测评题出题、听力题AI语音生成。教师可以输入需要学生跟读的文本，学生通过系统录制跟读的音频，系统将对录音进行语音分析评估其完整度、准确度和流利度，并给出针对性的评分和反馈意见。</w:t>
            </w:r>
          </w:p>
          <w:p w14:paraId="77AD5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AI程序题出题，支持AI自动对学生提交的代码进行评分和反馈。AI会根据预先设定的评分标准和规则，对学生提交的代码进行自动评分，包括代码质量、逻辑正确性、语法规范等方面，AI可以分析代码的复杂度，指出可能存在的改进空间，帮助学生提高代码的效率和可读性，程序题提供可支持代码运行环境支持学生提交代码在线运行。</w:t>
            </w:r>
          </w:p>
          <w:p w14:paraId="40028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5.AI批阅</w:t>
            </w:r>
          </w:p>
          <w:p w14:paraId="18879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5.1使用AI技术，能够批阅学生的主观题、论述题、小论文等。</w:t>
            </w:r>
          </w:p>
          <w:p w14:paraId="18339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5.2对参考答案和学生答案进行分词处理和语法分析，以便计算词语和语句的相似度，从而量化学生答案与标准答案的匹配程度</w:t>
            </w:r>
            <w:r>
              <w:rPr>
                <w:rFonts w:hint="eastAsia" w:ascii="宋体" w:hAnsi="宋体" w:cs="宋体"/>
                <w:color w:val="auto"/>
                <w:sz w:val="21"/>
                <w:szCs w:val="21"/>
                <w:highlight w:val="none"/>
                <w:lang w:val="en-US" w:eastAsia="zh-CN"/>
              </w:rPr>
              <w:t>。</w:t>
            </w:r>
          </w:p>
          <w:p w14:paraId="619DC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5.3支持利用语义相似度计算结果给出学生相应的得分，通过深度学习等技术来模拟人类对语义相似度的判断，从而更准确地评估学生的答案质量。</w:t>
            </w:r>
          </w:p>
          <w:p w14:paraId="31E81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5.4系统可以根据教师设置的得分点来匹配得分，确保评分符合标准化要求，同时满足教学目标和评价体系。</w:t>
            </w:r>
          </w:p>
          <w:p w14:paraId="05922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5.5支持智能批阅程序题。</w:t>
            </w:r>
          </w:p>
          <w:p w14:paraId="1978E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5.6支持智能批阅口语题。</w:t>
            </w:r>
          </w:p>
          <w:p w14:paraId="27C4E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5.7支持从结构、内容、语言等6个大维度，12～16个细分维度进行打分，并给出推荐总分。</w:t>
            </w:r>
          </w:p>
          <w:p w14:paraId="27658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5.8AI批阅系统不仅提供整体评价，还支持对精彩句子进行点评，并给出提升建议。</w:t>
            </w:r>
          </w:p>
          <w:p w14:paraId="63EAC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5.9支持揪出学生作文中的错别字，提供修改建议，帮助学生提高写作水平。</w:t>
            </w:r>
          </w:p>
          <w:p w14:paraId="5351D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6.AI学情分析</w:t>
            </w:r>
          </w:p>
          <w:p w14:paraId="63D1F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6.1支持智能呈现班级整体知识点分析数据，提供个性化学习路径。</w:t>
            </w:r>
          </w:p>
          <w:p w14:paraId="5215B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6.2可查看知识点平均完成率、平均掌握率、完成率分布和掌握率分布等。支持按知识点查看每个知识点的关联学习资源数、平均完成率、平均掌握率、课程资料数、课程资料人均阅读情况等。</w:t>
            </w:r>
          </w:p>
          <w:p w14:paraId="4FD1D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6.3基于AI学情分析，可由AI生成学情分析画像，减轻教师学情分析压力，提升效率。</w:t>
            </w:r>
          </w:p>
          <w:p w14:paraId="186BE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6.4针对班级学情数据进行分析，将班级学生分布自动划分为发展层、期望层、跃进层、提高层，并给出具体的教学建议，帮助教师开展精准教学。</w:t>
            </w:r>
          </w:p>
          <w:p w14:paraId="3AC86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6.5支持根据平台学生整体学习数据及专项数据，或者上传excel文档，教师可自定义分析维度，AI自动进行学生学情分析并提供建议提醒。</w:t>
            </w:r>
          </w:p>
          <w:p w14:paraId="369E9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6.6支持多班对比分析：对多个班级的数据进行深度分析，洞察每个班级的独特学情，为教育决策提供科学依据。</w:t>
            </w:r>
          </w:p>
          <w:p w14:paraId="25F5C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6.7支持内置常见问题：智能解答，即刻响应。精准识别并预测用户常见问题，提供即时、精准的智能回复。</w:t>
            </w:r>
          </w:p>
          <w:p w14:paraId="2E313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6.8支持图表产出：引入多种统计图表，包括饼图、散点图、面积图、箱线图等，提供丰富的数据可视化选项，帮助教师把握数据背后的趋势与洞见。</w:t>
            </w:r>
          </w:p>
        </w:tc>
        <w:tc>
          <w:tcPr>
            <w:tcW w:w="1276" w:type="dxa"/>
            <w:tcBorders>
              <w:top w:val="single" w:color="000000" w:sz="8" w:space="0"/>
              <w:left w:val="single" w:color="000000" w:sz="6" w:space="0"/>
              <w:right w:val="single" w:color="000000" w:sz="8" w:space="0"/>
            </w:tcBorders>
            <w:vAlign w:val="center"/>
          </w:tcPr>
          <w:p w14:paraId="16F8E876">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0E9EDED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165572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674" w:type="pct"/>
            <w:tcBorders>
              <w:top w:val="single" w:color="000000" w:sz="8" w:space="0"/>
              <w:left w:val="single" w:color="000000" w:sz="6" w:space="0"/>
              <w:bottom w:val="single" w:color="000000" w:sz="6" w:space="0"/>
              <w:right w:val="single" w:color="000000" w:sz="6" w:space="0"/>
            </w:tcBorders>
            <w:vAlign w:val="center"/>
          </w:tcPr>
          <w:p w14:paraId="3340D056">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精品课程建设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4D039A60">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7EC14A4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26575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02582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1、拍摄并制作《口腔医学美学基础》《口腔正畸技术》两门课程视频时长共不少于</w:t>
            </w:r>
            <w:r>
              <w:rPr>
                <w:rFonts w:hint="eastAsia" w:ascii="宋体" w:hAnsi="宋体" w:cs="宋体"/>
                <w:color w:val="auto"/>
                <w:sz w:val="21"/>
                <w:szCs w:val="21"/>
                <w:highlight w:val="none"/>
                <w:lang w:val="en-US" w:eastAsia="zh-CN"/>
              </w:rPr>
              <w:t>240</w:t>
            </w:r>
            <w:r>
              <w:rPr>
                <w:rFonts w:hint="eastAsia" w:ascii="宋体" w:hAnsi="宋体" w:eastAsia="宋体" w:cs="宋体"/>
                <w:color w:val="auto"/>
                <w:sz w:val="21"/>
                <w:szCs w:val="21"/>
                <w:highlight w:val="none"/>
                <w:lang w:val="en-US" w:eastAsia="zh-CN"/>
              </w:rPr>
              <w:t>分钟，不少于40个平均每个视频时长要求6-10分钟左右，并要求提供无学校标识的微课版本。</w:t>
            </w:r>
          </w:p>
          <w:p w14:paraId="365AC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2、根据课程知识点开发试题库格式，配套题库各1套，题库题量不少于400题。</w:t>
            </w:r>
          </w:p>
          <w:p w14:paraId="5F13BB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3、《3D义齿修复技术》时长不少于150分钟，中文微课和英文微课（含中文字幕）各</w:t>
            </w:r>
            <w:r>
              <w:rPr>
                <w:rFonts w:hint="eastAsia" w:ascii="宋体" w:hAnsi="宋体" w:cs="宋体"/>
                <w:color w:val="auto"/>
                <w:sz w:val="21"/>
                <w:szCs w:val="21"/>
                <w:highlight w:val="none"/>
                <w:lang w:val="en-US" w:eastAsia="zh-CN"/>
              </w:rPr>
              <w:t>不少于75分钟</w:t>
            </w:r>
            <w:r>
              <w:rPr>
                <w:rFonts w:hint="eastAsia" w:ascii="宋体" w:hAnsi="宋体" w:eastAsia="宋体" w:cs="宋体"/>
                <w:color w:val="auto"/>
                <w:sz w:val="21"/>
                <w:szCs w:val="21"/>
                <w:highlight w:val="none"/>
                <w:lang w:val="en-US" w:eastAsia="zh-CN"/>
              </w:rPr>
              <w:t>。</w:t>
            </w:r>
          </w:p>
          <w:p w14:paraId="471BB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4、3门课程根据教师制作的素材进行PPT美化。</w:t>
            </w:r>
          </w:p>
          <w:p w14:paraId="7D58C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二、建设内容的具体参数需求</w:t>
            </w:r>
          </w:p>
          <w:p w14:paraId="52556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（一）视频制作参数需求</w:t>
            </w:r>
          </w:p>
          <w:p w14:paraId="54C9F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按知识点要求拍摄并制作视频资源；</w:t>
            </w:r>
          </w:p>
          <w:p w14:paraId="5CE6E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、针对课程知识点重构大纲交流培训；</w:t>
            </w:r>
          </w:p>
          <w:p w14:paraId="5DE57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、提供对课程整体设计交流服务；</w:t>
            </w:r>
          </w:p>
          <w:p w14:paraId="32F42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4、PPT美化要求：</w:t>
            </w:r>
          </w:p>
          <w:p w14:paraId="07533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风格定位：商务简约、专业大气、逻辑清晰、视觉统一</w:t>
            </w:r>
            <w:r>
              <w:rPr>
                <w:rFonts w:hint="eastAsia" w:ascii="宋体" w:hAnsi="宋体" w:cs="宋体"/>
                <w:color w:val="auto"/>
                <w:sz w:val="21"/>
                <w:szCs w:val="21"/>
                <w:highlight w:val="none"/>
                <w:lang w:eastAsia="zh-CN"/>
              </w:rPr>
              <w:t>；</w:t>
            </w:r>
          </w:p>
          <w:p w14:paraId="20D2F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视觉调性：简洁不花哨、重点突出、层次分明、信息高效</w:t>
            </w:r>
            <w:r>
              <w:rPr>
                <w:rFonts w:hint="eastAsia" w:ascii="宋体" w:hAnsi="宋体" w:cs="宋体"/>
                <w:color w:val="auto"/>
                <w:sz w:val="21"/>
                <w:szCs w:val="21"/>
                <w:highlight w:val="none"/>
                <w:lang w:eastAsia="zh-CN"/>
              </w:rPr>
              <w:t>；</w:t>
            </w:r>
          </w:p>
          <w:p w14:paraId="641CC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5、供应商制作好的视频需要上传至学校使用平台</w:t>
            </w:r>
            <w:r>
              <w:rPr>
                <w:rFonts w:hint="eastAsia" w:ascii="宋体" w:hAnsi="宋体" w:cs="宋体"/>
                <w:color w:val="auto"/>
                <w:sz w:val="21"/>
                <w:szCs w:val="21"/>
                <w:highlight w:val="none"/>
                <w:lang w:val="en-US" w:eastAsia="zh-CN"/>
              </w:rPr>
              <w:t>。</w:t>
            </w:r>
          </w:p>
          <w:p w14:paraId="3BF95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专业人员、设备技术条件</w:t>
            </w:r>
          </w:p>
          <w:p w14:paraId="5FC0A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（1）课程制作团队至少包含课程经理、课程顾问（编导）、视频工程师、课程专员各一名，配备人员必须具有同类课程的制作经验。</w:t>
            </w:r>
          </w:p>
          <w:p w14:paraId="64298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（2）课程顾问须为教师提供混合式教学方法的在线视频学习指导。课程制作团队应与每个课程的教学团队进行深度沟通，为每门课程的建设提供个性化的设计和咨询服务。</w:t>
            </w:r>
          </w:p>
          <w:p w14:paraId="071F4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课程结构的设计：课程制作团队“多对一”与老师进行课程结构的设计研讨，为老师提供课程碎片化、层次化、主题化的设计指导，商定课程学时安排、章节结构、教学大纲、知识点、教学重点、教学课件、具体的拍摄单元等内容，形成各种工作表单和课程资源体系。</w:t>
            </w:r>
          </w:p>
          <w:p w14:paraId="71EF6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（4）教学方法的设计：帮助老师进行适合在线课程的教学方法设计，包括课堂面授、直观教学、角色模拟、操作演示、讨论互动等教学方法设计。</w:t>
            </w:r>
          </w:p>
          <w:p w14:paraId="324FE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（5）教学风格的塑造：指导老师塑造理性严谨、情绪感染、自然朴素、风趣幽默等类型的教学风格。</w:t>
            </w:r>
          </w:p>
          <w:p w14:paraId="4BF62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（6）教学仪态的设计：为教师提供教师形象、教学动作、教学语言等咨询与建议，辅导老师适应镜头，辅导老师进行着装选择。</w:t>
            </w:r>
          </w:p>
          <w:p w14:paraId="555B0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安排专人协助教师搜集各类课程资料和辅助资源，包括图片、视频、文档等。</w:t>
            </w:r>
          </w:p>
          <w:p w14:paraId="0F533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（8）根据课程需要，拍摄基地须提供多种拍摄场地，进行教学场景的设计及布景。</w:t>
            </w:r>
          </w:p>
          <w:p w14:paraId="08FDD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（9）根据课程性质，课程制作团队与教师一起确定课程最合理的拍摄方式，提供不少于以下几种的拍摄模式供老师选择，特殊课程可根据老师课程框架设计更多拍摄模式，一门课程可以采用多种拍摄模式：</w:t>
            </w:r>
          </w:p>
          <w:p w14:paraId="7A473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①PPT模式：在摄影棚内拍摄，全程PPT演示。</w:t>
            </w:r>
          </w:p>
          <w:p w14:paraId="5BBAB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②访谈模式：在摄影棚内拍摄，根据访谈人数，设定机位数，一般2-3机位，教学过程由多位老师交流讨论完成。适合启发性的、思维拓展和发散的学科课程。</w:t>
            </w:r>
          </w:p>
          <w:p w14:paraId="1AE09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③演示模式：在摄影棚内多机位拍摄，通过实际操作演示、讲解，完成教学过程。</w:t>
            </w:r>
          </w:p>
          <w:p w14:paraId="474FC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④场景实操模式：根据老师课程需求，选择在特定拍摄场地，多机位拍摄。</w:t>
            </w:r>
          </w:p>
          <w:p w14:paraId="195F7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⑤随堂拍摄模式：随堂拍摄，多机位拍摄，记录老师讲课现场风采。</w:t>
            </w:r>
          </w:p>
          <w:p w14:paraId="39650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（10）视频工程师与教师充分沟通并制定完善的课程拍摄计划。</w:t>
            </w:r>
          </w:p>
          <w:p w14:paraId="17B78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）根据拍摄计划，按照不同的场景、要求，进行前期准备，配合老师进行特殊拍摄需求的准备，和老师确定准备材料。与老师沟通说明拍摄要求，并协助提供着装意见。</w:t>
            </w:r>
          </w:p>
          <w:p w14:paraId="56191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）按照拍摄方案要求，设计拍摄场景并安排布景和调试灯光。</w:t>
            </w:r>
          </w:p>
          <w:p w14:paraId="48ACE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后期制作技术要求</w:t>
            </w:r>
          </w:p>
          <w:p w14:paraId="00CA8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（1）使用专业的非线性编辑系统对源视频进行最基本的处理（如抠像、颜色校正、双声道处理）。使用专业的视频编辑系统进行视频降噪、音频降噪。</w:t>
            </w:r>
          </w:p>
          <w:p w14:paraId="013AD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（2）按照拍摄方案，不同的拍摄模式采用不同的制作方式，例如，PPT模式需分章节剪辑，基地访谈模式按照老师讲解的内容变换机位等。</w:t>
            </w:r>
          </w:p>
          <w:p w14:paraId="4EE2B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片头：使用专业的后期合成软件进行片头设计：用平面设计+后期合成+3D渲染，根据每个课题的内容设计出相关联的内容元素，片头不超过10秒，包括:学校LOGO、课程名称、讲次、主讲教师姓名、专业技术职务、单位等信息。</w:t>
            </w:r>
          </w:p>
          <w:p w14:paraId="19EA1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（4）课程内容剪辑：技术工程师通篇观看视频，按照章节框架以及现场场记情况，分章节剪辑老师状态不佳、口误、出境、停顿等片段。实操部分添加必要的背景音乐。</w:t>
            </w:r>
          </w:p>
          <w:p w14:paraId="0C851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）使用专业的后期合成软件制作片尾：根据课程的版权信息，制定片尾，包括版权单位、制作单位、录制时间等信息。</w:t>
            </w:r>
          </w:p>
          <w:p w14:paraId="7B00F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）使用专业非线性编辑系统渲染成片：所有内容编辑结束之后，生成成片，成品为高清制式。</w:t>
            </w:r>
          </w:p>
          <w:p w14:paraId="0B294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技术指标</w:t>
            </w:r>
          </w:p>
          <w:p w14:paraId="45F5A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（1）视频信号源</w:t>
            </w:r>
          </w:p>
          <w:p w14:paraId="046BD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稳定性：全片图像同步性能稳定，无失步现象，CTL同步控制信号必须连续；图像无抖动跳跃，色彩无突变，编辑点处图像稳定。</w:t>
            </w:r>
          </w:p>
          <w:p w14:paraId="565B0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信噪比：图像信噪比不低于55dB，无明显杂波。</w:t>
            </w:r>
          </w:p>
          <w:p w14:paraId="501C8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色调：白平衡正确，无明显偏色，多机拍摄的镜头衔接处无明显色差。</w:t>
            </w:r>
          </w:p>
          <w:p w14:paraId="67208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视频电平：视频全讯号幅度为1Vp-p，最大不超过1.1Vp-p。其中，消隐电平为0V时，白电平幅度0.7Vp-p，同步信号-0.3V，色同步信号幅度0.3Vp-p(以消隐线上下对称)，全片一致。</w:t>
            </w:r>
          </w:p>
          <w:p w14:paraId="77C61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（2）音频信号源</w:t>
            </w:r>
          </w:p>
          <w:p w14:paraId="1FC94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声道：中文内容音频信号记录于第1声道，音乐、音效、同期声记录于第2声道，若有其他文字解说记录于第3声道（如录音设备无第3声道，则录于第2声道）。</w:t>
            </w:r>
          </w:p>
          <w:p w14:paraId="517BE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电平指标：-2dB—-8dB，声音应无明显失真、放音过冲、过弱。</w:t>
            </w:r>
          </w:p>
          <w:p w14:paraId="6F902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音频信噪比不低于48dB。</w:t>
            </w:r>
          </w:p>
          <w:p w14:paraId="7E350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声音和画面要求同步，无交流声或其他杂音等缺陷。</w:t>
            </w:r>
          </w:p>
          <w:p w14:paraId="57C50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伴音清晰、饱满、圆润，无失真、噪声杂音干扰、音量忽大忽小现象。解说声与现场声无明显比例失调，解说声与背景音乐无明显比例失调。</w:t>
            </w:r>
          </w:p>
          <w:p w14:paraId="03561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（3）视频文件格式</w:t>
            </w:r>
          </w:p>
          <w:p w14:paraId="5B35E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视频压缩采用H.264(MPEG-4Part10：profile=main,level=3.0)编码、使用二次编码、不包含字幕的MP4格式。</w:t>
            </w:r>
          </w:p>
          <w:p w14:paraId="2C5C0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视频码流率：动态码流的最高码率不高于2500Kbps，最低码率不得低于1024Kbps。</w:t>
            </w:r>
          </w:p>
          <w:p w14:paraId="77736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视频分辨率：前期采用高清16:9拍摄，设定为1280×720。在同一课程中，各讲的视频分辨率统一，统一高清。</w:t>
            </w:r>
          </w:p>
          <w:p w14:paraId="253E3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视频画幅宽高比：分辨率设定为1280×720的，选定为16:9。在同一课程中，各讲画幅的宽高比统一。</w:t>
            </w:r>
          </w:p>
          <w:p w14:paraId="1C822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视频帧率为25帧/秒。扫描方式采用逐行扫描。</w:t>
            </w:r>
          </w:p>
          <w:p w14:paraId="6D235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音频压缩格式及技术参数：音频压缩采用AAC(MPEG4Part3)格式，采样率48kHz，音频码流率128Kbps(恒定)，必须是双声道，必须做混音处理。</w:t>
            </w:r>
          </w:p>
          <w:p w14:paraId="30A66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视频格式采用MP4封装。</w:t>
            </w:r>
          </w:p>
          <w:p w14:paraId="71D97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完成制作后上线的</w:t>
            </w:r>
            <w:r>
              <w:rPr>
                <w:rFonts w:hint="eastAsia" w:ascii="宋体" w:hAnsi="宋体" w:eastAsia="宋体" w:cs="宋体"/>
                <w:b/>
                <w:bCs/>
                <w:color w:val="auto"/>
                <w:sz w:val="21"/>
                <w:szCs w:val="21"/>
                <w:highlight w:val="none"/>
              </w:rPr>
              <w:t>课程运维功能参数</w:t>
            </w:r>
          </w:p>
          <w:p w14:paraId="13584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1.简洁操作：课程网站建设只需通过“选择模板、编辑课程信息、编辑课程章节”等几个简单的步骤，就可以快速地建成一门课程或符合精品资源共享课程要求的个性化课程网站。</w:t>
            </w:r>
          </w:p>
          <w:p w14:paraId="6FDEF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2.提供课程模板：提供多套精美网络课程建课模板，教师可依据个人资料的丰富程度及喜欢的风格进行个性化的设置，支持教师在建课程自动生成课程网站。</w:t>
            </w:r>
          </w:p>
          <w:p w14:paraId="08BE1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课程编辑页面设置：课程编辑页面操作简单、灵活方便、原位编辑、所见即所得。可以发布通告、课程资料、任务、教学资源链接、教师简介等信息。可以任意编写和设置课程的介绍、封面、教学要求、教师团队等，并支持模块的添加、删除和位置调整，支持是否公开显示的设置。</w:t>
            </w:r>
          </w:p>
          <w:p w14:paraId="5F5E1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4.支持克隆课程，克隆后将产生当前课程的一个副本，可以克隆本课程给他人或者自己。支持映射课程：映射的课程不允许对课程内容进行编辑。</w:t>
            </w:r>
          </w:p>
          <w:p w14:paraId="1FF9D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5.课程共建：课程负责人可指派其他人作为具有同等或者小于本身课程建设管理权限的课程建设者共建同一门课程，也可为自己指定助教辅助自己进行课程建设和教学管理。</w:t>
            </w:r>
          </w:p>
          <w:p w14:paraId="19C5A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6.教材教参:教师可以从备课资源库中查找并添加课程相关的教学参考书，推荐给学生直接进行在线阅读。</w:t>
            </w:r>
          </w:p>
          <w:p w14:paraId="1D5D7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7.教学流程管理：支持课程教学流程管理，可在课程学习过程中任意位置添加随堂测验，可在单元学习完成后布置作业，可以在章节学习完成后安排考试。</w:t>
            </w:r>
          </w:p>
          <w:p w14:paraId="1E87F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8.推荐视频：教师可以从备课资源库中查找并添加课程相关的学术视频，推荐给学生直接进行在线观看。</w:t>
            </w:r>
          </w:p>
          <w:p w14:paraId="3841D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课堂投屏：支持只需在PC浏览器中输入简单的网址，填入为每堂课生成的专属“投屏码”，即可实现教学内容的无线投屏。通过投屏，可将PPT、文档等教学资料，以及签到、选人、抢答、投票、主题讨论等教学互动过程与结果，实现上墙展示。</w:t>
            </w:r>
          </w:p>
          <w:p w14:paraId="74ECA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10.视频自动转码：支持rmvb、3gp、mpg、mpeg、mov、wmv、asf、avi、mkv、mp4、flv、vob、f4v等高清和网络格式视频上传，视频上传后自动转码，无需下载可以直接在线进行播放。</w:t>
            </w:r>
          </w:p>
          <w:p w14:paraId="0551E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11.自动转码阅读：支持多种文档格式的上传，包括DOC、PPT、PDF、TXT等，上传后自动转码，无需下载可以直接在线阅读。</w:t>
            </w:r>
          </w:p>
          <w:p w14:paraId="20B8D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12.超大文件上传;支持超大文件（2G以上）上传并可断点续传。</w:t>
            </w:r>
          </w:p>
          <w:p w14:paraId="06037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13.个人云盘：支持将资源先批量上传至个人云盘中，然后在课程中引用。</w:t>
            </w:r>
          </w:p>
          <w:p w14:paraId="5076B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14.在线虚拟剪辑：支持在线虚拟剪辑视频：上传视频后，可以在任意时间点在线标注，无需物理剪切视频，即可实现任意视频段落在任意章节播放。</w:t>
            </w:r>
          </w:p>
          <w:p w14:paraId="2E3F1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15.视频编辑：支持视频中任意时间点插入测验：上传视频后，可以在任意时间点插入测试题，包含单选题、多选题和对错题。</w:t>
            </w:r>
          </w:p>
          <w:p w14:paraId="0BFF1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16.视频集成:支持视频中任意时间点插入图片或PPT：可以在任意时间点插入图片或PPT，同时支持对插入的内容在时间轴上随意拖动。插入的PPT可以任意拖动位置，并可以跟视频窗口进行切换。</w:t>
            </w:r>
          </w:p>
          <w:p w14:paraId="6D40D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17.公式编辑器:提供可视化的公式编辑器，可以在线进行公式的录入与编辑。</w:t>
            </w:r>
          </w:p>
          <w:p w14:paraId="3C69D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18.支持扫描二维码、手势、定位、拍照等签到方式，提高签到效率。</w:t>
            </w:r>
          </w:p>
          <w:p w14:paraId="71504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知识点拓展阅读:知识点拓展阅读功能，可以根据一个关键词自动生成相关知识点的知识树，插入到课程单元中，并自动推送知识点相关的电子图书、期刊、学术视频等。20.支持生成试卷分析报告，报告中需至少包含试卷难度、区分度统计，成绩正态分布，成绩标准差、方差、试卷信度等分析数据项。</w:t>
            </w:r>
          </w:p>
          <w:p w14:paraId="0CABB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21.发布考试支持自动随机组卷，组多套试卷时，可设置试卷试题重复率为0、不高于50%、不高于80%等，系统可自动检测组卷重复率是否达标，并给出提示。</w:t>
            </w:r>
          </w:p>
          <w:p w14:paraId="698E9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22.支持设置试卷导出模板，可设置试卷装订线、试卷页头页尾、考试承诺书、试卷页码、打印效果（A3、A4、B4版式）等，导出试卷是可一并导出答题卡，答案解析等。</w:t>
            </w:r>
          </w:p>
          <w:p w14:paraId="22C8B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23.支持不借助任何第三方投屏软件，通过移动端投屏功能把移动端图片、文档、课程相关图片、视频资源直接在投在电脑屏幕上展示。</w:t>
            </w:r>
          </w:p>
          <w:p w14:paraId="6F35D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24.移动端和PC端均内置示范教学包，教师可使用教学示范包在移动端建课教学，示范教学包包含章节视频、课件、资料、试题库，可以根据学校属性选择、修改。</w:t>
            </w:r>
          </w:p>
          <w:p w14:paraId="0CE13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25.支持在课程章节中插入直播教学，可对直播方式进行设置，包括pc客户端直播、app直播或推流直播等，所有已添加直播由个人直播管理后台统一管理。</w:t>
            </w:r>
          </w:p>
          <w:p w14:paraId="53839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支持在线创建知识点，知识点支持手动创建与批量导入；支持一键引用其它课程知识点。（系统支持编辑知识点属性，设置教学目标；设置认知维度，如记忆维度、应用维度、创造维度等，支持设置前后关联知识点。）</w:t>
            </w:r>
          </w:p>
          <w:p w14:paraId="36DAA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27.支持教师导出学生综合成绩，同时支持成绩分项导出，成绩分项至少支持讨论详情、作业详情、考试详情、音视频观看详情、章节测验详情等，并在线发放电子证书。</w:t>
            </w:r>
          </w:p>
          <w:p w14:paraId="10D82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28.教师通过点击课表中课程，可直接进入课程详情页面，支持编辑上课方式、上课地点，可在课表中直接发起课堂签到、课堂投票、选人、抢答等课堂活动；支持班级学生管理、教学日志编写、教案编写。</w:t>
            </w:r>
          </w:p>
          <w:p w14:paraId="27659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29.支持课程资源编辑器，编辑器需适应教师使用word/wps等软件习惯，支持设置字体颜色修改、行距、格式设置，支持文本格式刷。</w:t>
            </w:r>
          </w:p>
          <w:p w14:paraId="24D80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30.支持教学视频任意时间点插入课程知识图谱中已建设完成的知识点，并拖动修改位置；支持教学视频任意时间点插入批注，批注可在线编辑。</w:t>
            </w:r>
          </w:p>
          <w:p w14:paraId="0FBBA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31.支持记录笔记功能：学生可以通过图片、录音、文字、链接、位置等方式记录学习内容，同时录音内容支持实时智能识别，转换成文字内容；并且支持打点记录学习或会议内容。</w:t>
            </w:r>
          </w:p>
        </w:tc>
        <w:tc>
          <w:tcPr>
            <w:tcW w:w="1276" w:type="dxa"/>
            <w:tcBorders>
              <w:top w:val="single" w:color="000000" w:sz="8" w:space="0"/>
              <w:left w:val="single" w:color="000000" w:sz="6" w:space="0"/>
              <w:right w:val="single" w:color="000000" w:sz="8" w:space="0"/>
            </w:tcBorders>
            <w:vAlign w:val="center"/>
          </w:tcPr>
          <w:p w14:paraId="2271591B">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135000</w:t>
            </w:r>
            <w:r>
              <w:rPr>
                <w:rFonts w:hint="eastAsia" w:ascii="宋体" w:hAnsi="宋体" w:eastAsia="宋体" w:cs="宋体"/>
                <w:color w:val="auto"/>
                <w:sz w:val="21"/>
                <w:szCs w:val="21"/>
                <w:highlight w:val="none"/>
              </w:rPr>
              <w:t>.00</w:t>
            </w:r>
          </w:p>
        </w:tc>
      </w:tr>
      <w:tr w14:paraId="185F3CA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9DAB5E9">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674" w:type="pct"/>
            <w:tcBorders>
              <w:top w:val="single" w:color="000000" w:sz="8" w:space="0"/>
              <w:left w:val="single" w:color="000000" w:sz="6" w:space="0"/>
              <w:bottom w:val="single" w:color="000000" w:sz="6" w:space="0"/>
              <w:right w:val="single" w:color="000000" w:sz="6" w:space="0"/>
            </w:tcBorders>
            <w:vAlign w:val="center"/>
          </w:tcPr>
          <w:p w14:paraId="53A95290">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虚拟展厅建设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39FDEBF4">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784654F3">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19BA8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576A0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进行3D元宇宙虚拟展厅的建设，其中包括口腔修复专业资源库3D元宇宙虚拟展厅建设和固定义齿课程展厅</w:t>
            </w:r>
            <w:r>
              <w:rPr>
                <w:rFonts w:hint="eastAsia" w:ascii="宋体" w:hAnsi="宋体" w:cs="宋体"/>
                <w:color w:val="auto"/>
                <w:sz w:val="21"/>
                <w:szCs w:val="21"/>
                <w:highlight w:val="none"/>
                <w:lang w:val="en-US" w:eastAsia="zh-CN"/>
              </w:rPr>
              <w:t>。</w:t>
            </w:r>
          </w:p>
          <w:p w14:paraId="00065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二、参数制作</w:t>
            </w:r>
          </w:p>
          <w:p w14:paraId="70D59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1、虚拟展厅功能参数：</w:t>
            </w:r>
          </w:p>
          <w:p w14:paraId="09251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1.空间设计与建模：根据展厅主题及内容大纲（如历史、生物、建筑等）利用建模软件等专业工具进行高精度三维建模，包括三维空间结构（墙体、地面、天花板）、装饰性元素等；</w:t>
            </w:r>
          </w:p>
          <w:p w14:paraId="0D2FF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2.使用WebGL渲染引擎对模型进行灯光布置、材质贴图、UV烘焙，实现逼真的光影效果和材质质感，并针对Web端进行模型轻量化处理，确保流畅加载与浏览。</w:t>
            </w:r>
          </w:p>
          <w:p w14:paraId="23A9F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3.3D自由漫游：用户可在空间内实现任意漫游行走，360度自由参观，而非热点间短距离漫游；</w:t>
            </w:r>
          </w:p>
          <w:p w14:paraId="60AD3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color w:val="auto"/>
                <w:highlight w:val="none"/>
              </w:rPr>
            </w:pPr>
            <w:r>
              <w:rPr>
                <w:rFonts w:hint="eastAsia" w:ascii="宋体" w:hAnsi="宋体" w:eastAsia="宋体" w:cs="宋体"/>
                <w:color w:val="auto"/>
                <w:sz w:val="21"/>
                <w:szCs w:val="21"/>
                <w:highlight w:val="none"/>
                <w:lang w:val="en-US" w:eastAsia="zh-CN"/>
              </w:rPr>
              <w:t>4.点击地面行走：可通过点击空间地面的任意位置实现精准移动，实现点位行走功能，具备路径规划和障碍规避能力；</w:t>
            </w:r>
          </w:p>
          <w:p w14:paraId="4A65E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多媒体播放器：集成流媒体技术，支持空间内嵌视频、音频（背景音乐、解说词）的无缓冲播放与区域触发，确保用户可以自然而然地浏览和互动，视频内容提供进度控制、全屏、画中画、循环播放、倍速播放等播放控制能力；</w:t>
            </w:r>
          </w:p>
          <w:p w14:paraId="5AE44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6.图文展板展示：支持在展厅空间内任意位置嵌入图文展板，支持对图片进行放大缩小、详情查看等功能，可关联音频讲解或超链接等；</w:t>
            </w:r>
          </w:p>
          <w:p w14:paraId="4B0FC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7.文本内容展示：支持2D文本、3D文本等文本格式嵌入，并实现添加音频简介以及富媒体链接嵌入；</w:t>
            </w:r>
          </w:p>
          <w:p w14:paraId="2ABE9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8.3D模型展示：支持在虚拟空间中展示3D模型展示，可缩放、旋转查看模型的不同角度和细节；</w:t>
            </w:r>
          </w:p>
          <w:p w14:paraId="7B200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9.超链接嵌入：针对部分展示内容支持嵌入内链与外链，可在当前页面无刷新跳转或新窗口打开；</w:t>
            </w:r>
          </w:p>
          <w:p w14:paraId="13A03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10.音视频区域触发：在特定场景区域，支持基于地理围栏技术，实现走近自动播放、离开暂停/停止的智能媒体触发机制；</w:t>
            </w:r>
          </w:p>
          <w:p w14:paraId="65430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11.聚焦模式：支持一键聚焦至展板最佳观看视角，支持视角平滑过渡与复位；</w:t>
            </w:r>
          </w:p>
          <w:p w14:paraId="1D9A7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12.场景导航：支持用户在展厅中通过场景导航目录、缩略图预览等多种导航方式快速移动至特定场景区域；</w:t>
            </w:r>
          </w:p>
          <w:p w14:paraId="6263F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13.快捷导航：用户可以通过快捷导航功能快速浏览展厅中的各个特定区域；</w:t>
            </w:r>
          </w:p>
          <w:p w14:paraId="736E6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14.场景自动漫游：用户可通过设定好的导览路线自动播放学习场景，提供自动导览与手动控制双模式；</w:t>
            </w:r>
          </w:p>
          <w:p w14:paraId="12F99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15.视角切换：支持用户以第一视角和第三视角切换形式漫游学习；</w:t>
            </w:r>
          </w:p>
          <w:p w14:paraId="3F852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16.虚拟角色切换：提供不少于10个预设虚拟角色形象，允许用户切换不同虚拟角色形象自由移动。</w:t>
            </w:r>
          </w:p>
          <w:p w14:paraId="574C2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17.传送门：支持用户可以通过传送门在多个展厅之间传送，且支持选择多个传送动画；</w:t>
            </w:r>
          </w:p>
          <w:p w14:paraId="35BB0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18.地图导航:提供2D平面地图，实时显示用户位置与朝向，通过地图参观者将对展厅的布局有清晰印象，支持对地图进行缩放、显示和隐藏。</w:t>
            </w:r>
          </w:p>
          <w:p w14:paraId="7EF61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19.虚拟IP人物讲解：支持虚拟IP人物语音讲解与口播动画同步，可在特定区域进行剧情式讲解，并完成骨骼动画设计与绑定，使人物形象更加生动；</w:t>
            </w:r>
          </w:p>
          <w:p w14:paraId="35B1F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AI智能体：支持嵌入AI智能体，用户可通过编辑器一键拖拽3D人物模型至虚拟空间，实现模型与AI智能体的深度绑定配置，支持根据3D模型形象自定义选择契合音色，并通过语音合成技术进行流畅的实时播报，在播报过程中，3D人物模型可同步触发配套的口播动画与符合语义的肢体动作，实现“形-声-动”一体化的沉浸式交互体验。系统支持智能问答与场景模拟问答，使AI角色能够扮演助教、特定角色等身份。同时，支持通过设置区域触发范围精确控制AI交互按钮的显示，实现有引导的智能化交互。</w:t>
            </w:r>
          </w:p>
          <w:p w14:paraId="0CF43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答题闯关互动：内设答题闯关系统，支持单选题、多选题、判断题等多种题型，用户完成当前区域题目方可解锁进入下一展区，系统在答题过程中提供实时进度提示与即时结果反馈；编辑后台支持自定义题库构建，可灵活编辑包括单选、多选、判断在内的多种题型，并支持调用系统默认题库或外部导入课程题库，快速配置题目。与此同时，系统支持将答题任务与多样化虚拟任务装置进行绑定，如任务墙、知识光球、宝箱、互动电视等多模态任务触发器，构建趣味性与叙事性的游戏化学习体验。</w:t>
            </w:r>
          </w:p>
          <w:p w14:paraId="38A98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任务互动：系统内置多维度任务体系，支持基于空间停留时长、视频学习时长、答题闯关完成度、AI智能体互动等多种任务类型的创建与配置。管理员可在编辑后台灵活添加并自定义任务名称、设置任务完成条件等，系统可对任务完成状态进行实时追踪反馈；</w:t>
            </w:r>
          </w:p>
          <w:p w14:paraId="14A04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证书解锁：内置证书编辑器，用户通过解锁任务来获取相关证书，证书可根据展厅内容灵活配置，包括证书标题、LOGO、背景图、文字、印章等，提供不少于50种证书模板供用户选择，且证书颁发与任务系统深度集成，可配置多种解锁条件，系统自动追踪任务进度并在条件满足时即时解锁任务生成并颁发证书。</w:t>
            </w:r>
          </w:p>
        </w:tc>
        <w:tc>
          <w:tcPr>
            <w:tcW w:w="1276" w:type="dxa"/>
            <w:tcBorders>
              <w:top w:val="single" w:color="000000" w:sz="8" w:space="0"/>
              <w:left w:val="single" w:color="000000" w:sz="6" w:space="0"/>
              <w:right w:val="single" w:color="000000" w:sz="8" w:space="0"/>
            </w:tcBorders>
            <w:vAlign w:val="center"/>
          </w:tcPr>
          <w:p w14:paraId="1477CFE6">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145000</w:t>
            </w:r>
            <w:r>
              <w:rPr>
                <w:rFonts w:hint="eastAsia" w:ascii="宋体" w:hAnsi="宋体" w:eastAsia="宋体" w:cs="宋体"/>
                <w:color w:val="auto"/>
                <w:sz w:val="21"/>
                <w:szCs w:val="21"/>
                <w:highlight w:val="none"/>
              </w:rPr>
              <w:t>.00</w:t>
            </w:r>
          </w:p>
        </w:tc>
      </w:tr>
      <w:tr w14:paraId="5123094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9D1AD73">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674" w:type="pct"/>
            <w:tcBorders>
              <w:top w:val="single" w:color="000000" w:sz="8" w:space="0"/>
              <w:left w:val="single" w:color="000000" w:sz="6" w:space="0"/>
              <w:bottom w:val="single" w:color="000000" w:sz="6" w:space="0"/>
              <w:right w:val="single" w:color="000000" w:sz="6" w:space="0"/>
            </w:tcBorders>
            <w:vAlign w:val="center"/>
          </w:tcPr>
          <w:p w14:paraId="035A0AB4">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中泰英三语《可摘义齿》课程国际化课程建设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2FEFED9E">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7A001080">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58F34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一、建设内容</w:t>
            </w:r>
          </w:p>
          <w:p w14:paraId="4B100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进行《可摘义齿》国际化课程建设翻译，其中包含30个三语翻译</w:t>
            </w:r>
            <w:r>
              <w:rPr>
                <w:rFonts w:hint="eastAsia" w:ascii="宋体" w:hAnsi="宋体" w:cs="宋体"/>
                <w:color w:val="auto"/>
                <w:sz w:val="21"/>
                <w:szCs w:val="21"/>
                <w:highlight w:val="none"/>
                <w:lang w:val="en-US" w:eastAsia="zh-CN"/>
              </w:rPr>
              <w:t>微课</w:t>
            </w:r>
            <w:r>
              <w:rPr>
                <w:rFonts w:hint="eastAsia" w:ascii="宋体" w:hAnsi="宋体" w:eastAsia="宋体" w:cs="宋体"/>
                <w:color w:val="auto"/>
                <w:sz w:val="21"/>
                <w:szCs w:val="21"/>
                <w:highlight w:val="none"/>
                <w:lang w:val="en-US" w:eastAsia="zh-CN"/>
              </w:rPr>
              <w:t>视频与PPT25个、配套试题库三语翻译等。</w:t>
            </w:r>
          </w:p>
          <w:p w14:paraId="59C32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二、参数制作</w:t>
            </w:r>
          </w:p>
          <w:p w14:paraId="4D396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针对</w:t>
            </w:r>
            <w:r>
              <w:rPr>
                <w:rFonts w:hint="eastAsia" w:ascii="宋体" w:hAnsi="宋体" w:eastAsia="宋体" w:cs="宋体"/>
                <w:color w:val="auto"/>
                <w:sz w:val="21"/>
                <w:szCs w:val="21"/>
                <w:highlight w:val="none"/>
              </w:rPr>
              <w:t>《可摘义齿》</w:t>
            </w:r>
            <w:r>
              <w:rPr>
                <w:rFonts w:hint="eastAsia" w:ascii="宋体" w:hAnsi="宋体" w:eastAsia="宋体" w:cs="宋体"/>
                <w:color w:val="auto"/>
                <w:sz w:val="21"/>
                <w:szCs w:val="21"/>
                <w:highlight w:val="none"/>
                <w:lang w:val="en-US" w:eastAsia="zh-CN"/>
              </w:rPr>
              <w:t>在线精品课程视频进行翻译和配音，并进行视频双语字幕制作和校对。</w:t>
            </w:r>
          </w:p>
          <w:p w14:paraId="25CEF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（一）中文文本翻译为泰语与英语语种文本</w:t>
            </w:r>
          </w:p>
          <w:p w14:paraId="604CE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文本翻译内容符合我国现行法律法规，尊重各民族的风俗习惯，必须遵循以下原则：</w:t>
            </w:r>
          </w:p>
          <w:p w14:paraId="67B81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1、翻译文本如涉及有关人物形象，如领袖、英雄人物、历史人物和科学家等内容，要遵照有关规定，不能出现失真、丑化的现象。</w:t>
            </w:r>
          </w:p>
          <w:p w14:paraId="57C36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2、翻译文本如涉及有党徽、国徽、党旗、国旗以及具有政治意义的建筑等要正确描述，如涉及中国地图，要无遗漏地描述中国的领土、领海。</w:t>
            </w:r>
          </w:p>
          <w:p w14:paraId="20908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3、翻译文本禁止以调侃、讥讽等方式丑化人民的形象，杜绝庸俗、低劣、暴力、不健康等违背国家教育宗旨的内容出现。</w:t>
            </w:r>
          </w:p>
          <w:p w14:paraId="04C46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4、翻译文本如涉及民族内容(含民族形象、符号、色彩等)应注意民族禁忌尊重不同民族生活方式和习惯，不得出现宣传宗教教义的内容。</w:t>
            </w:r>
          </w:p>
          <w:p w14:paraId="0ACB3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5、字数要求：按照视频字幕文档翻译，具体字数根据课程字幕文档实际情况定。</w:t>
            </w:r>
          </w:p>
          <w:p w14:paraId="7B47E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译文要求：忠实原文，同一门课程术语统一，行文通畅。无漏译、错译和增译情况，内容完整无误，语言准确，译文流畅。无专业术语错误，无语法错误，固定专有名词准确，译文忠于原文，译文准确，无错译、漏译，符合表达习惯用词规范。</w:t>
            </w:r>
          </w:p>
          <w:p w14:paraId="44212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（二）中泰语与英语视频配音与字幕制作</w:t>
            </w:r>
          </w:p>
          <w:p w14:paraId="3635D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1、根据上述视频字幕文档翻译成英语</w:t>
            </w:r>
            <w:r>
              <w:rPr>
                <w:rFonts w:hint="eastAsia" w:ascii="宋体" w:hAnsi="宋体" w:cs="宋体"/>
                <w:color w:val="auto"/>
                <w:sz w:val="21"/>
                <w:szCs w:val="21"/>
                <w:highlight w:val="none"/>
                <w:lang w:val="en-US" w:eastAsia="zh-CN"/>
              </w:rPr>
              <w:t>和泰语</w:t>
            </w:r>
            <w:r>
              <w:rPr>
                <w:rFonts w:hint="eastAsia" w:ascii="宋体" w:hAnsi="宋体" w:eastAsia="宋体" w:cs="宋体"/>
                <w:color w:val="auto"/>
                <w:sz w:val="21"/>
                <w:szCs w:val="21"/>
                <w:highlight w:val="none"/>
                <w:lang w:val="en-US" w:eastAsia="zh-CN"/>
              </w:rPr>
              <w:t>文本，提供英语</w:t>
            </w:r>
            <w:r>
              <w:rPr>
                <w:rFonts w:hint="eastAsia" w:ascii="宋体" w:hAnsi="宋体" w:cs="宋体"/>
                <w:color w:val="auto"/>
                <w:sz w:val="21"/>
                <w:szCs w:val="21"/>
                <w:highlight w:val="none"/>
                <w:lang w:val="en-US" w:eastAsia="zh-CN"/>
              </w:rPr>
              <w:t>和泰语</w:t>
            </w:r>
            <w:r>
              <w:rPr>
                <w:rFonts w:hint="eastAsia" w:ascii="宋体" w:hAnsi="宋体" w:eastAsia="宋体" w:cs="宋体"/>
                <w:color w:val="auto"/>
                <w:sz w:val="21"/>
                <w:szCs w:val="21"/>
                <w:highlight w:val="none"/>
                <w:lang w:val="en-US" w:eastAsia="zh-CN"/>
              </w:rPr>
              <w:t>讲解配音，英语</w:t>
            </w:r>
            <w:r>
              <w:rPr>
                <w:rFonts w:hint="eastAsia" w:ascii="宋体" w:hAnsi="宋体" w:cs="宋体"/>
                <w:color w:val="auto"/>
                <w:sz w:val="21"/>
                <w:szCs w:val="21"/>
                <w:highlight w:val="none"/>
                <w:lang w:val="en-US" w:eastAsia="zh-CN"/>
              </w:rPr>
              <w:t>和泰语</w:t>
            </w:r>
            <w:r>
              <w:rPr>
                <w:rFonts w:hint="eastAsia" w:ascii="宋体" w:hAnsi="宋体" w:eastAsia="宋体" w:cs="宋体"/>
                <w:color w:val="auto"/>
                <w:sz w:val="21"/>
                <w:szCs w:val="21"/>
                <w:highlight w:val="none"/>
                <w:lang w:val="en-US" w:eastAsia="zh-CN"/>
              </w:rPr>
              <w:t>译员配音，配音要求译员发音标准、语速适中，配音要求基本能对应原视频的位置。</w:t>
            </w:r>
          </w:p>
          <w:p w14:paraId="5880F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2、为上述提供的视频添加</w:t>
            </w:r>
            <w:r>
              <w:rPr>
                <w:rFonts w:hint="eastAsia" w:ascii="宋体" w:hAnsi="宋体" w:cs="宋体"/>
                <w:color w:val="auto"/>
                <w:sz w:val="21"/>
                <w:szCs w:val="21"/>
                <w:highlight w:val="none"/>
                <w:lang w:val="en-US" w:eastAsia="zh-CN"/>
              </w:rPr>
              <w:t>中英、中泰</w:t>
            </w:r>
            <w:r>
              <w:rPr>
                <w:rFonts w:hint="eastAsia" w:ascii="宋体" w:hAnsi="宋体" w:eastAsia="宋体" w:cs="宋体"/>
                <w:color w:val="auto"/>
                <w:sz w:val="21"/>
                <w:szCs w:val="21"/>
                <w:highlight w:val="none"/>
                <w:lang w:val="en-US" w:eastAsia="zh-CN"/>
              </w:rPr>
              <w:t>对照字幕、要使用符合国家标准的规范字，不出现繁体字、异体字(国家规定的除外)、错别字；字幕的字体、大小、色彩搭配、摆放位置、停留时间、出入屏方式力求与其他要素(画面、解说词、音乐)配合适当，不能破坏原有画面。</w:t>
            </w:r>
          </w:p>
          <w:p w14:paraId="59502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图像质量要求：画面中无花帧，坏帧，夹帧，马赛克等；画面流畅，不卡顿，画面无模糊，重影、抖动等。图像画面清晰，觉察不到明显信号噪声，无与节目内容无关的跳动、闪动或马赛克等异常失真现象，图像的明暗层次应与节目内容相对应。</w:t>
            </w:r>
          </w:p>
          <w:p w14:paraId="2F863D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4、声音要求：全片声音制作规范，避免出现立体声反相、音比不一、单声道等问题，全片声音比例合适，音乐不可压过解说声，片中的同期环境声需连续，不可以忽有忽无，忽大忽小，需平滑过渡。</w:t>
            </w:r>
          </w:p>
        </w:tc>
        <w:tc>
          <w:tcPr>
            <w:tcW w:w="1276" w:type="dxa"/>
            <w:tcBorders>
              <w:top w:val="single" w:color="000000" w:sz="8" w:space="0"/>
              <w:left w:val="single" w:color="000000" w:sz="6" w:space="0"/>
              <w:right w:val="single" w:color="000000" w:sz="8" w:space="0"/>
            </w:tcBorders>
            <w:vAlign w:val="center"/>
          </w:tcPr>
          <w:p w14:paraId="252AD857">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90000.00</w:t>
            </w:r>
          </w:p>
        </w:tc>
      </w:tr>
      <w:tr w14:paraId="4D09D3F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113BAA1">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674" w:type="pct"/>
            <w:tcBorders>
              <w:top w:val="single" w:color="000000" w:sz="8" w:space="0"/>
              <w:left w:val="single" w:color="000000" w:sz="6" w:space="0"/>
              <w:bottom w:val="single" w:color="000000" w:sz="6" w:space="0"/>
              <w:right w:val="single" w:color="000000" w:sz="6" w:space="0"/>
            </w:tcBorders>
            <w:vAlign w:val="center"/>
          </w:tcPr>
          <w:p w14:paraId="534A2AB7">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二维思政动画资源</w:t>
            </w:r>
          </w:p>
        </w:tc>
        <w:tc>
          <w:tcPr>
            <w:tcW w:w="324" w:type="pct"/>
            <w:tcBorders>
              <w:top w:val="single" w:color="000000" w:sz="8" w:space="0"/>
              <w:left w:val="single" w:color="000000" w:sz="6" w:space="0"/>
              <w:bottom w:val="single" w:color="000000" w:sz="6" w:space="0"/>
              <w:right w:val="single" w:color="000000" w:sz="6" w:space="0"/>
            </w:tcBorders>
            <w:vAlign w:val="center"/>
          </w:tcPr>
          <w:p w14:paraId="77926B8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36F0A7A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0427C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4C12D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二维思政动画建设不少于30分钟，每个1-3分钟</w:t>
            </w:r>
          </w:p>
          <w:p w14:paraId="3D7D96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二、参数制作</w:t>
            </w:r>
          </w:p>
          <w:p w14:paraId="7977F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根据课程内容及采购方需求设计FLASH动画、原理型动画、MG动画等二维动画。</w:t>
            </w:r>
          </w:p>
          <w:p w14:paraId="4E3FB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（1）具有较强的教学性。</w:t>
            </w:r>
          </w:p>
          <w:p w14:paraId="0FCFD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（2）通过动画形式，以风趣、幽默的手法直观地展示课程知识，更能吸引观看者的注意力。</w:t>
            </w:r>
          </w:p>
          <w:p w14:paraId="25C35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（3）动画较为通俗易懂，让学生更容易去理解和加深对课程知识的印象。</w:t>
            </w:r>
          </w:p>
          <w:p w14:paraId="7F162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（4）必须是原创作品。</w:t>
            </w:r>
          </w:p>
          <w:p w14:paraId="406DD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（5）结合课程知识特点，制作二维动画。</w:t>
            </w:r>
          </w:p>
          <w:p w14:paraId="65426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（6）脚本通过精心设计，达到重点突出、思路清晰，内容风趣、幽默。</w:t>
            </w:r>
          </w:p>
          <w:p w14:paraId="7B595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（7）音效与主题风格一致，具有艺术表现力。</w:t>
            </w:r>
          </w:p>
          <w:p w14:paraId="01204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（8）动画内容中用到的位图，必须画面清晰，不能有图像过于模糊等现象出现（特效除外）。</w:t>
            </w:r>
          </w:p>
          <w:p w14:paraId="559D7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（9）画面播放流畅，播放时间符合制作要求。</w:t>
            </w:r>
          </w:p>
          <w:p w14:paraId="3E2B3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（10）成品色彩体系要符合样片标准，成品形象不能出现跑形、景深、跳帧及光影上的错误。</w:t>
            </w:r>
          </w:p>
        </w:tc>
        <w:tc>
          <w:tcPr>
            <w:tcW w:w="1276" w:type="dxa"/>
            <w:tcBorders>
              <w:top w:val="single" w:color="000000" w:sz="8" w:space="0"/>
              <w:left w:val="single" w:color="000000" w:sz="6" w:space="0"/>
              <w:right w:val="single" w:color="000000" w:sz="8" w:space="0"/>
            </w:tcBorders>
            <w:vAlign w:val="center"/>
          </w:tcPr>
          <w:p w14:paraId="5E568843">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90000</w:t>
            </w:r>
            <w:r>
              <w:rPr>
                <w:rFonts w:hint="eastAsia" w:ascii="宋体" w:hAnsi="宋体" w:eastAsia="宋体" w:cs="宋体"/>
                <w:color w:val="auto"/>
                <w:sz w:val="21"/>
                <w:szCs w:val="21"/>
                <w:highlight w:val="none"/>
              </w:rPr>
              <w:t>.00</w:t>
            </w:r>
          </w:p>
        </w:tc>
      </w:tr>
      <w:tr w14:paraId="6CB716E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06"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191CE5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674" w:type="pct"/>
            <w:tcBorders>
              <w:top w:val="single" w:color="000000" w:sz="8" w:space="0"/>
              <w:left w:val="single" w:color="000000" w:sz="6" w:space="0"/>
              <w:bottom w:val="single" w:color="000000" w:sz="6" w:space="0"/>
              <w:right w:val="single" w:color="000000" w:sz="6" w:space="0"/>
            </w:tcBorders>
            <w:vAlign w:val="center"/>
          </w:tcPr>
          <w:p w14:paraId="0698BE85">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教师混合式教学比赛拍摄及专家指导</w:t>
            </w:r>
          </w:p>
        </w:tc>
        <w:tc>
          <w:tcPr>
            <w:tcW w:w="324" w:type="pct"/>
            <w:tcBorders>
              <w:top w:val="single" w:color="000000" w:sz="8" w:space="0"/>
              <w:left w:val="single" w:color="000000" w:sz="6" w:space="0"/>
              <w:bottom w:val="single" w:color="000000" w:sz="6" w:space="0"/>
              <w:right w:val="single" w:color="000000" w:sz="6" w:space="0"/>
            </w:tcBorders>
            <w:vAlign w:val="center"/>
          </w:tcPr>
          <w:p w14:paraId="48B7D462">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17F75E5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租赁和商务服务业</w:t>
            </w:r>
          </w:p>
        </w:tc>
        <w:tc>
          <w:tcPr>
            <w:tcW w:w="2724" w:type="pct"/>
            <w:tcBorders>
              <w:top w:val="single" w:color="000000" w:sz="8" w:space="0"/>
              <w:left w:val="single" w:color="000000" w:sz="6" w:space="0"/>
              <w:bottom w:val="single" w:color="000000" w:sz="6" w:space="0"/>
              <w:right w:val="single" w:color="000000" w:sz="6" w:space="0"/>
            </w:tcBorders>
          </w:tcPr>
          <w:p w14:paraId="3E037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477C3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1、拍摄一组符合2026年广西区级、南宁市级混合式教学比赛的参赛视频。</w:t>
            </w:r>
          </w:p>
          <w:p w14:paraId="133B0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2、为本校参赛教师团队提供</w:t>
            </w:r>
            <w:r>
              <w:rPr>
                <w:rFonts w:hint="eastAsia" w:ascii="宋体" w:hAnsi="宋体" w:eastAsia="宋体" w:cs="宋体"/>
                <w:color w:val="auto"/>
                <w:sz w:val="21"/>
                <w:szCs w:val="21"/>
                <w:highlight w:val="none"/>
                <w:lang w:eastAsia="zh-CN"/>
              </w:rPr>
              <w:t>两</w:t>
            </w:r>
            <w:r>
              <w:rPr>
                <w:rFonts w:hint="eastAsia" w:ascii="宋体" w:hAnsi="宋体" w:eastAsia="宋体" w:cs="宋体"/>
                <w:color w:val="auto"/>
                <w:sz w:val="21"/>
                <w:szCs w:val="21"/>
                <w:highlight w:val="none"/>
                <w:lang w:val="en-US" w:eastAsia="zh-CN"/>
              </w:rPr>
              <w:t>名专家指导服务</w:t>
            </w:r>
            <w:r>
              <w:rPr>
                <w:rFonts w:hint="eastAsia" w:ascii="宋体" w:hAnsi="宋体" w:cs="宋体"/>
                <w:color w:val="auto"/>
                <w:sz w:val="21"/>
                <w:szCs w:val="21"/>
                <w:highlight w:val="none"/>
                <w:lang w:val="en-US" w:eastAsia="zh-CN"/>
              </w:rPr>
              <w:t>。</w:t>
            </w:r>
          </w:p>
          <w:p w14:paraId="053AB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二、建设内容的具体参数</w:t>
            </w:r>
          </w:p>
          <w:p w14:paraId="3BB4804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（一）混合式教学</w:t>
            </w:r>
          </w:p>
          <w:p w14:paraId="1DAF2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教学团队从所撰写的教案中自行选取3个教学片段，录制3段课堂实录视频，每位团队成员均须进行课堂实录，应在实际教学(含顶岗实习)场所拍摄，参与教学的应是授课班级的全体学生(按照课程标准、教学实际等情况设计实施分班教学的需有专门说明)。课堂实录视频每段时长8-12分钟，总时长控制在24-36分钟，每段视频可自行选择教学场景，应分别完整、清晰地呈现线上线下教学特质鲜明、反映团队成员教学风格的教学活动实况。</w:t>
            </w:r>
          </w:p>
          <w:p w14:paraId="1AC67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2、视频录制采用H.264/AVC编码格式压缩，动态比特率（码流）不低于1024Kbps，分辨率设定为1280×720，采用逐行扫描，帧速率为25帧/秒。音频采用AAC格式压缩，采样率48</w:t>
            </w:r>
            <w:r>
              <w:rPr>
                <w:rFonts w:hint="eastAsia" w:ascii="宋体" w:hAnsi="宋体" w:eastAsia="宋体" w:cs="宋体"/>
                <w:color w:val="auto"/>
                <w:sz w:val="21"/>
                <w:szCs w:val="21"/>
                <w:highlight w:val="none"/>
              </w:rPr>
              <w:t>k</w:t>
            </w:r>
            <w:r>
              <w:rPr>
                <w:rFonts w:hint="eastAsia" w:ascii="宋体" w:hAnsi="宋体" w:eastAsia="宋体" w:cs="宋体"/>
                <w:color w:val="auto"/>
                <w:sz w:val="21"/>
                <w:szCs w:val="21"/>
                <w:highlight w:val="none"/>
                <w:lang w:val="en-US" w:eastAsia="zh-CN"/>
              </w:rPr>
              <w:t>Hz，比特率（码流）128Kbps(恒定)。</w:t>
            </w:r>
          </w:p>
          <w:p w14:paraId="0FDFC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）专家指导</w:t>
            </w:r>
          </w:p>
          <w:p w14:paraId="790043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专家资质须具</w:t>
            </w:r>
            <w:r>
              <w:rPr>
                <w:rFonts w:hint="eastAsia" w:ascii="宋体" w:hAnsi="宋体" w:cs="宋体"/>
                <w:color w:val="auto"/>
                <w:sz w:val="21"/>
                <w:szCs w:val="21"/>
                <w:highlight w:val="none"/>
                <w:lang w:val="en-US" w:eastAsia="zh-CN"/>
              </w:rPr>
              <w:t>备高级</w:t>
            </w:r>
            <w:r>
              <w:rPr>
                <w:rFonts w:hint="eastAsia" w:ascii="宋体" w:hAnsi="宋体" w:eastAsia="宋体" w:cs="宋体"/>
                <w:color w:val="auto"/>
                <w:sz w:val="21"/>
                <w:szCs w:val="21"/>
                <w:highlight w:val="none"/>
                <w:lang w:val="en-US" w:eastAsia="zh-CN"/>
              </w:rPr>
              <w:t>职称，担任过省级及以上教师教学能力比赛评委，拥有指导团队获</w:t>
            </w:r>
            <w:r>
              <w:rPr>
                <w:rFonts w:hint="eastAsia"/>
                <w:color w:val="auto"/>
                <w:highlight w:val="none"/>
                <w:lang w:eastAsia="zh-CN"/>
              </w:rPr>
              <w:t>教育或人社行政主管部门</w:t>
            </w:r>
            <w:r>
              <w:rPr>
                <w:rFonts w:hint="eastAsia" w:ascii="宋体" w:hAnsi="宋体" w:cs="宋体"/>
                <w:color w:val="auto"/>
                <w:sz w:val="21"/>
                <w:szCs w:val="21"/>
                <w:highlight w:val="none"/>
                <w:lang w:val="en-US" w:eastAsia="zh-CN"/>
              </w:rPr>
              <w:t>举办的教师教学能力类型的比赛</w:t>
            </w:r>
            <w:r>
              <w:rPr>
                <w:rFonts w:hint="eastAsia" w:ascii="宋体" w:hAnsi="宋体" w:eastAsia="宋体" w:cs="宋体"/>
                <w:color w:val="auto"/>
                <w:sz w:val="21"/>
                <w:szCs w:val="21"/>
                <w:highlight w:val="none"/>
                <w:lang w:val="en-US" w:eastAsia="zh-CN"/>
              </w:rPr>
              <w:t>省级一等奖及以上经验，熟悉广西本地赛制、评分细则与材料提交规范。</w:t>
            </w:r>
          </w:p>
        </w:tc>
        <w:tc>
          <w:tcPr>
            <w:tcW w:w="1276" w:type="dxa"/>
            <w:tcBorders>
              <w:top w:val="single" w:color="000000" w:sz="8" w:space="0"/>
              <w:left w:val="single" w:color="000000" w:sz="6" w:space="0"/>
              <w:right w:val="single" w:color="000000" w:sz="8" w:space="0"/>
            </w:tcBorders>
            <w:vAlign w:val="center"/>
          </w:tcPr>
          <w:p w14:paraId="37A8886A">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50000</w:t>
            </w:r>
            <w:r>
              <w:rPr>
                <w:rFonts w:hint="eastAsia" w:ascii="宋体" w:hAnsi="宋体" w:eastAsia="宋体" w:cs="宋体"/>
                <w:color w:val="auto"/>
                <w:sz w:val="21"/>
                <w:szCs w:val="21"/>
                <w:highlight w:val="none"/>
              </w:rPr>
              <w:t>.00</w:t>
            </w:r>
          </w:p>
        </w:tc>
      </w:tr>
      <w:tr w14:paraId="513389C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20E320A">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674" w:type="pct"/>
            <w:tcBorders>
              <w:top w:val="single" w:color="000000" w:sz="8" w:space="0"/>
              <w:left w:val="single" w:color="000000" w:sz="6" w:space="0"/>
              <w:bottom w:val="single" w:color="000000" w:sz="6" w:space="0"/>
              <w:right w:val="single" w:color="000000" w:sz="6" w:space="0"/>
            </w:tcBorders>
            <w:vAlign w:val="center"/>
          </w:tcPr>
          <w:p w14:paraId="2D9C07C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AI智能体搭建</w:t>
            </w:r>
          </w:p>
        </w:tc>
        <w:tc>
          <w:tcPr>
            <w:tcW w:w="324" w:type="pct"/>
            <w:tcBorders>
              <w:top w:val="single" w:color="000000" w:sz="8" w:space="0"/>
              <w:left w:val="single" w:color="000000" w:sz="6" w:space="0"/>
              <w:bottom w:val="single" w:color="000000" w:sz="6" w:space="0"/>
              <w:right w:val="single" w:color="000000" w:sz="6" w:space="0"/>
            </w:tcBorders>
            <w:vAlign w:val="center"/>
          </w:tcPr>
          <w:p w14:paraId="4667EB8D">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3E5D1F83">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5537C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38D6EA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完成搭建3个AI智能体</w:t>
            </w:r>
          </w:p>
          <w:p w14:paraId="0EA49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二、具体参数内容</w:t>
            </w:r>
          </w:p>
          <w:p w14:paraId="57244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en-US" w:eastAsia="zh-CN"/>
              </w:rPr>
              <w:t>智能体基础调试</w:t>
            </w:r>
          </w:p>
          <w:p w14:paraId="78902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（1）支持选择是否启用大模型，是否由大模型直接回复，支持选择对话模型，模型包括汇雅、DeepSeek、豆包、通义千问等模型。</w:t>
            </w:r>
          </w:p>
          <w:p w14:paraId="45735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支持设置大模型多轮轮数和阈值。</w:t>
            </w:r>
          </w:p>
          <w:p w14:paraId="0438A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（2）可开启模型的扩展功能：联网搜索、兜底回复、附件上传。</w:t>
            </w:r>
          </w:p>
          <w:p w14:paraId="64DFB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（3）支持开启智能体的长期记忆功能，并设置记忆的有效期，分为永久有效和自定义有效期两种。</w:t>
            </w:r>
          </w:p>
          <w:p w14:paraId="07B66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（4）支持推荐发现中的图书、期刊资源。</w:t>
            </w:r>
          </w:p>
          <w:p w14:paraId="7ACBA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（5）支持推荐关联的微服务应用。</w:t>
            </w:r>
          </w:p>
          <w:p w14:paraId="672F8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（6）支持在智体回复后，自动根据对话内容提供3条用户提问建议。</w:t>
            </w:r>
          </w:p>
          <w:p w14:paraId="12CEB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（7）支持问答库问题联想，自动推出问答库中有关联的问题列表。</w:t>
            </w:r>
          </w:p>
          <w:p w14:paraId="0F83B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（8）智能体可根据用户问题，匹配应用库中的应用名称和描述，实现应用推荐。</w:t>
            </w:r>
          </w:p>
          <w:p w14:paraId="2EA19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（9）支持对智能体回复的纯文本内容进行翻译。</w:t>
            </w:r>
          </w:p>
          <w:p w14:paraId="5C6D4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（10）支持开启自主规划模式，显示智能体规划流程。</w:t>
            </w:r>
          </w:p>
          <w:p w14:paraId="3413C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（11）支持设置智能体回复阈值，调整语义匹配精准度。</w:t>
            </w:r>
          </w:p>
          <w:p w14:paraId="7BDDE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（12）支持配置智能体多轮问答的轮数。</w:t>
            </w:r>
          </w:p>
          <w:p w14:paraId="005C6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（13）支持设置未知问题回复语，当智能体无法回答访客问题时，可给出未知问题回复。</w:t>
            </w:r>
          </w:p>
          <w:p w14:paraId="3E341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（14）支持自定义大模型敏感词拦截回复，当用户问题中包含敏感词时会触发自定义的拦截回复语。</w:t>
            </w:r>
          </w:p>
          <w:p w14:paraId="144C08E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资源管理</w:t>
            </w:r>
          </w:p>
          <w:p w14:paraId="0084C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1.知识库</w:t>
            </w:r>
          </w:p>
          <w:p w14:paraId="68011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（1）知识库支持多种上传方式，如本地上传、数据爬取、从个人/单位云盘上传、从本校资源库上传等。</w:t>
            </w:r>
          </w:p>
          <w:p w14:paraId="7CA5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（2）知识库支持设置分片方式、文档召回、文档检索方式，可自定义召回数量、相似度得分等。</w:t>
            </w:r>
          </w:p>
          <w:p w14:paraId="7C20A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（3）支持上传我的问答库，“我的问答库”中的内容将作为文档加入至“我的知识库”中。</w:t>
            </w:r>
          </w:p>
          <w:p w14:paraId="34CE5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知识库分为我的知识库、单位AI知识库、公共AI知识库、行业知识库四级架构。我的知识库支持用户自行上传和编辑其中内容；用户可将“我的知识库”设置为共享，并加入到单位AI知识库中；公共AI知识库内包含不少于1700个知识库内容，用户可自定义添加；支持管理员分管理和分配行业知识库到各智能体中。</w:t>
            </w:r>
          </w:p>
          <w:p w14:paraId="59BB6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（5）知识库支持关键字搜索，以及按状态、来源和日期范围、创建人进行筛选。</w:t>
            </w:r>
          </w:p>
          <w:p w14:paraId="6FBFD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（6）单篇文档支持编辑、关联问答、删除、预览、下载操作，自定义开启查看来源全文、下载全文、文档停用、查看参考资料；支持批量启用/停用查看来源全文、批量下载、移动、删除操作。</w:t>
            </w:r>
          </w:p>
          <w:p w14:paraId="04DA2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（7）单篇文档支持预览和编辑分片。</w:t>
            </w:r>
          </w:p>
          <w:p w14:paraId="2B561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（8）支持自定义添加、编辑、删除文档分类，分类数量无限制。</w:t>
            </w:r>
          </w:p>
          <w:p w14:paraId="47DFA9E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2.问答库</w:t>
            </w:r>
          </w:p>
          <w:p w14:paraId="02EAFAA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（1）自定义添加、编辑、删除业务问答分类，分类数量无限制；支持批量编辑，问答分类可以移动和拖拽排序。</w:t>
            </w:r>
          </w:p>
          <w:p w14:paraId="40706F6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（2）支持自定义添加、编辑、删除、批量导入、批量导出、批量删除问答对，问答对数量无限制，支持更新问答库内容。</w:t>
            </w:r>
          </w:p>
          <w:p w14:paraId="5083913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（3）添加问答对时，支持添加一个标准问题与无限个相似问题。</w:t>
            </w:r>
          </w:p>
          <w:p w14:paraId="5B02FB3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（4）添加问答对时，支持将满意问题、不满意问题、未知问题和人工回复问题一键导入问答添加框，并支持自定义修改。</w:t>
            </w:r>
          </w:p>
          <w:p w14:paraId="38377D9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（5）添加问答对时，答案内容支持文本、图片、音频、视频、表格、文档、图文混排、超链接等多种内容，并支持对答案内容进行字体、字号、颜色、高亮、引用等排版设置。</w:t>
            </w:r>
          </w:p>
          <w:p w14:paraId="6BB0E94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（6）支持手动开启微应用推荐功能，支持同步单位后台微应用、自建微应用，以及iframe嵌入等方式。</w:t>
            </w:r>
          </w:p>
          <w:p w14:paraId="58261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3.任务流</w:t>
            </w:r>
          </w:p>
          <w:p w14:paraId="4A357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供任务流管理功能，需支持管理员为智能体自建任务流。任务流能够实现智能体规划复杂业务流程的能力，任务流需支持多样的节点插件，包括：代码编写、条件选择、文档库、外部插件、动态选项、问答、静态选项、大模型内容生成等。节点能够进行串联、并联，通过任务规划让智能体能够在业务场景中落地应用。</w:t>
            </w:r>
          </w:p>
          <w:p w14:paraId="77EBE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（2）任务流规划需要采用可视化画布设计，透过节点连接、位置拖动、参数设定快速实现节点配置。画布大小可自由布局，支持操作回撤、画布缩小、节点折叠、自动优化规整布局、快捷键展示等功能。</w:t>
            </w:r>
          </w:p>
          <w:p w14:paraId="6B55E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（3）支持AI任务流自动生成功能。</w:t>
            </w:r>
          </w:p>
          <w:p w14:paraId="20A32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（4）任务流需支持模拟试运行，试运行提供交互页面可模拟执行，支持用户查看每个节点的运行结果。</w:t>
            </w:r>
          </w:p>
          <w:p w14:paraId="7CCFE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4.智能学习</w:t>
            </w:r>
          </w:p>
          <w:p w14:paraId="64B69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（1）智能学习功能，根据用户行为自动记录未知问题、不满意问题、满意问题、大模型兜底回复问题、人工回复问题。</w:t>
            </w:r>
          </w:p>
          <w:p w14:paraId="2A8E8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自动识别未知问题、不满意问题、满意问题、大模型兜底回复问题、人工回复问题，并统计聚类，支持重新编辑修改答案并导入问答库，同时可以查看源会话，支持批量导出、删除问题；支持按时间筛选查看各类问题。</w:t>
            </w:r>
          </w:p>
          <w:p w14:paraId="122587F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5、智能问答</w:t>
            </w:r>
          </w:p>
          <w:p w14:paraId="5FC78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（1）支持根据用户输入问题进行匹配提示</w:t>
            </w:r>
          </w:p>
          <w:p w14:paraId="4AC37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（2）知识问答，内置各类开源大模型，可以回答各类常识类问题，比如“李白是谁”。</w:t>
            </w:r>
          </w:p>
          <w:p w14:paraId="0BF19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（3）支持自定义开启问题联想，开启后，支持问答库问题联想，自动推出问答库中有关联的问题列表。</w:t>
            </w:r>
          </w:p>
          <w:p w14:paraId="75C9F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（4）支持自定义开启用户问题推荐，在智体回复后，自动根据对话内容提供3条用户提问建议。</w:t>
            </w:r>
          </w:p>
          <w:p w14:paraId="4BB86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（5）支持语音、图片、文本等提问方式。</w:t>
            </w:r>
          </w:p>
          <w:p w14:paraId="2B451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（6）支持查看回答来源是问答库、知识库或大模型，支持对问答来源进行自定义。</w:t>
            </w:r>
          </w:p>
          <w:p w14:paraId="14FE7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（7）支持对智能体回复答案进行点赞、点踩、复制答案、重新回答等操作。</w:t>
            </w:r>
          </w:p>
          <w:p w14:paraId="14A30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（8）前台支持查看历史对话、开启新对话、编辑历史对话标题等。</w:t>
            </w:r>
          </w:p>
          <w:p w14:paraId="17135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（9）支持查看长期记忆片段。</w:t>
            </w:r>
          </w:p>
          <w:p w14:paraId="59151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（10）智能体回复内容支持下载为PDF、Word、图片、PPT格式。</w:t>
            </w:r>
          </w:p>
          <w:p w14:paraId="23737EE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6、数据统计</w:t>
            </w:r>
          </w:p>
          <w:p w14:paraId="1052A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（1）智能体需支持完整的数据统计功能，需包含会话统计、用户统计、问答统计、人工回复统计等。</w:t>
            </w:r>
          </w:p>
          <w:p w14:paraId="23F89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支持查看智能体历史问答记录，根据时间、渠道、有效性、访客、会话ID筛选查看指定历史会话内容，同时可以批量导出历史会话记录；支持点开单条会话记录查看用户详细历史消息，包括用户提问、智能体回复内容。</w:t>
            </w:r>
          </w:p>
          <w:p w14:paraId="761B7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（3）支持查看访客统计，根据时间筛选查看访客数、会话总数、消息总数与访客趋势图、访客地区图，同时可以导出相关数据。</w:t>
            </w:r>
          </w:p>
          <w:p w14:paraId="61DB8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（4）支持问答内容统计，可查看问题命中来源、问答终端，支持查看用户满意度，支持查看热门业务问答、高频问题列表，并按照命中次数降序排序，同时可导出相关数据。</w:t>
            </w:r>
          </w:p>
          <w:p w14:paraId="21C89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（5）支持查看token统计，记录智能体使用模型数、总输入token数、总输出token数，可按照日期查看token使用趋势图。</w:t>
            </w:r>
          </w:p>
          <w:p w14:paraId="091E1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（6）支持统计智能体中关联应用的使用数量，包括热门应用、问答关联应用、快捷应用。</w:t>
            </w:r>
          </w:p>
          <w:p w14:paraId="7024A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（7）支持重点问题分析，通过自定义关键词标签，对用户问题进行归类统计。</w:t>
            </w:r>
          </w:p>
          <w:p w14:paraId="3FAE8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（8）支持统计任务流触发次数。</w:t>
            </w:r>
          </w:p>
          <w:p w14:paraId="07377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（9）支持实时会话检测。根据用户自定义关键词标签，记录重点问题，并可触发站内信提醒。</w:t>
            </w:r>
          </w:p>
          <w:p w14:paraId="0E88F0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（10）支持人工问答统计，查看人工客服回复数据及星级分布情况。</w:t>
            </w:r>
          </w:p>
        </w:tc>
        <w:tc>
          <w:tcPr>
            <w:tcW w:w="1276" w:type="dxa"/>
            <w:tcBorders>
              <w:top w:val="single" w:color="000000" w:sz="8" w:space="0"/>
              <w:left w:val="single" w:color="000000" w:sz="6" w:space="0"/>
              <w:right w:val="single" w:color="000000" w:sz="8" w:space="0"/>
            </w:tcBorders>
            <w:vAlign w:val="center"/>
          </w:tcPr>
          <w:p w14:paraId="10217615">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5E62AC9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1402AD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674" w:type="pct"/>
            <w:tcBorders>
              <w:top w:val="single" w:color="000000" w:sz="8" w:space="0"/>
              <w:left w:val="single" w:color="000000" w:sz="6" w:space="0"/>
              <w:bottom w:val="single" w:color="000000" w:sz="6" w:space="0"/>
              <w:right w:val="single" w:color="000000" w:sz="6" w:space="0"/>
            </w:tcBorders>
            <w:vAlign w:val="center"/>
          </w:tcPr>
          <w:p w14:paraId="19B4D1A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微课比赛视频制作</w:t>
            </w:r>
          </w:p>
        </w:tc>
        <w:tc>
          <w:tcPr>
            <w:tcW w:w="324" w:type="pct"/>
            <w:tcBorders>
              <w:top w:val="single" w:color="000000" w:sz="8" w:space="0"/>
              <w:left w:val="single" w:color="000000" w:sz="6" w:space="0"/>
              <w:bottom w:val="single" w:color="000000" w:sz="6" w:space="0"/>
              <w:right w:val="single" w:color="000000" w:sz="6" w:space="0"/>
            </w:tcBorders>
            <w:vAlign w:val="center"/>
          </w:tcPr>
          <w:p w14:paraId="596CA24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642F72C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其他未列明行业</w:t>
            </w:r>
          </w:p>
        </w:tc>
        <w:tc>
          <w:tcPr>
            <w:tcW w:w="2724" w:type="pct"/>
            <w:tcBorders>
              <w:top w:val="single" w:color="000000" w:sz="8" w:space="0"/>
              <w:left w:val="single" w:color="000000" w:sz="6" w:space="0"/>
              <w:bottom w:val="single" w:color="000000" w:sz="6" w:space="0"/>
              <w:right w:val="single" w:color="000000" w:sz="6" w:space="0"/>
            </w:tcBorders>
          </w:tcPr>
          <w:p w14:paraId="5D31E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6C8A531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1、完成建设6个比赛级微课视频，</w:t>
            </w:r>
            <w:r>
              <w:rPr>
                <w:rFonts w:hint="eastAsia" w:ascii="宋体" w:hAnsi="宋体" w:eastAsia="宋体" w:cs="宋体"/>
                <w:b w:val="0"/>
                <w:bCs w:val="0"/>
                <w:color w:val="auto"/>
                <w:sz w:val="21"/>
                <w:szCs w:val="21"/>
                <w:highlight w:val="none"/>
                <w:lang w:val="en-US" w:eastAsia="zh-CN"/>
              </w:rPr>
              <w:t>每段微课时长5-10分钟</w:t>
            </w:r>
          </w:p>
          <w:p w14:paraId="6BADD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2、完成配套PPT的美化工作</w:t>
            </w:r>
          </w:p>
          <w:p w14:paraId="1E3C414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二、建设具体参数</w:t>
            </w:r>
          </w:p>
          <w:p w14:paraId="4C499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每段微课时长5-10分钟，要求每个团队成员至少负责1个微课视频的讲解，且出镜时长累计不少于1分钟。视频材料，要求采用MP4格式封装</w:t>
            </w:r>
            <w:r>
              <w:rPr>
                <w:rFonts w:hint="eastAsia" w:ascii="宋体" w:hAnsi="宋体" w:eastAsia="宋体" w:cs="宋体"/>
                <w:color w:val="auto"/>
                <w:sz w:val="21"/>
                <w:szCs w:val="21"/>
                <w:highlight w:val="none"/>
                <w:lang w:eastAsia="zh-CN"/>
              </w:rPr>
              <w:t>。</w:t>
            </w:r>
          </w:p>
          <w:p w14:paraId="2EB02C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(视频编码格式:H.264/AVC(MPEG-4Part10);音频编码格式:AAC(MPEG4Part3))。</w:t>
            </w:r>
          </w:p>
        </w:tc>
        <w:tc>
          <w:tcPr>
            <w:tcW w:w="1276" w:type="dxa"/>
            <w:tcBorders>
              <w:top w:val="single" w:color="000000" w:sz="8" w:space="0"/>
              <w:left w:val="single" w:color="000000" w:sz="6" w:space="0"/>
              <w:right w:val="single" w:color="000000" w:sz="8" w:space="0"/>
            </w:tcBorders>
            <w:vAlign w:val="center"/>
          </w:tcPr>
          <w:p w14:paraId="290BD2BB">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20000</w:t>
            </w:r>
            <w:r>
              <w:rPr>
                <w:rFonts w:hint="eastAsia" w:ascii="宋体" w:hAnsi="宋体" w:eastAsia="宋体" w:cs="宋体"/>
                <w:color w:val="auto"/>
                <w:sz w:val="21"/>
                <w:szCs w:val="21"/>
                <w:highlight w:val="none"/>
              </w:rPr>
              <w:t>.00</w:t>
            </w:r>
          </w:p>
        </w:tc>
      </w:tr>
      <w:tr w14:paraId="3DA667B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3189F716">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商务条款</w:t>
            </w:r>
          </w:p>
        </w:tc>
      </w:tr>
      <w:tr w14:paraId="09091D5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79CEABB7">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pacing w:val="-6"/>
                <w:sz w:val="21"/>
                <w:szCs w:val="21"/>
                <w:highlight w:val="none"/>
              </w:rPr>
              <w:t>合同签订期：自中标通知书发出之日起25日内（注：中标通知书发出之日起25日内必须签订合同）。</w:t>
            </w:r>
          </w:p>
          <w:p w14:paraId="6C58F4C2">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二、提交服务成果时间：</w:t>
            </w:r>
            <w:r>
              <w:rPr>
                <w:rFonts w:hint="eastAsia" w:ascii="宋体" w:hAnsi="宋体" w:eastAsia="宋体" w:cs="宋体"/>
                <w:color w:val="auto"/>
                <w:sz w:val="21"/>
                <w:szCs w:val="21"/>
                <w:highlight w:val="none"/>
                <w:lang w:eastAsia="zh-CN"/>
              </w:rPr>
              <w:t>签订合同后</w:t>
            </w:r>
            <w:r>
              <w:rPr>
                <w:rFonts w:hint="eastAsia" w:ascii="宋体" w:hAnsi="宋体" w:eastAsia="宋体" w:cs="宋体"/>
                <w:color w:val="auto"/>
                <w:sz w:val="21"/>
                <w:szCs w:val="21"/>
                <w:highlight w:val="none"/>
                <w:lang w:val="en-US" w:eastAsia="zh-CN"/>
              </w:rPr>
              <w:t>150个日历日</w:t>
            </w:r>
            <w:r>
              <w:rPr>
                <w:rFonts w:hint="eastAsia" w:ascii="宋体" w:hAnsi="宋体" w:eastAsia="宋体" w:cs="宋体"/>
                <w:color w:val="auto"/>
                <w:sz w:val="21"/>
                <w:szCs w:val="21"/>
                <w:highlight w:val="none"/>
              </w:rPr>
              <w:t>提交完成。</w:t>
            </w:r>
          </w:p>
          <w:p w14:paraId="07601A1F">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三、提交服务成果地点：采购人指定地点（南宁市卫生学校相思湖校区）。</w:t>
            </w:r>
          </w:p>
          <w:p w14:paraId="66EA6264">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、付款</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w:t>
            </w:r>
          </w:p>
          <w:p w14:paraId="03182CBC">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1.本项目无预付款，经采购人验收合格后，一次性支付全部合同价款。</w:t>
            </w:r>
          </w:p>
          <w:p w14:paraId="2C96B2E7">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2.支付前，</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应开具等额发票给</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，否则支付顺延引起的责任由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1CDC0206">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、报价要求：</w:t>
            </w:r>
          </w:p>
          <w:p w14:paraId="5E7B0262">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1.本项目报价为全包价（含税）。</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报价包括但不限于产品及服务、专用工具、标准附件备件、验收、培训、售后服务、税金等与本项目有关的可预见及不可预见的一切成本和费用的总和，采购人不再为本项目另付其他任何费用。</w:t>
            </w:r>
          </w:p>
          <w:p w14:paraId="63ED5176">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2.投标人的投标总价不得超过项目预算总价，否则报价无效。</w:t>
            </w:r>
          </w:p>
          <w:p w14:paraId="167459CB">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、售后服务</w:t>
            </w:r>
          </w:p>
          <w:p w14:paraId="2F7F1643">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1.技术支持服务：设立专门的技术支持团队，提供 7×24 小时的在线服务，通过电话、邮件、在线客服等多种渠道及时响应学校的技术咨询和故障报修。对于一般技术问题，应在 4 小时内给予初步解决方案；对于复杂问题，需在 24 小时内解决或提供有效的解决思路，确保对教学活动的影响降至最低。</w:t>
            </w:r>
          </w:p>
          <w:p w14:paraId="2C71CC7F">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源维护与优化服务：每季度对课程的视频、音频、图文等教学资源进行检查和维护，确保资源的清晰度、稳定性和可读性。根据学校师生的反馈和教学实际需求，对课程内容、教学方法、知识图谱等进行优化升级。</w:t>
            </w:r>
          </w:p>
          <w:p w14:paraId="408F44C4">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3.平台租赁服务期：本合同项下</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完成的建设服务成果（所有课程资源及课程平台运行），</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享有永久使用权利，除本合同另有约定或法律规定外，</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不得限制</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对服务成果的正常使用。</w:t>
            </w:r>
          </w:p>
          <w:p w14:paraId="0576510E">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4.质保期：本合同项下建设服务成果的质保期自验收合格之日起起计算，质保期时长为5年。</w:t>
            </w:r>
          </w:p>
          <w:p w14:paraId="06ABAC66">
            <w:pPr>
              <w:keepNext w:val="0"/>
              <w:keepLines w:val="0"/>
              <w:widowControl/>
              <w:suppressLineNumbers w:val="0"/>
              <w:kinsoku w:val="0"/>
              <w:autoSpaceDE w:val="0"/>
              <w:autoSpaceDN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质保责任：质保期内，</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应提供日常运维服务，确保服务成果正常使用功能；在5年质保期内，维护服务按</w:t>
            </w:r>
            <w:r>
              <w:rPr>
                <w:rFonts w:hint="eastAsia" w:ascii="宋体" w:hAnsi="宋体" w:eastAsia="宋体" w:cs="宋体"/>
                <w:color w:val="auto"/>
                <w:sz w:val="21"/>
                <w:szCs w:val="21"/>
                <w:highlight w:val="none"/>
                <w:lang w:val="en-US" w:eastAsia="zh-CN"/>
              </w:rPr>
              <w:t>招标文件规定及中标人投标</w:t>
            </w:r>
            <w:r>
              <w:rPr>
                <w:rFonts w:hint="eastAsia" w:ascii="宋体" w:hAnsi="宋体" w:eastAsia="宋体" w:cs="宋体"/>
                <w:color w:val="auto"/>
                <w:sz w:val="21"/>
                <w:szCs w:val="21"/>
                <w:highlight w:val="none"/>
              </w:rPr>
              <w:t>文件承诺。</w:t>
            </w:r>
          </w:p>
        </w:tc>
      </w:tr>
      <w:tr w14:paraId="4E21A12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auto"/>
            <w:vAlign w:val="center"/>
          </w:tcPr>
          <w:p w14:paraId="4FE857B1">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其他说明和说明</w:t>
            </w:r>
          </w:p>
        </w:tc>
      </w:tr>
      <w:tr w14:paraId="50B9495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auto"/>
            <w:vAlign w:val="center"/>
          </w:tcPr>
          <w:p w14:paraId="6EBA01CE">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进口产品说明</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auto"/>
          </w:tcPr>
          <w:p w14:paraId="155E17E7">
            <w:pPr>
              <w:keepNext w:val="0"/>
              <w:keepLines w:val="0"/>
              <w:pageBreakBefore w:val="0"/>
              <w:suppressLineNumbers w:val="0"/>
              <w:tabs>
                <w:tab w:val="left" w:pos="180"/>
                <w:tab w:val="left" w:pos="1620"/>
              </w:tabs>
              <w:overflowPunct/>
              <w:topLinePunct w:val="0"/>
              <w:bidi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服务类项目无要求</w:t>
            </w:r>
          </w:p>
        </w:tc>
      </w:tr>
      <w:tr w14:paraId="7D4C753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0"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auto"/>
            <w:vAlign w:val="center"/>
          </w:tcPr>
          <w:p w14:paraId="5374BDE7">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auto"/>
          </w:tcPr>
          <w:p w14:paraId="02E2E94E">
            <w:pPr>
              <w:keepNext w:val="0"/>
              <w:keepLines w:val="0"/>
              <w:pageBreakBefore w:val="0"/>
              <w:suppressLineNumbers w:val="0"/>
              <w:tabs>
                <w:tab w:val="left" w:pos="180"/>
                <w:tab w:val="left" w:pos="1620"/>
              </w:tabs>
              <w:overflowPunct/>
              <w:topLinePunct w:val="0"/>
              <w:bidi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服务类项目无要求</w:t>
            </w:r>
          </w:p>
        </w:tc>
      </w:tr>
      <w:tr w14:paraId="4C6C8A8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93"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C881B7A">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FFFFFF"/>
            <w:vAlign w:val="center"/>
          </w:tcPr>
          <w:p w14:paraId="143A4781">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工作由采购人组织。中标人交付前应对拟交付的服务进行全面检查和对验收文件进行整理，并列出清单，作为采购人接收服务成果验收和使用的技术条件依据，与之相关检查、检验的结果应随服务交采购人。中标人不能完整交付服务及本款规定的单证和工具的，必须负责在采购人要求的期限内补齐，否则视为未按合同约定交付服务。</w:t>
            </w:r>
          </w:p>
          <w:p w14:paraId="75C9CB7E">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、验收不通过的，根据采购人意见进行整改，直到验收通过为止，期间产生相关费用由中标人承担。</w:t>
            </w:r>
          </w:p>
          <w:p w14:paraId="7C3A7905">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0D04109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、验收产生的费用由中标人负责。</w:t>
            </w:r>
          </w:p>
          <w:p w14:paraId="7A6C3A86">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、验收条件及标准：</w:t>
            </w:r>
          </w:p>
          <w:p w14:paraId="3B1753F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（1）验收过程中所产生的一切费用均由中标人承担，报价时需考虑相关费用。</w:t>
            </w:r>
          </w:p>
          <w:p w14:paraId="63D6BE8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（2）验收标准：本项目采购标的需执行的国家相关标准、行业标准、地方标准或其他强制性标准、规范等要求。</w:t>
            </w:r>
          </w:p>
          <w:p w14:paraId="6BE967D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验收要点：1.《可摘义齿修复工艺技术》、《口腔解剖与牙雕刻技术》、《固定义齿制作工艺》的知识图谱、目标图谱、能力图谱、知识地图、思政图谱；AI助教系统；三门课程的智慧课程门户升级。</w:t>
            </w:r>
          </w:p>
          <w:p w14:paraId="2465BE2C">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2.《口腔医学美学基础》、《口腔正畸技术》两门课程微课视频时长共不少于</w:t>
            </w:r>
            <w:r>
              <w:rPr>
                <w:rFonts w:hint="eastAsia" w:ascii="宋体" w:hAnsi="宋体" w:cs="宋体"/>
                <w:color w:val="auto"/>
                <w:sz w:val="21"/>
                <w:szCs w:val="21"/>
                <w:highlight w:val="none"/>
                <w:lang w:val="en-US" w:eastAsia="zh-CN"/>
              </w:rPr>
              <w:t>240</w:t>
            </w:r>
            <w:r>
              <w:rPr>
                <w:rFonts w:hint="eastAsia" w:ascii="宋体" w:hAnsi="宋体" w:eastAsia="宋体" w:cs="宋体"/>
                <w:color w:val="auto"/>
                <w:sz w:val="21"/>
                <w:szCs w:val="21"/>
                <w:highlight w:val="none"/>
                <w:lang w:val="en-US" w:eastAsia="zh-CN"/>
              </w:rPr>
              <w:t>分钟，微课视频不少于40个，平均每个视频时长要求6-10分钟左右，并提供无学校标识的微课版本。</w:t>
            </w:r>
          </w:p>
          <w:p w14:paraId="3CB3D80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3.《口腔医学美学基础》、《口腔正畸技术》两门课程配套题库各1套，每门课程题库题量均不少于400题。</w:t>
            </w:r>
          </w:p>
          <w:p w14:paraId="3CBE97C4">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4.《3D义齿修复技术》时长不少于150分钟，中文微课和英文微课（含中文字幕）</w:t>
            </w:r>
            <w:r>
              <w:rPr>
                <w:rFonts w:hint="eastAsia" w:ascii="宋体" w:hAnsi="宋体" w:cs="宋体"/>
                <w:color w:val="auto"/>
                <w:sz w:val="21"/>
                <w:szCs w:val="21"/>
                <w:highlight w:val="none"/>
                <w:lang w:val="en-US" w:eastAsia="zh-CN"/>
              </w:rPr>
              <w:t>各不少于75分钟</w:t>
            </w:r>
            <w:r>
              <w:rPr>
                <w:rFonts w:hint="eastAsia" w:ascii="宋体" w:hAnsi="宋体" w:eastAsia="宋体" w:cs="宋体"/>
                <w:color w:val="auto"/>
                <w:sz w:val="21"/>
                <w:szCs w:val="21"/>
                <w:highlight w:val="none"/>
                <w:lang w:val="en-US" w:eastAsia="zh-CN"/>
              </w:rPr>
              <w:t>。</w:t>
            </w:r>
          </w:p>
          <w:p w14:paraId="554F16F2">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5.《口腔医学美学基础》、《口腔正畸技术》、《3D义齿修复技术》3门课程根据教师制作的素材进行PPT美化。</w:t>
            </w:r>
          </w:p>
          <w:p w14:paraId="6B0F18E2">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6.口腔修复专业资源库3D元宇宙虚拟展厅建设和固定义齿课程展厅。</w:t>
            </w:r>
          </w:p>
          <w:p w14:paraId="5F9378E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7.《可摘义齿》国际化课程30个中泰英三语翻译视频、25个PPT、配套试题库三语翻译。</w:t>
            </w:r>
          </w:p>
          <w:p w14:paraId="77A5E27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8.二维思政动画不少于30分钟，每个1-3分钟。</w:t>
            </w:r>
          </w:p>
          <w:p w14:paraId="6CA4FAD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9.教师混合式教学比赛视频：录制3段课堂实录视频，课堂实录视频每段时长8-12分钟，总时长控制在24-36分钟。</w:t>
            </w:r>
          </w:p>
          <w:p w14:paraId="20580829">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10.搭建3个AI智能体。</w:t>
            </w:r>
          </w:p>
          <w:p w14:paraId="06A6541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11.微课比赛视频：6个比赛级微课视频，每段微课时长5-10分钟，配套PPT的美化。</w:t>
            </w:r>
          </w:p>
          <w:p w14:paraId="32D6E300">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12.合同约定的其他条款</w:t>
            </w:r>
          </w:p>
        </w:tc>
      </w:tr>
      <w:tr w14:paraId="1FB690D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C92ECC7">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FFFFFF"/>
          </w:tcPr>
          <w:p w14:paraId="0B6A68D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投标人根据评分标准及其自身情况提供方案，内容包括但不限于：</w:t>
            </w:r>
          </w:p>
          <w:p w14:paraId="480FF88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方案：包括但不限于对项目背景、建设目标、功能模块、实现思路和关键技术</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阐述等；</w:t>
            </w:r>
          </w:p>
          <w:p w14:paraId="29D4727F">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售后服务</w:t>
            </w:r>
            <w:r>
              <w:rPr>
                <w:rFonts w:hint="eastAsia" w:ascii="宋体" w:hAnsi="宋体" w:eastAsia="宋体" w:cs="宋体"/>
                <w:color w:val="auto"/>
                <w:sz w:val="21"/>
                <w:szCs w:val="21"/>
                <w:highlight w:val="none"/>
              </w:rPr>
              <w:t>方案：包括但不限于</w:t>
            </w:r>
            <w:r>
              <w:rPr>
                <w:rFonts w:hint="eastAsia" w:ascii="宋体" w:hAnsi="宋体" w:eastAsia="宋体" w:cs="宋体"/>
                <w:color w:val="auto"/>
                <w:sz w:val="21"/>
                <w:szCs w:val="21"/>
                <w:highlight w:val="none"/>
                <w:lang w:val="en-US" w:eastAsia="zh-CN" w:bidi="ar"/>
              </w:rPr>
              <w:t>日常</w:t>
            </w:r>
            <w:r>
              <w:rPr>
                <w:rFonts w:hint="eastAsia" w:ascii="宋体" w:hAnsi="宋体" w:eastAsia="宋体" w:cs="宋体"/>
                <w:color w:val="auto"/>
                <w:sz w:val="21"/>
                <w:szCs w:val="21"/>
                <w:highlight w:val="none"/>
                <w:lang w:bidi="ar"/>
              </w:rPr>
              <w:t>运行运维、紧急故障处理、功能完善</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功能升级、</w:t>
            </w:r>
            <w:r>
              <w:rPr>
                <w:rFonts w:hint="eastAsia" w:ascii="宋体" w:hAnsi="宋体" w:eastAsia="宋体" w:cs="宋体"/>
                <w:color w:val="auto"/>
                <w:sz w:val="21"/>
                <w:szCs w:val="21"/>
                <w:highlight w:val="none"/>
              </w:rPr>
              <w:t>等内容；</w:t>
            </w:r>
          </w:p>
          <w:p w14:paraId="5409179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.人员配置情况：</w:t>
            </w:r>
            <w:r>
              <w:rPr>
                <w:rFonts w:hint="eastAsia" w:ascii="宋体" w:hAnsi="宋体" w:eastAsia="宋体" w:cs="宋体"/>
                <w:color w:val="auto"/>
                <w:sz w:val="21"/>
                <w:szCs w:val="21"/>
                <w:highlight w:val="none"/>
              </w:rPr>
              <w:t>包括但不限于</w:t>
            </w:r>
            <w:r>
              <w:rPr>
                <w:rFonts w:hint="eastAsia" w:ascii="宋体" w:hAnsi="宋体" w:eastAsia="宋体" w:cs="宋体"/>
                <w:bCs/>
                <w:color w:val="auto"/>
                <w:sz w:val="21"/>
                <w:szCs w:val="21"/>
                <w:highlight w:val="none"/>
              </w:rPr>
              <w:t>拟投入本项目的实施团队人员名单</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组织措施</w:t>
            </w:r>
            <w:r>
              <w:rPr>
                <w:rFonts w:hint="eastAsia" w:ascii="宋体" w:hAnsi="宋体" w:eastAsia="宋体" w:cs="宋体"/>
                <w:bCs/>
                <w:color w:val="auto"/>
                <w:sz w:val="21"/>
                <w:szCs w:val="21"/>
                <w:highlight w:val="none"/>
                <w:lang w:val="en-US" w:eastAsia="zh-CN"/>
              </w:rPr>
              <w:t>及分工、指导专家的配备情况等</w:t>
            </w:r>
          </w:p>
          <w:p w14:paraId="61B52FA5">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证明投标人</w:t>
            </w:r>
            <w:r>
              <w:rPr>
                <w:rFonts w:hint="eastAsia" w:ascii="宋体" w:hAnsi="宋体" w:eastAsia="宋体" w:cs="宋体"/>
                <w:color w:val="auto"/>
                <w:sz w:val="21"/>
                <w:szCs w:val="21"/>
                <w:highlight w:val="none"/>
                <w:lang w:val="en-US" w:eastAsia="zh-CN"/>
              </w:rPr>
              <w:t>信誉、</w:t>
            </w:r>
            <w:r>
              <w:rPr>
                <w:rFonts w:hint="eastAsia" w:ascii="宋体" w:hAnsi="宋体" w:eastAsia="宋体" w:cs="宋体"/>
                <w:color w:val="auto"/>
                <w:sz w:val="21"/>
                <w:szCs w:val="21"/>
                <w:highlight w:val="none"/>
              </w:rPr>
              <w:t xml:space="preserve">业绩等相关证明材料。 </w:t>
            </w:r>
          </w:p>
        </w:tc>
      </w:tr>
      <w:tr w14:paraId="074A9B3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43708B17">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b/>
                <w:color w:val="auto"/>
                <w:szCs w:val="21"/>
                <w:highlight w:val="none"/>
              </w:rPr>
              <w:t>演示要求</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FFFFFF"/>
          </w:tcPr>
          <w:p w14:paraId="3D3C9562">
            <w:pPr>
              <w:keepNext w:val="0"/>
              <w:keepLines w:val="0"/>
              <w:suppressLineNumbers w:val="0"/>
              <w:spacing w:before="0" w:beforeAutospacing="0" w:after="0" w:afterAutospacing="0" w:line="360" w:lineRule="auto"/>
              <w:ind w:left="0" w:right="0" w:firstLine="396" w:firstLineChars="200"/>
              <w:rPr>
                <w:rFonts w:hint="eastAsia" w:ascii="宋体" w:hAnsi="宋体" w:eastAsia="宋体"/>
                <w:color w:val="auto"/>
                <w:spacing w:val="-6"/>
                <w:szCs w:val="21"/>
                <w:highlight w:val="none"/>
                <w:lang w:val="en-US" w:eastAsia="zh-CN"/>
              </w:rPr>
            </w:pPr>
            <w:r>
              <w:rPr>
                <w:rFonts w:hint="eastAsia" w:ascii="宋体" w:hAnsi="宋体"/>
                <w:color w:val="auto"/>
                <w:spacing w:val="-6"/>
                <w:szCs w:val="21"/>
                <w:highlight w:val="none"/>
                <w:lang w:val="en-US" w:eastAsia="zh-CN"/>
              </w:rPr>
              <w:t>投标人</w:t>
            </w:r>
            <w:r>
              <w:rPr>
                <w:rFonts w:hint="eastAsia" w:ascii="宋体" w:hAnsi="宋体" w:eastAsia="宋体" w:cs="宋体"/>
                <w:snapToGrid w:val="0"/>
                <w:color w:val="auto"/>
                <w:spacing w:val="-1"/>
                <w:kern w:val="0"/>
                <w:sz w:val="21"/>
                <w:szCs w:val="21"/>
                <w:highlight w:val="none"/>
              </w:rPr>
              <w:t>可根据评分标准对相关功能进行演示</w:t>
            </w:r>
            <w:r>
              <w:rPr>
                <w:rFonts w:hint="eastAsia" w:ascii="宋体" w:hAnsi="宋体" w:eastAsia="宋体" w:cs="宋体"/>
                <w:snapToGrid w:val="0"/>
                <w:color w:val="auto"/>
                <w:spacing w:val="-1"/>
                <w:kern w:val="0"/>
                <w:sz w:val="21"/>
                <w:szCs w:val="21"/>
                <w:highlight w:val="none"/>
                <w:lang w:eastAsia="zh-CN"/>
              </w:rPr>
              <w:t>，</w:t>
            </w:r>
            <w:r>
              <w:rPr>
                <w:rFonts w:hint="eastAsia" w:ascii="宋体" w:hAnsi="宋体"/>
                <w:color w:val="auto"/>
                <w:spacing w:val="-6"/>
                <w:szCs w:val="21"/>
                <w:highlight w:val="none"/>
              </w:rPr>
              <w:t>不能提供演示的则演示分为0分</w:t>
            </w:r>
            <w:r>
              <w:rPr>
                <w:rFonts w:hint="eastAsia" w:ascii="宋体" w:hAnsi="宋体" w:eastAsia="宋体" w:cs="宋体"/>
                <w:snapToGrid w:val="0"/>
                <w:color w:val="auto"/>
                <w:spacing w:val="-1"/>
                <w:kern w:val="0"/>
                <w:sz w:val="21"/>
                <w:szCs w:val="21"/>
                <w:highlight w:val="none"/>
                <w:lang w:eastAsia="zh-CN"/>
              </w:rPr>
              <w:t>：</w:t>
            </w:r>
          </w:p>
          <w:p w14:paraId="6FE6CD70">
            <w:pPr>
              <w:keepNext w:val="0"/>
              <w:keepLines w:val="0"/>
              <w:suppressLineNumbers w:val="0"/>
              <w:spacing w:before="0" w:beforeAutospacing="0" w:after="0" w:afterAutospacing="0" w:line="360" w:lineRule="auto"/>
              <w:ind w:left="0" w:right="0" w:firstLine="396" w:firstLineChars="200"/>
              <w:rPr>
                <w:rFonts w:hint="eastAsia" w:ascii="宋体" w:hAnsi="宋体" w:eastAsia="宋体"/>
                <w:color w:val="auto"/>
                <w:spacing w:val="-6"/>
                <w:szCs w:val="21"/>
                <w:highlight w:val="none"/>
                <w:lang w:eastAsia="zh-CN"/>
              </w:rPr>
            </w:pPr>
            <w:r>
              <w:rPr>
                <w:rFonts w:hint="eastAsia" w:ascii="宋体" w:hAnsi="宋体"/>
                <w:color w:val="auto"/>
                <w:spacing w:val="-6"/>
                <w:szCs w:val="21"/>
                <w:highlight w:val="none"/>
                <w:lang w:val="en-US" w:eastAsia="zh-CN"/>
              </w:rPr>
              <w:t>1、演示方式：</w:t>
            </w:r>
            <w:r>
              <w:rPr>
                <w:rFonts w:hint="eastAsia" w:ascii="宋体" w:hAnsi="宋体"/>
                <w:color w:val="auto"/>
                <w:spacing w:val="-6"/>
                <w:szCs w:val="21"/>
                <w:highlight w:val="none"/>
              </w:rPr>
              <w:t>演示必须是在原型系统上的操作演示，不接受视频动画、PPT、图像、图片的演示</w:t>
            </w:r>
            <w:r>
              <w:rPr>
                <w:rFonts w:hint="eastAsia" w:ascii="宋体" w:hAnsi="宋体"/>
                <w:color w:val="auto"/>
                <w:spacing w:val="-6"/>
                <w:szCs w:val="21"/>
                <w:highlight w:val="none"/>
                <w:lang w:eastAsia="zh-CN"/>
              </w:rPr>
              <w:t>；</w:t>
            </w:r>
          </w:p>
          <w:p w14:paraId="6A556C6C">
            <w:pPr>
              <w:keepNext w:val="0"/>
              <w:keepLines w:val="0"/>
              <w:suppressLineNumbers w:val="0"/>
              <w:spacing w:before="0" w:beforeAutospacing="0" w:after="0" w:afterAutospacing="0" w:line="360" w:lineRule="auto"/>
              <w:ind w:left="0" w:right="0" w:firstLine="396" w:firstLineChars="200"/>
              <w:rPr>
                <w:rFonts w:hint="default" w:ascii="宋体" w:hAnsi="宋体"/>
                <w:color w:val="auto"/>
                <w:spacing w:val="-6"/>
                <w:szCs w:val="21"/>
                <w:highlight w:val="none"/>
              </w:rPr>
            </w:pPr>
            <w:r>
              <w:rPr>
                <w:rFonts w:hint="eastAsia" w:ascii="宋体" w:hAnsi="宋体"/>
                <w:color w:val="auto"/>
                <w:spacing w:val="-6"/>
                <w:szCs w:val="21"/>
                <w:highlight w:val="none"/>
              </w:rPr>
              <w:t>2、演示时间：</w:t>
            </w:r>
            <w:r>
              <w:rPr>
                <w:rFonts w:hint="eastAsia" w:ascii="宋体" w:hAnsi="宋体"/>
                <w:color w:val="auto"/>
                <w:spacing w:val="-6"/>
                <w:szCs w:val="21"/>
                <w:highlight w:val="none"/>
                <w:lang w:val="en-US" w:eastAsia="zh-CN"/>
              </w:rPr>
              <w:t>投标</w:t>
            </w:r>
            <w:r>
              <w:rPr>
                <w:rFonts w:hint="eastAsia" w:ascii="宋体" w:hAnsi="宋体"/>
                <w:color w:val="auto"/>
                <w:spacing w:val="-6"/>
                <w:szCs w:val="21"/>
                <w:highlight w:val="none"/>
              </w:rPr>
              <w:t>文件提交截止时间后，具体时间另行通知。</w:t>
            </w:r>
            <w:r>
              <w:rPr>
                <w:rFonts w:hint="eastAsia" w:ascii="宋体" w:hAnsi="宋体" w:eastAsia="宋体" w:cs="宋体"/>
                <w:color w:val="auto"/>
                <w:kern w:val="2"/>
                <w:sz w:val="21"/>
                <w:szCs w:val="21"/>
                <w:highlight w:val="none"/>
                <w:lang w:val="en-US" w:eastAsia="zh-CN" w:bidi="ar"/>
              </w:rPr>
              <w:t>每家供应商对功能演示时间不得超过25分钟（</w:t>
            </w:r>
            <w:r>
              <w:rPr>
                <w:rFonts w:hint="eastAsia" w:ascii="宋体" w:hAnsi="宋体"/>
                <w:color w:val="auto"/>
                <w:spacing w:val="-6"/>
                <w:szCs w:val="21"/>
                <w:highlight w:val="none"/>
              </w:rPr>
              <w:t>含调试、讲解、演示</w:t>
            </w:r>
            <w:r>
              <w:rPr>
                <w:rFonts w:hint="eastAsia" w:ascii="宋体" w:hAnsi="宋体" w:eastAsia="宋体" w:cs="宋体"/>
                <w:color w:val="auto"/>
                <w:kern w:val="2"/>
                <w:sz w:val="21"/>
                <w:szCs w:val="21"/>
                <w:highlight w:val="none"/>
                <w:lang w:val="en-US" w:eastAsia="zh-CN" w:bidi="ar"/>
              </w:rPr>
              <w:t>，供应商需提前做好系统调试）；</w:t>
            </w:r>
          </w:p>
          <w:p w14:paraId="47DD543B">
            <w:pPr>
              <w:keepNext w:val="0"/>
              <w:keepLines w:val="0"/>
              <w:pageBreakBefore w:val="0"/>
              <w:suppressLineNumbers w:val="0"/>
              <w:overflowPunct/>
              <w:topLinePunct w:val="0"/>
              <w:bidi w:val="0"/>
              <w:spacing w:before="0" w:beforeAutospacing="0" w:after="0" w:afterAutospacing="0" w:line="360" w:lineRule="auto"/>
              <w:ind w:left="0" w:right="0" w:firstLine="396" w:firstLineChars="200"/>
              <w:rPr>
                <w:rFonts w:hint="eastAsia" w:ascii="宋体" w:hAnsi="宋体" w:eastAsia="宋体" w:cs="宋体"/>
                <w:color w:val="auto"/>
                <w:sz w:val="21"/>
                <w:szCs w:val="21"/>
                <w:highlight w:val="none"/>
                <w:lang w:val="en-US" w:eastAsia="zh-CN"/>
              </w:rPr>
            </w:pPr>
            <w:r>
              <w:rPr>
                <w:rFonts w:hint="eastAsia" w:ascii="宋体" w:hAnsi="宋体"/>
                <w:color w:val="auto"/>
                <w:spacing w:val="-6"/>
                <w:szCs w:val="21"/>
                <w:highlight w:val="none"/>
              </w:rPr>
              <w:t>3、演示地点：广西政府采购云平台（通过共享屏幕方式进行演示，供应商自行准备好网络环境，演示所需的电脑，摄像头，麦克风）</w:t>
            </w:r>
            <w:r>
              <w:rPr>
                <w:rFonts w:hint="eastAsia" w:ascii="宋体" w:hAnsi="宋体"/>
                <w:color w:val="auto"/>
                <w:spacing w:val="-6"/>
                <w:szCs w:val="21"/>
                <w:highlight w:val="none"/>
                <w:lang w:eastAsia="zh-CN"/>
              </w:rPr>
              <w:t>。</w:t>
            </w:r>
          </w:p>
        </w:tc>
      </w:tr>
    </w:tbl>
    <w:p w14:paraId="50FD3C00">
      <w:pPr>
        <w:rPr>
          <w:rFonts w:ascii="微软雅黑" w:hAnsi="微软雅黑" w:eastAsia="微软雅黑" w:cs="微软雅黑"/>
          <w:color w:val="auto"/>
          <w:sz w:val="32"/>
          <w:szCs w:val="32"/>
          <w:highlight w:val="none"/>
        </w:rPr>
      </w:pPr>
    </w:p>
    <w:p w14:paraId="7A153C04">
      <w:pPr>
        <w:rPr>
          <w:rFonts w:ascii="微软雅黑" w:hAnsi="微软雅黑" w:eastAsia="微软雅黑" w:cs="微软雅黑"/>
          <w:color w:val="auto"/>
          <w:sz w:val="32"/>
          <w:szCs w:val="32"/>
          <w:highlight w:val="none"/>
        </w:rPr>
      </w:pPr>
      <w:r>
        <w:rPr>
          <w:rFonts w:ascii="微软雅黑" w:hAnsi="微软雅黑" w:eastAsia="微软雅黑" w:cs="微软雅黑"/>
          <w:color w:val="auto"/>
          <w:sz w:val="32"/>
          <w:szCs w:val="32"/>
          <w:highlight w:val="none"/>
        </w:rPr>
        <w:br w:type="page"/>
      </w:r>
    </w:p>
    <w:p w14:paraId="18082973">
      <w:pPr>
        <w:pStyle w:val="2"/>
        <w:ind w:firstLine="404"/>
        <w:rPr>
          <w:color w:val="auto"/>
          <w:highlight w:val="none"/>
        </w:rPr>
      </w:pPr>
    </w:p>
    <w:p w14:paraId="2F4A1A7A">
      <w:pPr>
        <w:spacing w:line="428" w:lineRule="exact"/>
        <w:ind w:left="119"/>
        <w:rPr>
          <w:rFonts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7D41E913">
      <w:pPr>
        <w:spacing w:before="7"/>
        <w:rPr>
          <w:rFonts w:ascii="Arial Unicode MS" w:hAnsi="Arial Unicode MS" w:eastAsia="Arial Unicode MS" w:cs="Arial Unicode MS"/>
          <w:color w:val="auto"/>
          <w:sz w:val="17"/>
          <w:szCs w:val="17"/>
          <w:highlight w:val="none"/>
        </w:rPr>
      </w:pPr>
    </w:p>
    <w:p w14:paraId="52EBFC57">
      <w:pPr>
        <w:spacing w:line="528" w:lineRule="exact"/>
        <w:ind w:left="1871"/>
        <w:rPr>
          <w:rFonts w:ascii="Arial Unicode MS" w:hAnsi="Arial Unicode MS" w:eastAsia="Arial Unicode MS" w:cs="Arial Unicode MS"/>
          <w:color w:val="auto"/>
          <w:sz w:val="40"/>
          <w:szCs w:val="40"/>
          <w:highlight w:val="none"/>
        </w:rPr>
      </w:pPr>
      <w:r>
        <w:rPr>
          <w:rFonts w:hint="eastAsia" w:ascii="方正小标宋简体" w:hAnsi="方正小标宋简体" w:eastAsia="方正小标宋简体" w:cs="方正小标宋简体"/>
          <w:color w:val="auto"/>
          <w:sz w:val="44"/>
          <w:szCs w:val="44"/>
          <w:highlight w:val="none"/>
        </w:rPr>
        <w:t>节能产品政府采购品目清单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388"/>
      </w:tblGrid>
      <w:tr w14:paraId="71C7C509">
        <w:tc>
          <w:tcPr>
            <w:tcW w:w="671" w:type="dxa"/>
            <w:tcBorders>
              <w:top w:val="single" w:color="000000" w:sz="4" w:space="0"/>
              <w:left w:val="single" w:color="000000" w:sz="4" w:space="0"/>
              <w:bottom w:val="single" w:color="000000" w:sz="4" w:space="0"/>
              <w:right w:val="single" w:color="000000" w:sz="4" w:space="0"/>
            </w:tcBorders>
            <w:vAlign w:val="center"/>
          </w:tcPr>
          <w:p w14:paraId="31194C50">
            <w:pPr>
              <w:keepNext w:val="0"/>
              <w:keepLines w:val="0"/>
              <w:suppressLineNumbers w:val="0"/>
              <w:spacing w:before="0" w:beforeAutospacing="0" w:after="0" w:afterAutospacing="0"/>
              <w:ind w:left="0" w:right="0"/>
              <w:jc w:val="center"/>
              <w:rPr>
                <w:rFonts w:hint="default" w:ascii="Calibri" w:hAnsi="Calibri"/>
                <w:color w:val="auto"/>
                <w:szCs w:val="22"/>
                <w:highlight w:val="none"/>
              </w:rPr>
            </w:pPr>
            <w:r>
              <w:rPr>
                <w:rFonts w:hint="eastAsia" w:ascii="宋体" w:hAnsi="宋体" w:cs="宋体"/>
                <w:b/>
                <w:bCs/>
                <w:color w:val="auto"/>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14DC27C8">
            <w:pPr>
              <w:keepNext w:val="0"/>
              <w:keepLines w:val="0"/>
              <w:suppressLineNumbers w:val="0"/>
              <w:spacing w:before="0" w:beforeAutospacing="0" w:after="0" w:afterAutospacing="0"/>
              <w:ind w:left="0" w:right="0"/>
              <w:jc w:val="center"/>
              <w:rPr>
                <w:rFonts w:hint="default" w:ascii="Calibri" w:hAnsi="Calibri"/>
                <w:color w:val="auto"/>
                <w:szCs w:val="22"/>
                <w:highlight w:val="none"/>
              </w:rPr>
            </w:pPr>
            <w:r>
              <w:rPr>
                <w:rFonts w:hint="eastAsia" w:ascii="宋体" w:hAnsi="宋体" w:cs="宋体"/>
                <w:b/>
                <w:bCs/>
                <w:color w:val="auto"/>
                <w:w w:val="99"/>
                <w:highlight w:val="none"/>
              </w:rPr>
              <w:t>名称</w:t>
            </w:r>
          </w:p>
        </w:tc>
        <w:tc>
          <w:tcPr>
            <w:tcW w:w="4388" w:type="dxa"/>
            <w:tcBorders>
              <w:top w:val="single" w:color="000000" w:sz="4" w:space="0"/>
              <w:left w:val="single" w:color="000000" w:sz="4" w:space="0"/>
              <w:bottom w:val="single" w:color="000000" w:sz="4" w:space="0"/>
              <w:right w:val="single" w:color="000000" w:sz="4" w:space="0"/>
            </w:tcBorders>
            <w:vAlign w:val="center"/>
          </w:tcPr>
          <w:p w14:paraId="3E1DF351">
            <w:pPr>
              <w:keepNext w:val="0"/>
              <w:keepLines w:val="0"/>
              <w:suppressLineNumbers w:val="0"/>
              <w:spacing w:before="0" w:beforeAutospacing="0" w:after="0" w:afterAutospacing="0"/>
              <w:ind w:left="0" w:right="0"/>
              <w:jc w:val="center"/>
              <w:rPr>
                <w:rFonts w:hint="default" w:ascii="Calibri" w:hAnsi="Calibri"/>
                <w:color w:val="auto"/>
                <w:szCs w:val="22"/>
                <w:highlight w:val="none"/>
              </w:rPr>
            </w:pPr>
            <w:r>
              <w:rPr>
                <w:rFonts w:hint="eastAsia" w:ascii="宋体" w:hAnsi="宋体" w:cs="宋体"/>
                <w:b/>
                <w:bCs/>
                <w:color w:val="auto"/>
                <w:w w:val="99"/>
                <w:highlight w:val="none"/>
              </w:rPr>
              <w:t>依据的标准</w:t>
            </w:r>
          </w:p>
        </w:tc>
      </w:tr>
      <w:tr w14:paraId="4227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82D9D07">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FB6074D">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方正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7B9FA3C6">
            <w:pPr>
              <w:pStyle w:val="88"/>
              <w:keepNext w:val="0"/>
              <w:keepLines w:val="0"/>
              <w:suppressLineNumbers w:val="0"/>
              <w:spacing w:before="93" w:beforeAutospacing="0" w:after="0" w:afterAutospacing="0"/>
              <w:ind w:left="7"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885054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D1D4BEA">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FAF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1EEC61">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E40A8A">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6B63325">
            <w:pPr>
              <w:pStyle w:val="88"/>
              <w:keepNext w:val="0"/>
              <w:keepLines w:val="0"/>
              <w:suppressLineNumbers w:val="0"/>
              <w:spacing w:before="44" w:beforeAutospacing="0" w:after="0" w:afterAutospacing="0"/>
              <w:ind w:left="7"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7CB537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108D0CC5">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7C35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5AF745">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9C2FE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2D6A4B5">
            <w:pPr>
              <w:pStyle w:val="88"/>
              <w:keepNext w:val="0"/>
              <w:keepLines w:val="0"/>
              <w:suppressLineNumbers w:val="0"/>
              <w:spacing w:before="64" w:beforeAutospacing="0" w:after="0" w:afterAutospacing="0"/>
              <w:ind w:left="7" w:right="5"/>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方正仿宋_GB2312"/>
                <w:color w:val="auto"/>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0399F1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44EA68E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70EC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92AD17F">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0BCDE4E">
            <w:pPr>
              <w:pStyle w:val="88"/>
              <w:keepNext w:val="0"/>
              <w:keepLines w:val="0"/>
              <w:suppressLineNumbers w:val="0"/>
              <w:spacing w:before="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839FE5E">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FE2452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A02021001 A3黑白打印机</w:t>
            </w:r>
          </w:p>
        </w:tc>
        <w:tc>
          <w:tcPr>
            <w:tcW w:w="4388" w:type="dxa"/>
            <w:tcBorders>
              <w:top w:val="single" w:color="000000" w:sz="4" w:space="0"/>
              <w:left w:val="single" w:color="000000" w:sz="4" w:space="0"/>
              <w:bottom w:val="single" w:color="000000" w:sz="4" w:space="0"/>
              <w:right w:val="single" w:color="000000" w:sz="4" w:space="0"/>
            </w:tcBorders>
          </w:tcPr>
          <w:p w14:paraId="3EDBBDA7">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8C1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E56C5D">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E7D36C">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AE090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35F932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A02021002 A3彩色打印机</w:t>
            </w:r>
          </w:p>
        </w:tc>
        <w:tc>
          <w:tcPr>
            <w:tcW w:w="4388" w:type="dxa"/>
            <w:tcBorders>
              <w:top w:val="single" w:color="000000" w:sz="4" w:space="0"/>
              <w:left w:val="single" w:color="000000" w:sz="4" w:space="0"/>
              <w:bottom w:val="single" w:color="000000" w:sz="4" w:space="0"/>
              <w:right w:val="single" w:color="000000" w:sz="4" w:space="0"/>
            </w:tcBorders>
          </w:tcPr>
          <w:p w14:paraId="761652E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3D9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977D9F">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811087">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7D629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896E79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A02021003 A4黑白打印机</w:t>
            </w:r>
          </w:p>
        </w:tc>
        <w:tc>
          <w:tcPr>
            <w:tcW w:w="4388" w:type="dxa"/>
            <w:tcBorders>
              <w:top w:val="single" w:color="000000" w:sz="4" w:space="0"/>
              <w:left w:val="single" w:color="000000" w:sz="4" w:space="0"/>
              <w:bottom w:val="single" w:color="000000" w:sz="4" w:space="0"/>
              <w:right w:val="single" w:color="000000" w:sz="4" w:space="0"/>
            </w:tcBorders>
          </w:tcPr>
          <w:p w14:paraId="35B299B8">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6F30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BE6B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2D90A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3F8AB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3D14D8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A02021004 A4彩色打印机</w:t>
            </w:r>
          </w:p>
        </w:tc>
        <w:tc>
          <w:tcPr>
            <w:tcW w:w="4388" w:type="dxa"/>
            <w:tcBorders>
              <w:top w:val="single" w:color="000000" w:sz="4" w:space="0"/>
              <w:left w:val="single" w:color="000000" w:sz="4" w:space="0"/>
              <w:bottom w:val="single" w:color="000000" w:sz="4" w:space="0"/>
              <w:right w:val="single" w:color="000000" w:sz="4" w:space="0"/>
            </w:tcBorders>
          </w:tcPr>
          <w:p w14:paraId="7340B37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8DE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7E736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3BC49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1AB3A5">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415F7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A02021005 3D打印机</w:t>
            </w:r>
          </w:p>
        </w:tc>
        <w:tc>
          <w:tcPr>
            <w:tcW w:w="4388" w:type="dxa"/>
            <w:tcBorders>
              <w:top w:val="single" w:color="000000" w:sz="4" w:space="0"/>
              <w:left w:val="single" w:color="000000" w:sz="4" w:space="0"/>
              <w:bottom w:val="single" w:color="000000" w:sz="4" w:space="0"/>
              <w:right w:val="single" w:color="000000" w:sz="4" w:space="0"/>
            </w:tcBorders>
          </w:tcPr>
          <w:p w14:paraId="104D599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B1D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B3A60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8DBEF0">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33A1F5">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9FA2E4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A02021006票据打印机</w:t>
            </w:r>
          </w:p>
        </w:tc>
        <w:tc>
          <w:tcPr>
            <w:tcW w:w="4388" w:type="dxa"/>
            <w:tcBorders>
              <w:top w:val="single" w:color="000000" w:sz="4" w:space="0"/>
              <w:left w:val="single" w:color="000000" w:sz="4" w:space="0"/>
              <w:bottom w:val="single" w:color="000000" w:sz="4" w:space="0"/>
              <w:right w:val="single" w:color="000000" w:sz="4" w:space="0"/>
            </w:tcBorders>
          </w:tcPr>
          <w:p w14:paraId="418490B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CF2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F05F83">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56F409">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CB7539">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4089961">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A02021007条码打印机</w:t>
            </w:r>
          </w:p>
        </w:tc>
        <w:tc>
          <w:tcPr>
            <w:tcW w:w="4388" w:type="dxa"/>
            <w:tcBorders>
              <w:top w:val="single" w:color="000000" w:sz="4" w:space="0"/>
              <w:left w:val="single" w:color="000000" w:sz="4" w:space="0"/>
              <w:bottom w:val="single" w:color="000000" w:sz="4" w:space="0"/>
              <w:right w:val="single" w:color="000000" w:sz="4" w:space="0"/>
            </w:tcBorders>
          </w:tcPr>
          <w:p w14:paraId="133237B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079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77867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3822C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B3ECE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97E19E0">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A02021008地址打印机</w:t>
            </w:r>
          </w:p>
        </w:tc>
        <w:tc>
          <w:tcPr>
            <w:tcW w:w="4388" w:type="dxa"/>
            <w:tcBorders>
              <w:top w:val="single" w:color="000000" w:sz="4" w:space="0"/>
              <w:left w:val="single" w:color="000000" w:sz="4" w:space="0"/>
              <w:bottom w:val="single" w:color="000000" w:sz="4" w:space="0"/>
              <w:right w:val="single" w:color="000000" w:sz="4" w:space="0"/>
            </w:tcBorders>
          </w:tcPr>
          <w:p w14:paraId="4D7F880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F2E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CF41D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45013C">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8C6A3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533332">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A02021099其他打印机</w:t>
            </w:r>
          </w:p>
        </w:tc>
        <w:tc>
          <w:tcPr>
            <w:tcW w:w="4388" w:type="dxa"/>
            <w:tcBorders>
              <w:top w:val="single" w:color="000000" w:sz="4" w:space="0"/>
              <w:left w:val="single" w:color="000000" w:sz="4" w:space="0"/>
              <w:bottom w:val="single" w:color="000000" w:sz="4" w:space="0"/>
              <w:right w:val="single" w:color="000000" w:sz="4" w:space="0"/>
            </w:tcBorders>
          </w:tcPr>
          <w:p w14:paraId="5BD2433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D13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80FB93">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739CF7">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42DA34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0F9151B2">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4388" w:type="dxa"/>
            <w:tcBorders>
              <w:top w:val="single" w:color="000000" w:sz="4" w:space="0"/>
              <w:left w:val="single" w:color="000000" w:sz="4" w:space="0"/>
              <w:bottom w:val="single" w:color="000000" w:sz="4" w:space="0"/>
              <w:right w:val="single" w:color="000000" w:sz="4" w:space="0"/>
            </w:tcBorders>
            <w:vAlign w:val="center"/>
          </w:tcPr>
          <w:p w14:paraId="583DF556">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3A20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E352D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4D3D1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CC273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0E8D9ED">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A02021118扫描仪</w:t>
            </w:r>
          </w:p>
        </w:tc>
        <w:tc>
          <w:tcPr>
            <w:tcW w:w="4388" w:type="dxa"/>
            <w:tcBorders>
              <w:top w:val="single" w:color="000000" w:sz="4" w:space="0"/>
              <w:left w:val="single" w:color="000000" w:sz="4" w:space="0"/>
              <w:bottom w:val="single" w:color="000000" w:sz="4" w:space="0"/>
              <w:right w:val="single" w:color="000000" w:sz="4" w:space="0"/>
            </w:tcBorders>
            <w:vAlign w:val="center"/>
          </w:tcPr>
          <w:p w14:paraId="08F6621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6E19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9410D4C">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1AE6D70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06EC4DE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E8045F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61B4A58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06C5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BEC7404">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6CB281A5">
            <w:pPr>
              <w:pStyle w:val="88"/>
              <w:keepNext w:val="0"/>
              <w:keepLines w:val="0"/>
              <w:suppressLineNumbers w:val="0"/>
              <w:spacing w:before="66"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0D1AE43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EFEB41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2810D488">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46F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97F4AF1">
            <w:pPr>
              <w:pStyle w:val="88"/>
              <w:keepNext w:val="0"/>
              <w:keepLines w:val="0"/>
              <w:suppressLineNumbers w:val="0"/>
              <w:spacing w:before="16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634F6E28">
            <w:pPr>
              <w:pStyle w:val="88"/>
              <w:keepNext w:val="0"/>
              <w:keepLines w:val="0"/>
              <w:suppressLineNumbers w:val="0"/>
              <w:spacing w:before="16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588D3F59">
            <w:pPr>
              <w:pStyle w:val="88"/>
              <w:keepNext w:val="0"/>
              <w:keepLines w:val="0"/>
              <w:suppressLineNumbers w:val="0"/>
              <w:spacing w:before="16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2FCBBAF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95A1B7A">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2570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056659C">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FB7EE04">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60BF368">
            <w:pPr>
              <w:pStyle w:val="88"/>
              <w:keepNext w:val="0"/>
              <w:keepLines w:val="0"/>
              <w:suppressLineNumbers w:val="0"/>
              <w:spacing w:before="0" w:beforeAutospacing="0" w:after="0" w:afterAutospacing="0" w:line="276" w:lineRule="auto"/>
              <w:ind w:left="0"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8C3F239">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4388" w:type="dxa"/>
            <w:tcBorders>
              <w:top w:val="single" w:color="000000" w:sz="4" w:space="0"/>
              <w:left w:val="single" w:color="000000" w:sz="4" w:space="0"/>
              <w:bottom w:val="single" w:color="000000" w:sz="4" w:space="0"/>
              <w:right w:val="single" w:color="000000" w:sz="4" w:space="0"/>
            </w:tcBorders>
          </w:tcPr>
          <w:p w14:paraId="2D091BE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3498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CC3D9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7D9CA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DC3B8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A0560D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溴化锂吸收式冷水机组</w:t>
            </w:r>
          </w:p>
        </w:tc>
        <w:tc>
          <w:tcPr>
            <w:tcW w:w="4388" w:type="dxa"/>
            <w:tcBorders>
              <w:top w:val="single" w:color="000000" w:sz="4" w:space="0"/>
              <w:left w:val="single" w:color="000000" w:sz="4" w:space="0"/>
              <w:bottom w:val="single" w:color="000000" w:sz="4" w:space="0"/>
              <w:right w:val="single" w:color="000000" w:sz="4" w:space="0"/>
            </w:tcBorders>
            <w:vAlign w:val="center"/>
          </w:tcPr>
          <w:p w14:paraId="7D96ADEF">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75B2BDCC">
            <w:pPr>
              <w:keepNext w:val="0"/>
              <w:keepLines w:val="0"/>
              <w:suppressLineNumbers w:val="0"/>
              <w:spacing w:before="131" w:beforeAutospacing="0" w:after="0" w:afterAutospacing="0" w:line="276" w:lineRule="auto"/>
              <w:ind w:left="0" w:right="4"/>
              <w:rPr>
                <w:rFonts w:hint="default"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7EFE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3F39B8">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CE334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9683D0B">
            <w:pPr>
              <w:pStyle w:val="88"/>
              <w:keepNext w:val="0"/>
              <w:keepLines w:val="0"/>
              <w:suppressLineNumbers w:val="0"/>
              <w:spacing w:before="0" w:beforeAutospacing="0" w:after="0" w:afterAutospacing="0" w:line="276" w:lineRule="auto"/>
              <w:ind w:left="0"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288E1AB5">
            <w:pPr>
              <w:pStyle w:val="88"/>
              <w:keepNext w:val="0"/>
              <w:keepLines w:val="0"/>
              <w:suppressLineNumbers w:val="0"/>
              <w:spacing w:before="4" w:beforeAutospacing="0" w:after="0" w:afterAutospacing="0" w:line="276" w:lineRule="auto"/>
              <w:ind w:left="7" w:right="7"/>
              <w:jc w:val="center"/>
              <w:rPr>
                <w:rFonts w:hint="default"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4388" w:type="dxa"/>
            <w:tcBorders>
              <w:top w:val="single" w:color="000000" w:sz="4" w:space="0"/>
              <w:left w:val="single" w:color="000000" w:sz="4" w:space="0"/>
              <w:bottom w:val="single" w:color="000000" w:sz="4" w:space="0"/>
              <w:right w:val="single" w:color="000000" w:sz="4" w:space="0"/>
            </w:tcBorders>
          </w:tcPr>
          <w:p w14:paraId="3BD2FC0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2BD9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E432C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AEE59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9CB19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6171F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宋体"/>
                <w:color w:val="auto"/>
                <w:w w:val="99"/>
                <w:szCs w:val="21"/>
                <w:highlight w:val="none"/>
              </w:rPr>
              <w:t>单元式空气调节机</w:t>
            </w:r>
          </w:p>
        </w:tc>
        <w:tc>
          <w:tcPr>
            <w:tcW w:w="4388" w:type="dxa"/>
            <w:tcBorders>
              <w:top w:val="single" w:color="000000" w:sz="4" w:space="0"/>
              <w:left w:val="single" w:color="000000" w:sz="4" w:space="0"/>
              <w:bottom w:val="single" w:color="000000" w:sz="4" w:space="0"/>
              <w:right w:val="single" w:color="000000" w:sz="4" w:space="0"/>
            </w:tcBorders>
          </w:tcPr>
          <w:p w14:paraId="74E054E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0A99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DFA5C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AF62F4">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A1C9CD9">
            <w:pPr>
              <w:pStyle w:val="88"/>
              <w:keepNext w:val="0"/>
              <w:keepLines w:val="0"/>
              <w:suppressLineNumbers w:val="0"/>
              <w:spacing w:before="83" w:beforeAutospacing="0" w:after="0" w:afterAutospacing="0"/>
              <w:ind w:left="7" w:right="0"/>
              <w:jc w:val="center"/>
              <w:rPr>
                <w:rFonts w:hint="default"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201526D">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4388" w:type="dxa"/>
            <w:tcBorders>
              <w:top w:val="single" w:color="000000" w:sz="4" w:space="0"/>
              <w:left w:val="single" w:color="000000" w:sz="4" w:space="0"/>
              <w:bottom w:val="single" w:color="000000" w:sz="4" w:space="0"/>
              <w:right w:val="single" w:color="000000" w:sz="4" w:space="0"/>
            </w:tcBorders>
          </w:tcPr>
          <w:p w14:paraId="62533FD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0C12219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305D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EA55E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43C9D5">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3D523B8">
            <w:pPr>
              <w:pStyle w:val="88"/>
              <w:keepNext w:val="0"/>
              <w:keepLines w:val="0"/>
              <w:suppressLineNumbers w:val="0"/>
              <w:spacing w:before="0" w:beforeAutospacing="0" w:after="0" w:afterAutospacing="0" w:line="254" w:lineRule="exact"/>
              <w:ind w:left="7" w:right="0"/>
              <w:jc w:val="center"/>
              <w:rPr>
                <w:rFonts w:hint="default"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2C9DE603">
            <w:pPr>
              <w:pStyle w:val="88"/>
              <w:keepNext w:val="0"/>
              <w:keepLines w:val="0"/>
              <w:suppressLineNumbers w:val="0"/>
              <w:spacing w:before="0" w:beforeAutospacing="0" w:after="0" w:afterAutospacing="0" w:line="254" w:lineRule="exact"/>
              <w:ind w:left="7"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702924E">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4388" w:type="dxa"/>
            <w:tcBorders>
              <w:top w:val="single" w:color="000000" w:sz="4" w:space="0"/>
              <w:left w:val="single" w:color="000000" w:sz="4" w:space="0"/>
              <w:bottom w:val="single" w:color="000000" w:sz="4" w:space="0"/>
              <w:right w:val="single" w:color="000000" w:sz="4" w:space="0"/>
            </w:tcBorders>
          </w:tcPr>
          <w:p w14:paraId="051441DF">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4261A96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75A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32A120F">
            <w:pPr>
              <w:pStyle w:val="88"/>
              <w:keepNext w:val="0"/>
              <w:keepLines w:val="0"/>
              <w:suppressLineNumbers w:val="0"/>
              <w:spacing w:before="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1120708C">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65C9E1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3ED353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4788E69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70DB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9E0EC7">
            <w:pPr>
              <w:pStyle w:val="88"/>
              <w:keepNext w:val="0"/>
              <w:keepLines w:val="0"/>
              <w:suppressLineNumbers w:val="0"/>
              <w:spacing w:before="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70D4FC6A">
            <w:pPr>
              <w:pStyle w:val="88"/>
              <w:keepNext w:val="0"/>
              <w:keepLines w:val="0"/>
              <w:suppressLineNumbers w:val="0"/>
              <w:spacing w:before="3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751EB65C">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845D3F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78014D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2176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20AB95">
            <w:pPr>
              <w:pStyle w:val="88"/>
              <w:keepNext w:val="0"/>
              <w:keepLines w:val="0"/>
              <w:suppressLineNumbers w:val="0"/>
              <w:spacing w:before="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0E0CE21E">
            <w:pPr>
              <w:pStyle w:val="88"/>
              <w:keepNext w:val="0"/>
              <w:keepLines w:val="0"/>
              <w:suppressLineNumbers w:val="0"/>
              <w:spacing w:before="126"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35A630C">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E45FEF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457AAB3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0258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DE8B19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8F984F9">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91DCA49">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4022282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6D1CFDC6">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3B77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AFC9D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A0B9E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4394E45">
            <w:pPr>
              <w:pStyle w:val="88"/>
              <w:keepNext w:val="0"/>
              <w:keepLines w:val="0"/>
              <w:suppressLineNumbers w:val="0"/>
              <w:spacing w:before="171"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B3EBE7E">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4388" w:type="dxa"/>
            <w:tcBorders>
              <w:top w:val="single" w:color="000000" w:sz="4" w:space="0"/>
              <w:left w:val="single" w:color="000000" w:sz="4" w:space="0"/>
              <w:bottom w:val="single" w:color="000000" w:sz="4" w:space="0"/>
              <w:right w:val="single" w:color="000000" w:sz="4" w:space="0"/>
            </w:tcBorders>
          </w:tcPr>
          <w:p w14:paraId="167F6D1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28A4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D506A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209979">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2F232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89E7AFD">
            <w:pPr>
              <w:pStyle w:val="88"/>
              <w:keepNext w:val="0"/>
              <w:keepLines w:val="0"/>
              <w:suppressLineNumbers w:val="0"/>
              <w:spacing w:before="4" w:beforeAutospacing="0" w:after="0" w:afterAutospacing="0" w:line="276" w:lineRule="auto"/>
              <w:ind w:left="7" w:right="7"/>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4388" w:type="dxa"/>
            <w:tcBorders>
              <w:top w:val="single" w:color="000000" w:sz="4" w:space="0"/>
              <w:left w:val="single" w:color="000000" w:sz="4" w:space="0"/>
              <w:bottom w:val="single" w:color="000000" w:sz="4" w:space="0"/>
              <w:right w:val="single" w:color="000000" w:sz="4" w:space="0"/>
            </w:tcBorders>
          </w:tcPr>
          <w:p w14:paraId="03132BF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579B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BE256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03E9C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77D0B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4121974">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4388" w:type="dxa"/>
            <w:tcBorders>
              <w:top w:val="single" w:color="000000" w:sz="4" w:space="0"/>
              <w:left w:val="single" w:color="000000" w:sz="4" w:space="0"/>
              <w:bottom w:val="single" w:color="000000" w:sz="4" w:space="0"/>
              <w:right w:val="single" w:color="000000" w:sz="4" w:space="0"/>
            </w:tcBorders>
          </w:tcPr>
          <w:p w14:paraId="7CB6843E">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6C7D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CBD7F0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214D12">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2A96382">
            <w:pPr>
              <w:pStyle w:val="88"/>
              <w:keepNext w:val="0"/>
              <w:keepLines w:val="0"/>
              <w:suppressLineNumbers w:val="0"/>
              <w:spacing w:before="162"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08CD76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2A2A35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421A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BC2CD0">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F30191">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D405FCD">
            <w:pPr>
              <w:pStyle w:val="88"/>
              <w:keepNext w:val="0"/>
              <w:keepLines w:val="0"/>
              <w:suppressLineNumbers w:val="0"/>
              <w:spacing w:before="161"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AE338B8">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88" w:type="dxa"/>
            <w:tcBorders>
              <w:top w:val="single" w:color="000000" w:sz="4" w:space="0"/>
              <w:left w:val="single" w:color="000000" w:sz="4" w:space="0"/>
              <w:bottom w:val="single" w:color="000000" w:sz="4" w:space="0"/>
              <w:right w:val="single" w:color="000000" w:sz="4" w:space="0"/>
            </w:tcBorders>
          </w:tcPr>
          <w:p w14:paraId="6D794C88">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16EC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A5794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16244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22FB8C">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0823E14">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88" w:type="dxa"/>
            <w:tcBorders>
              <w:top w:val="single" w:color="000000" w:sz="4" w:space="0"/>
              <w:left w:val="single" w:color="000000" w:sz="4" w:space="0"/>
              <w:bottom w:val="single" w:color="000000" w:sz="4" w:space="0"/>
              <w:right w:val="single" w:color="000000" w:sz="4" w:space="0"/>
            </w:tcBorders>
          </w:tcPr>
          <w:p w14:paraId="36E0696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1227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3F9B44">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AF96F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74C944">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01EB3D">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88" w:type="dxa"/>
            <w:tcBorders>
              <w:top w:val="single" w:color="000000" w:sz="4" w:space="0"/>
              <w:left w:val="single" w:color="000000" w:sz="4" w:space="0"/>
              <w:bottom w:val="single" w:color="000000" w:sz="4" w:space="0"/>
              <w:right w:val="single" w:color="000000" w:sz="4" w:space="0"/>
            </w:tcBorders>
          </w:tcPr>
          <w:p w14:paraId="7154D17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0DAC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9715E0">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A8901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1D99B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1B9965E">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4388" w:type="dxa"/>
            <w:tcBorders>
              <w:top w:val="single" w:color="000000" w:sz="4" w:space="0"/>
              <w:left w:val="single" w:color="000000" w:sz="4" w:space="0"/>
              <w:bottom w:val="single" w:color="000000" w:sz="4" w:space="0"/>
              <w:right w:val="single" w:color="000000" w:sz="4" w:space="0"/>
            </w:tcBorders>
          </w:tcPr>
          <w:p w14:paraId="17BFED81">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66AB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1E79C4D">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440E253">
            <w:pPr>
              <w:pStyle w:val="88"/>
              <w:keepNext w:val="0"/>
              <w:keepLines w:val="0"/>
              <w:suppressLineNumbers w:val="0"/>
              <w:spacing w:before="157"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1AB5A332">
            <w:pPr>
              <w:pStyle w:val="88"/>
              <w:keepNext w:val="0"/>
              <w:keepLines w:val="0"/>
              <w:suppressLineNumbers w:val="0"/>
              <w:spacing w:before="133" w:beforeAutospacing="0" w:after="0" w:afterAutospacing="0" w:line="276" w:lineRule="auto"/>
              <w:ind w:left="7" w:right="7"/>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1E0B5E8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12F5ACD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231B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91886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9AC70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B851F1D">
            <w:pPr>
              <w:pStyle w:val="88"/>
              <w:keepNext w:val="0"/>
              <w:keepLines w:val="0"/>
              <w:suppressLineNumbers w:val="0"/>
              <w:spacing w:before="92" w:beforeAutospacing="0" w:after="0" w:afterAutospacing="0" w:line="276" w:lineRule="auto"/>
              <w:ind w:left="7" w:right="2"/>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5F4FC98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6045FE3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6AB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42CB6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AD4829">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2ED3331">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0857E9F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5D0D2C3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3B79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C13EC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00EAE7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2EBAF70">
            <w:pPr>
              <w:pStyle w:val="88"/>
              <w:keepNext w:val="0"/>
              <w:keepLines w:val="0"/>
              <w:suppressLineNumbers w:val="0"/>
              <w:spacing w:before="0" w:beforeAutospacing="0" w:after="0" w:afterAutospacing="0" w:line="276" w:lineRule="auto"/>
              <w:ind w:left="0" w:right="7"/>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460E7E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511F1BE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4E00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805371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18E0DD5F">
            <w:pPr>
              <w:pStyle w:val="88"/>
              <w:keepNext w:val="0"/>
              <w:keepLines w:val="0"/>
              <w:suppressLineNumbers w:val="0"/>
              <w:spacing w:before="81"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53435D7">
            <w:pPr>
              <w:pStyle w:val="88"/>
              <w:keepNext w:val="0"/>
              <w:keepLines w:val="0"/>
              <w:suppressLineNumbers w:val="0"/>
              <w:spacing w:before="81" w:beforeAutospacing="0" w:after="0" w:afterAutospacing="0" w:line="276" w:lineRule="auto"/>
              <w:ind w:left="7" w:right="5"/>
              <w:jc w:val="center"/>
              <w:rPr>
                <w:rFonts w:hint="default"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B2D3F7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1600F71">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（GB24850）</w:t>
            </w:r>
          </w:p>
        </w:tc>
      </w:tr>
      <w:tr w14:paraId="40B0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CE638D2">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A84A39B">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64C1CC4C">
            <w:pPr>
              <w:pStyle w:val="88"/>
              <w:keepNext w:val="0"/>
              <w:keepLines w:val="0"/>
              <w:suppressLineNumbers w:val="0"/>
              <w:spacing w:before="0" w:beforeAutospacing="0" w:after="0" w:afterAutospacing="0" w:line="276" w:lineRule="auto"/>
              <w:ind w:left="0" w:right="5"/>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1147421">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4388" w:type="dxa"/>
            <w:tcBorders>
              <w:top w:val="single" w:color="000000" w:sz="4" w:space="0"/>
              <w:left w:val="single" w:color="000000" w:sz="4" w:space="0"/>
              <w:bottom w:val="single" w:color="000000" w:sz="4" w:space="0"/>
              <w:right w:val="single" w:color="000000" w:sz="4" w:space="0"/>
            </w:tcBorders>
          </w:tcPr>
          <w:p w14:paraId="071FA2DA">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以射频信号为主要信号输入的监视器应符合（GB24850），以数字信号为主要信号输入的监视器应符合《计算机显示器能效限定值及能效等级》（GB21520）</w:t>
            </w:r>
          </w:p>
        </w:tc>
      </w:tr>
      <w:tr w14:paraId="2F4B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F1D65C3">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6255CA4E">
            <w:pPr>
              <w:pStyle w:val="88"/>
              <w:keepNext w:val="0"/>
              <w:keepLines w:val="0"/>
              <w:suppressLineNumbers w:val="0"/>
              <w:spacing w:before="76"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41C12418">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1C9B39D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5F44463A">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6CCC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45794E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F6F1844">
            <w:pPr>
              <w:pStyle w:val="88"/>
              <w:keepNext w:val="0"/>
              <w:keepLines w:val="0"/>
              <w:suppressLineNumbers w:val="0"/>
              <w:spacing w:before="0" w:beforeAutospacing="0" w:after="0" w:afterAutospacing="0"/>
              <w:ind w:left="0" w:right="0"/>
              <w:jc w:val="center"/>
              <w:rPr>
                <w:rFonts w:hint="default"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45FF92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7C2B69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929D768">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71C4C6EE">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07F3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1B0591">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2E8B4C">
            <w:pPr>
              <w:keepNext w:val="0"/>
              <w:keepLines w:val="0"/>
              <w:widowControl/>
              <w:suppressLineNumbers w:val="0"/>
              <w:spacing w:before="0" w:beforeAutospacing="0" w:after="0" w:afterAutospacing="0"/>
              <w:ind w:left="0" w:right="0"/>
              <w:jc w:val="left"/>
              <w:rPr>
                <w:rFonts w:hint="default"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A0631A">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B5879F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5361498">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160D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FE2F3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84CCF5">
            <w:pPr>
              <w:keepNext w:val="0"/>
              <w:keepLines w:val="0"/>
              <w:widowControl/>
              <w:suppressLineNumbers w:val="0"/>
              <w:spacing w:before="0" w:beforeAutospacing="0" w:after="0" w:afterAutospacing="0"/>
              <w:ind w:left="0" w:right="0"/>
              <w:jc w:val="left"/>
              <w:rPr>
                <w:rFonts w:hint="default"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83679CB">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4D6C500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4713C36">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3663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DE14F9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4326855E">
            <w:pPr>
              <w:pStyle w:val="88"/>
              <w:keepNext w:val="0"/>
              <w:keepLines w:val="0"/>
              <w:suppressLineNumbers w:val="0"/>
              <w:spacing w:before="153"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方正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47FDBABA">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344240">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4388" w:type="dxa"/>
            <w:tcBorders>
              <w:top w:val="single" w:color="000000" w:sz="4" w:space="0"/>
              <w:left w:val="single" w:color="000000" w:sz="4" w:space="0"/>
              <w:bottom w:val="single" w:color="000000" w:sz="4" w:space="0"/>
              <w:right w:val="single" w:color="000000" w:sz="4" w:space="0"/>
            </w:tcBorders>
          </w:tcPr>
          <w:p w14:paraId="2E8F793F">
            <w:pPr>
              <w:pStyle w:val="88"/>
              <w:keepNext w:val="0"/>
              <w:keepLines w:val="0"/>
              <w:suppressLineNumbers w:val="0"/>
              <w:spacing w:before="153"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658B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28FE8D7">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45457BE">
            <w:pPr>
              <w:pStyle w:val="88"/>
              <w:keepNext w:val="0"/>
              <w:keepLines w:val="0"/>
              <w:suppressLineNumbers w:val="0"/>
              <w:spacing w:before="112"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3293EB75">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4F6C713">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4388" w:type="dxa"/>
            <w:tcBorders>
              <w:top w:val="single" w:color="000000" w:sz="4" w:space="0"/>
              <w:left w:val="single" w:color="000000" w:sz="4" w:space="0"/>
              <w:bottom w:val="single" w:color="000000" w:sz="4" w:space="0"/>
              <w:right w:val="single" w:color="000000" w:sz="4" w:space="0"/>
            </w:tcBorders>
          </w:tcPr>
          <w:p w14:paraId="18B61B05">
            <w:pPr>
              <w:pStyle w:val="88"/>
              <w:keepNext w:val="0"/>
              <w:keepLines w:val="0"/>
              <w:suppressLineNumbers w:val="0"/>
              <w:spacing w:before="112"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787E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427CB72">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300CB45D">
            <w:pPr>
              <w:pStyle w:val="88"/>
              <w:keepNext w:val="0"/>
              <w:keepLines w:val="0"/>
              <w:suppressLineNumbers w:val="0"/>
              <w:spacing w:before="131"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F636D0D">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B54B63F">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4388" w:type="dxa"/>
            <w:tcBorders>
              <w:top w:val="single" w:color="000000" w:sz="4" w:space="0"/>
              <w:left w:val="single" w:color="000000" w:sz="4" w:space="0"/>
              <w:bottom w:val="single" w:color="000000" w:sz="4" w:space="0"/>
              <w:right w:val="single" w:color="000000" w:sz="4" w:space="0"/>
            </w:tcBorders>
          </w:tcPr>
          <w:p w14:paraId="119F5C08">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2F629E6C">
      <w:pPr>
        <w:pStyle w:val="6"/>
        <w:spacing w:line="360" w:lineRule="auto"/>
        <w:rPr>
          <w:rFonts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6AE493B7">
      <w:pPr>
        <w:pStyle w:val="6"/>
        <w:spacing w:line="360" w:lineRule="auto"/>
        <w:ind w:firstLine="465"/>
        <w:rPr>
          <w:rFonts w:ascii="宋体" w:hAnsi="宋体"/>
          <w:color w:val="auto"/>
          <w:szCs w:val="21"/>
          <w:highlight w:val="none"/>
        </w:rPr>
      </w:pPr>
      <w:r>
        <w:rPr>
          <w:rFonts w:hint="eastAsia" w:ascii="宋体" w:hAnsi="宋体"/>
          <w:color w:val="auto"/>
          <w:szCs w:val="21"/>
          <w:highlight w:val="none"/>
        </w:rPr>
        <w:t>2.以“★”标注的为政府强制采购产品。</w:t>
      </w:r>
    </w:p>
    <w:p w14:paraId="1B445027">
      <w:pPr>
        <w:pStyle w:val="6"/>
        <w:spacing w:line="360" w:lineRule="auto"/>
        <w:ind w:firstLine="465"/>
        <w:rPr>
          <w:rFonts w:ascii="Arial Unicode MS" w:hAnsi="Arial Unicode MS" w:eastAsia="Arial Unicode MS" w:cs="Arial Unicode MS"/>
          <w:color w:val="auto"/>
          <w:sz w:val="32"/>
          <w:szCs w:val="32"/>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799FA94C">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37"/>
        <w:tblW w:w="9077" w:type="dxa"/>
        <w:tblInd w:w="250" w:type="dxa"/>
        <w:tblLayout w:type="fixed"/>
        <w:tblCellMar>
          <w:top w:w="0" w:type="dxa"/>
          <w:left w:w="108" w:type="dxa"/>
          <w:bottom w:w="0" w:type="dxa"/>
          <w:right w:w="108" w:type="dxa"/>
        </w:tblCellMar>
      </w:tblPr>
      <w:tblGrid>
        <w:gridCol w:w="1701"/>
        <w:gridCol w:w="1383"/>
        <w:gridCol w:w="913"/>
        <w:gridCol w:w="1619"/>
        <w:gridCol w:w="1439"/>
        <w:gridCol w:w="2022"/>
      </w:tblGrid>
      <w:tr w14:paraId="550F19D5">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7879226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vAlign w:val="center"/>
          </w:tcPr>
          <w:p w14:paraId="51AC2BD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3E5564C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vAlign w:val="center"/>
          </w:tcPr>
          <w:p w14:paraId="01EB316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中型</w:t>
            </w:r>
          </w:p>
        </w:tc>
        <w:tc>
          <w:tcPr>
            <w:tcW w:w="1439" w:type="dxa"/>
            <w:tcBorders>
              <w:top w:val="single" w:color="auto" w:sz="4" w:space="0"/>
              <w:left w:val="nil"/>
              <w:bottom w:val="single" w:color="auto" w:sz="4" w:space="0"/>
              <w:right w:val="single" w:color="auto" w:sz="4" w:space="0"/>
            </w:tcBorders>
            <w:vAlign w:val="center"/>
          </w:tcPr>
          <w:p w14:paraId="28336B2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小型</w:t>
            </w:r>
          </w:p>
        </w:tc>
        <w:tc>
          <w:tcPr>
            <w:tcW w:w="2022" w:type="dxa"/>
            <w:tcBorders>
              <w:top w:val="single" w:color="auto" w:sz="4" w:space="0"/>
              <w:left w:val="nil"/>
              <w:bottom w:val="single" w:color="auto" w:sz="4" w:space="0"/>
              <w:right w:val="single" w:color="auto" w:sz="4" w:space="0"/>
            </w:tcBorders>
            <w:vAlign w:val="center"/>
          </w:tcPr>
          <w:p w14:paraId="631B8F6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微型</w:t>
            </w:r>
          </w:p>
        </w:tc>
      </w:tr>
      <w:tr w14:paraId="3FC43C42">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3834BB2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vAlign w:val="center"/>
          </w:tcPr>
          <w:p w14:paraId="3216DB3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10231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C64FD1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14:paraId="297B7BF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50≤Y＜500</w:t>
            </w:r>
          </w:p>
        </w:tc>
        <w:tc>
          <w:tcPr>
            <w:tcW w:w="2022" w:type="dxa"/>
            <w:tcBorders>
              <w:top w:val="nil"/>
              <w:left w:val="nil"/>
              <w:bottom w:val="single" w:color="auto" w:sz="4" w:space="0"/>
              <w:right w:val="single" w:color="auto" w:sz="4" w:space="0"/>
            </w:tcBorders>
            <w:vAlign w:val="center"/>
          </w:tcPr>
          <w:p w14:paraId="6BC492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w:t>
            </w:r>
          </w:p>
        </w:tc>
      </w:tr>
      <w:tr w14:paraId="3926CB1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8099B0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vAlign w:val="center"/>
          </w:tcPr>
          <w:p w14:paraId="2E59E2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25B06A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F8C18A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0B1E755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2022" w:type="dxa"/>
            <w:tcBorders>
              <w:top w:val="nil"/>
              <w:left w:val="nil"/>
              <w:bottom w:val="single" w:color="auto" w:sz="4" w:space="0"/>
              <w:right w:val="single" w:color="auto" w:sz="4" w:space="0"/>
            </w:tcBorders>
            <w:vAlign w:val="center"/>
          </w:tcPr>
          <w:p w14:paraId="0B3092A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623ECF4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F0930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568A883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E6BD2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452EBF7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2000≤Y＜40000</w:t>
            </w:r>
          </w:p>
        </w:tc>
        <w:tc>
          <w:tcPr>
            <w:tcW w:w="1439" w:type="dxa"/>
            <w:tcBorders>
              <w:top w:val="nil"/>
              <w:left w:val="nil"/>
              <w:bottom w:val="single" w:color="auto" w:sz="4" w:space="0"/>
              <w:right w:val="single" w:color="auto" w:sz="4" w:space="0"/>
            </w:tcBorders>
            <w:vAlign w:val="center"/>
          </w:tcPr>
          <w:p w14:paraId="2E42D7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300≤Y＜2000</w:t>
            </w:r>
          </w:p>
        </w:tc>
        <w:tc>
          <w:tcPr>
            <w:tcW w:w="2022" w:type="dxa"/>
            <w:tcBorders>
              <w:top w:val="nil"/>
              <w:left w:val="nil"/>
              <w:bottom w:val="single" w:color="auto" w:sz="4" w:space="0"/>
              <w:right w:val="single" w:color="auto" w:sz="4" w:space="0"/>
            </w:tcBorders>
            <w:vAlign w:val="center"/>
          </w:tcPr>
          <w:p w14:paraId="40E8DF8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Y＜300</w:t>
            </w:r>
          </w:p>
        </w:tc>
      </w:tr>
      <w:tr w14:paraId="236BEA5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D84C3E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vAlign w:val="center"/>
          </w:tcPr>
          <w:p w14:paraId="4ADC11C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5D63BD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262E25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6000≤Y＜80000</w:t>
            </w:r>
          </w:p>
        </w:tc>
        <w:tc>
          <w:tcPr>
            <w:tcW w:w="1439" w:type="dxa"/>
            <w:tcBorders>
              <w:top w:val="nil"/>
              <w:left w:val="nil"/>
              <w:bottom w:val="single" w:color="auto" w:sz="4" w:space="0"/>
              <w:right w:val="single" w:color="auto" w:sz="4" w:space="0"/>
            </w:tcBorders>
            <w:vAlign w:val="center"/>
          </w:tcPr>
          <w:p w14:paraId="0296924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300≤Y＜6000</w:t>
            </w:r>
          </w:p>
        </w:tc>
        <w:tc>
          <w:tcPr>
            <w:tcW w:w="2022" w:type="dxa"/>
            <w:tcBorders>
              <w:top w:val="nil"/>
              <w:left w:val="nil"/>
              <w:bottom w:val="single" w:color="auto" w:sz="4" w:space="0"/>
              <w:right w:val="single" w:color="auto" w:sz="4" w:space="0"/>
            </w:tcBorders>
            <w:vAlign w:val="center"/>
          </w:tcPr>
          <w:p w14:paraId="733C597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Y＜300</w:t>
            </w:r>
          </w:p>
        </w:tc>
      </w:tr>
      <w:tr w14:paraId="4F009E1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D0BF48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153EC94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63B3CEE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5983A7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5000≤Z＜80000</w:t>
            </w:r>
          </w:p>
        </w:tc>
        <w:tc>
          <w:tcPr>
            <w:tcW w:w="1439" w:type="dxa"/>
            <w:tcBorders>
              <w:top w:val="nil"/>
              <w:left w:val="nil"/>
              <w:bottom w:val="single" w:color="auto" w:sz="4" w:space="0"/>
              <w:right w:val="single" w:color="auto" w:sz="4" w:space="0"/>
            </w:tcBorders>
            <w:vAlign w:val="center"/>
          </w:tcPr>
          <w:p w14:paraId="40B768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300≤Z＜5000</w:t>
            </w:r>
          </w:p>
        </w:tc>
        <w:tc>
          <w:tcPr>
            <w:tcW w:w="2022" w:type="dxa"/>
            <w:tcBorders>
              <w:top w:val="nil"/>
              <w:left w:val="nil"/>
              <w:bottom w:val="single" w:color="auto" w:sz="4" w:space="0"/>
              <w:right w:val="single" w:color="auto" w:sz="4" w:space="0"/>
            </w:tcBorders>
            <w:vAlign w:val="center"/>
          </w:tcPr>
          <w:p w14:paraId="48DAAD0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Z＜300</w:t>
            </w:r>
          </w:p>
        </w:tc>
      </w:tr>
      <w:tr w14:paraId="3891DF0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FC63BE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vAlign w:val="center"/>
          </w:tcPr>
          <w:p w14:paraId="565B52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47112A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A108BD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20≤X＜200</w:t>
            </w:r>
          </w:p>
        </w:tc>
        <w:tc>
          <w:tcPr>
            <w:tcW w:w="1439" w:type="dxa"/>
            <w:tcBorders>
              <w:top w:val="nil"/>
              <w:left w:val="nil"/>
              <w:bottom w:val="single" w:color="auto" w:sz="4" w:space="0"/>
              <w:right w:val="single" w:color="auto" w:sz="4" w:space="0"/>
            </w:tcBorders>
            <w:vAlign w:val="center"/>
          </w:tcPr>
          <w:p w14:paraId="09FBEAE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5≤X＜20</w:t>
            </w:r>
          </w:p>
        </w:tc>
        <w:tc>
          <w:tcPr>
            <w:tcW w:w="2022" w:type="dxa"/>
            <w:tcBorders>
              <w:top w:val="nil"/>
              <w:left w:val="nil"/>
              <w:bottom w:val="single" w:color="auto" w:sz="4" w:space="0"/>
              <w:right w:val="single" w:color="auto" w:sz="4" w:space="0"/>
            </w:tcBorders>
            <w:vAlign w:val="center"/>
          </w:tcPr>
          <w:p w14:paraId="2C59C36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X＜5</w:t>
            </w:r>
          </w:p>
        </w:tc>
      </w:tr>
      <w:tr w14:paraId="01FEDEB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24C85D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4AA27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79385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5CFCDC0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5000≤Y＜40000</w:t>
            </w:r>
          </w:p>
        </w:tc>
        <w:tc>
          <w:tcPr>
            <w:tcW w:w="1439" w:type="dxa"/>
            <w:tcBorders>
              <w:top w:val="nil"/>
              <w:left w:val="nil"/>
              <w:bottom w:val="single" w:color="auto" w:sz="4" w:space="0"/>
              <w:right w:val="single" w:color="auto" w:sz="4" w:space="0"/>
            </w:tcBorders>
            <w:vAlign w:val="center"/>
          </w:tcPr>
          <w:p w14:paraId="5B451E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1000≤Y＜5000</w:t>
            </w:r>
          </w:p>
        </w:tc>
        <w:tc>
          <w:tcPr>
            <w:tcW w:w="2022" w:type="dxa"/>
            <w:tcBorders>
              <w:top w:val="nil"/>
              <w:left w:val="nil"/>
              <w:bottom w:val="single" w:color="auto" w:sz="4" w:space="0"/>
              <w:right w:val="single" w:color="auto" w:sz="4" w:space="0"/>
            </w:tcBorders>
            <w:vAlign w:val="center"/>
          </w:tcPr>
          <w:p w14:paraId="72386C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Y＜1000</w:t>
            </w:r>
          </w:p>
        </w:tc>
      </w:tr>
      <w:tr w14:paraId="52B6B89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DDC9A5E">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vAlign w:val="center"/>
          </w:tcPr>
          <w:p w14:paraId="2F36059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995DD1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190F4BF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50≤X＜300</w:t>
            </w:r>
          </w:p>
        </w:tc>
        <w:tc>
          <w:tcPr>
            <w:tcW w:w="1439" w:type="dxa"/>
            <w:tcBorders>
              <w:top w:val="nil"/>
              <w:left w:val="nil"/>
              <w:bottom w:val="single" w:color="auto" w:sz="4" w:space="0"/>
              <w:right w:val="single" w:color="auto" w:sz="4" w:space="0"/>
            </w:tcBorders>
            <w:vAlign w:val="center"/>
          </w:tcPr>
          <w:p w14:paraId="5E187D9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10≤X＜50</w:t>
            </w:r>
          </w:p>
        </w:tc>
        <w:tc>
          <w:tcPr>
            <w:tcW w:w="2022" w:type="dxa"/>
            <w:tcBorders>
              <w:top w:val="nil"/>
              <w:left w:val="nil"/>
              <w:bottom w:val="single" w:color="auto" w:sz="4" w:space="0"/>
              <w:right w:val="single" w:color="auto" w:sz="4" w:space="0"/>
            </w:tcBorders>
            <w:vAlign w:val="center"/>
          </w:tcPr>
          <w:p w14:paraId="61553A6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0E6C109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22E16F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9D6F0D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B2EE88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D1AC93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14:paraId="286AD33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100≤Y＜500</w:t>
            </w:r>
          </w:p>
        </w:tc>
        <w:tc>
          <w:tcPr>
            <w:tcW w:w="2022" w:type="dxa"/>
            <w:tcBorders>
              <w:top w:val="nil"/>
              <w:left w:val="nil"/>
              <w:bottom w:val="single" w:color="auto" w:sz="4" w:space="0"/>
              <w:right w:val="single" w:color="auto" w:sz="4" w:space="0"/>
            </w:tcBorders>
            <w:vAlign w:val="center"/>
          </w:tcPr>
          <w:p w14:paraId="1FC68FE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5AD0EAF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C935052">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vAlign w:val="center"/>
          </w:tcPr>
          <w:p w14:paraId="447B220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8AEAFD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3770D6B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45DE140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2022" w:type="dxa"/>
            <w:tcBorders>
              <w:top w:val="nil"/>
              <w:left w:val="nil"/>
              <w:bottom w:val="single" w:color="auto" w:sz="4" w:space="0"/>
              <w:right w:val="single" w:color="auto" w:sz="4" w:space="0"/>
            </w:tcBorders>
            <w:vAlign w:val="center"/>
          </w:tcPr>
          <w:p w14:paraId="362D908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0A528C2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9B758E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57F2AA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E1858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21AF36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3000≤Y＜30000</w:t>
            </w:r>
          </w:p>
        </w:tc>
        <w:tc>
          <w:tcPr>
            <w:tcW w:w="1439" w:type="dxa"/>
            <w:tcBorders>
              <w:top w:val="nil"/>
              <w:left w:val="nil"/>
              <w:bottom w:val="single" w:color="auto" w:sz="4" w:space="0"/>
              <w:right w:val="single" w:color="auto" w:sz="4" w:space="0"/>
            </w:tcBorders>
            <w:vAlign w:val="center"/>
          </w:tcPr>
          <w:p w14:paraId="7028E00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200≤Y＜3000</w:t>
            </w:r>
          </w:p>
        </w:tc>
        <w:tc>
          <w:tcPr>
            <w:tcW w:w="2022" w:type="dxa"/>
            <w:tcBorders>
              <w:top w:val="nil"/>
              <w:left w:val="nil"/>
              <w:bottom w:val="single" w:color="auto" w:sz="4" w:space="0"/>
              <w:right w:val="single" w:color="auto" w:sz="4" w:space="0"/>
            </w:tcBorders>
            <w:vAlign w:val="center"/>
          </w:tcPr>
          <w:p w14:paraId="5AF061B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Y＜200</w:t>
            </w:r>
          </w:p>
        </w:tc>
      </w:tr>
      <w:tr w14:paraId="3C1F212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FDBFB76">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vAlign w:val="center"/>
          </w:tcPr>
          <w:p w14:paraId="0A89D8B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41A8E5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18A3F3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100≤X＜200</w:t>
            </w:r>
          </w:p>
        </w:tc>
        <w:tc>
          <w:tcPr>
            <w:tcW w:w="1439" w:type="dxa"/>
            <w:tcBorders>
              <w:top w:val="nil"/>
              <w:left w:val="nil"/>
              <w:bottom w:val="single" w:color="auto" w:sz="4" w:space="0"/>
              <w:right w:val="single" w:color="auto" w:sz="4" w:space="0"/>
            </w:tcBorders>
            <w:vAlign w:val="center"/>
          </w:tcPr>
          <w:p w14:paraId="6712143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20≤X＜100</w:t>
            </w:r>
          </w:p>
        </w:tc>
        <w:tc>
          <w:tcPr>
            <w:tcW w:w="2022" w:type="dxa"/>
            <w:tcBorders>
              <w:top w:val="nil"/>
              <w:left w:val="nil"/>
              <w:bottom w:val="single" w:color="auto" w:sz="4" w:space="0"/>
              <w:right w:val="single" w:color="auto" w:sz="4" w:space="0"/>
            </w:tcBorders>
            <w:vAlign w:val="center"/>
          </w:tcPr>
          <w:p w14:paraId="5D8E48C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635B2F0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CEE50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066B8E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0F8946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6AFC2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1000≤Y＜30000</w:t>
            </w:r>
          </w:p>
        </w:tc>
        <w:tc>
          <w:tcPr>
            <w:tcW w:w="1439" w:type="dxa"/>
            <w:tcBorders>
              <w:top w:val="nil"/>
              <w:left w:val="nil"/>
              <w:bottom w:val="single" w:color="auto" w:sz="4" w:space="0"/>
              <w:right w:val="single" w:color="auto" w:sz="4" w:space="0"/>
            </w:tcBorders>
            <w:vAlign w:val="center"/>
          </w:tcPr>
          <w:p w14:paraId="61519E4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100≤Y＜1000</w:t>
            </w:r>
          </w:p>
        </w:tc>
        <w:tc>
          <w:tcPr>
            <w:tcW w:w="2022" w:type="dxa"/>
            <w:tcBorders>
              <w:top w:val="nil"/>
              <w:left w:val="nil"/>
              <w:bottom w:val="single" w:color="auto" w:sz="4" w:space="0"/>
              <w:right w:val="single" w:color="auto" w:sz="4" w:space="0"/>
            </w:tcBorders>
            <w:vAlign w:val="center"/>
          </w:tcPr>
          <w:p w14:paraId="7DD40C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18EAA89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30B337D">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vAlign w:val="center"/>
          </w:tcPr>
          <w:p w14:paraId="49E0E62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66B1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1311C3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6148949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2022" w:type="dxa"/>
            <w:tcBorders>
              <w:top w:val="nil"/>
              <w:left w:val="nil"/>
              <w:bottom w:val="single" w:color="auto" w:sz="4" w:space="0"/>
              <w:right w:val="single" w:color="auto" w:sz="4" w:space="0"/>
            </w:tcBorders>
            <w:vAlign w:val="center"/>
          </w:tcPr>
          <w:p w14:paraId="311B97E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5565673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E1B543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6D6EF10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41D8E6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D0BA1B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2000≤Y＜30000</w:t>
            </w:r>
          </w:p>
        </w:tc>
        <w:tc>
          <w:tcPr>
            <w:tcW w:w="1439" w:type="dxa"/>
            <w:tcBorders>
              <w:top w:val="nil"/>
              <w:left w:val="nil"/>
              <w:bottom w:val="single" w:color="auto" w:sz="4" w:space="0"/>
              <w:right w:val="single" w:color="auto" w:sz="4" w:space="0"/>
            </w:tcBorders>
            <w:vAlign w:val="center"/>
          </w:tcPr>
          <w:p w14:paraId="79CEFDB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2022" w:type="dxa"/>
            <w:tcBorders>
              <w:top w:val="nil"/>
              <w:left w:val="nil"/>
              <w:bottom w:val="single" w:color="auto" w:sz="4" w:space="0"/>
              <w:right w:val="single" w:color="auto" w:sz="4" w:space="0"/>
            </w:tcBorders>
            <w:vAlign w:val="center"/>
          </w:tcPr>
          <w:p w14:paraId="680417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36AA08B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ADF8DD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vAlign w:val="center"/>
          </w:tcPr>
          <w:p w14:paraId="333737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03974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8DA526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24D848C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711FC45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6BD558D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6F8AB2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0D1AE6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A8C82D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BAC630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14:paraId="75549A7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2022" w:type="dxa"/>
            <w:tcBorders>
              <w:top w:val="nil"/>
              <w:left w:val="nil"/>
              <w:bottom w:val="single" w:color="auto" w:sz="4" w:space="0"/>
              <w:right w:val="single" w:color="auto" w:sz="4" w:space="0"/>
            </w:tcBorders>
            <w:vAlign w:val="center"/>
          </w:tcPr>
          <w:p w14:paraId="68A7309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68CDAE5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5860A69">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vAlign w:val="center"/>
          </w:tcPr>
          <w:p w14:paraId="10E10D4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C4D0DF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70CB7B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5F524CC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50D770E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3239ED3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5B536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165C85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F55AB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644D7B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14:paraId="12BE2B0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2022" w:type="dxa"/>
            <w:tcBorders>
              <w:top w:val="nil"/>
              <w:left w:val="nil"/>
              <w:bottom w:val="single" w:color="auto" w:sz="4" w:space="0"/>
              <w:right w:val="single" w:color="auto" w:sz="4" w:space="0"/>
            </w:tcBorders>
            <w:vAlign w:val="center"/>
          </w:tcPr>
          <w:p w14:paraId="1CAFEAA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4A36488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313598F">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vAlign w:val="center"/>
          </w:tcPr>
          <w:p w14:paraId="3C49FF2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A2C06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1DB131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100≤X＜2000</w:t>
            </w:r>
          </w:p>
        </w:tc>
        <w:tc>
          <w:tcPr>
            <w:tcW w:w="1439" w:type="dxa"/>
            <w:tcBorders>
              <w:top w:val="nil"/>
              <w:left w:val="nil"/>
              <w:bottom w:val="single" w:color="auto" w:sz="4" w:space="0"/>
              <w:right w:val="single" w:color="auto" w:sz="4" w:space="0"/>
            </w:tcBorders>
            <w:vAlign w:val="center"/>
          </w:tcPr>
          <w:p w14:paraId="1B5470B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13A088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36DF480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B0E19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CB8620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2108A1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ED1939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1000≤Y＜100000</w:t>
            </w:r>
          </w:p>
        </w:tc>
        <w:tc>
          <w:tcPr>
            <w:tcW w:w="1439" w:type="dxa"/>
            <w:tcBorders>
              <w:top w:val="nil"/>
              <w:left w:val="nil"/>
              <w:bottom w:val="single" w:color="auto" w:sz="4" w:space="0"/>
              <w:right w:val="single" w:color="auto" w:sz="4" w:space="0"/>
            </w:tcBorders>
            <w:vAlign w:val="center"/>
          </w:tcPr>
          <w:p w14:paraId="7643549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100≤Y＜1000</w:t>
            </w:r>
          </w:p>
        </w:tc>
        <w:tc>
          <w:tcPr>
            <w:tcW w:w="2022" w:type="dxa"/>
            <w:tcBorders>
              <w:top w:val="nil"/>
              <w:left w:val="nil"/>
              <w:bottom w:val="single" w:color="auto" w:sz="4" w:space="0"/>
              <w:right w:val="single" w:color="auto" w:sz="4" w:space="0"/>
            </w:tcBorders>
            <w:vAlign w:val="center"/>
          </w:tcPr>
          <w:p w14:paraId="1859B6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2F2FB6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43E9F97">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vAlign w:val="center"/>
          </w:tcPr>
          <w:p w14:paraId="345269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98066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6DE54D9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163E529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6B658B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96B8D3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955F30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DB4C1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A109A4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55CD4BB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1000≤Y＜10000</w:t>
            </w:r>
          </w:p>
        </w:tc>
        <w:tc>
          <w:tcPr>
            <w:tcW w:w="1439" w:type="dxa"/>
            <w:tcBorders>
              <w:top w:val="nil"/>
              <w:left w:val="nil"/>
              <w:bottom w:val="single" w:color="auto" w:sz="4" w:space="0"/>
              <w:right w:val="single" w:color="auto" w:sz="4" w:space="0"/>
            </w:tcBorders>
            <w:vAlign w:val="center"/>
          </w:tcPr>
          <w:p w14:paraId="1D998A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50≤Y＜1000</w:t>
            </w:r>
          </w:p>
        </w:tc>
        <w:tc>
          <w:tcPr>
            <w:tcW w:w="2022" w:type="dxa"/>
            <w:tcBorders>
              <w:top w:val="nil"/>
              <w:left w:val="nil"/>
              <w:bottom w:val="single" w:color="auto" w:sz="4" w:space="0"/>
              <w:right w:val="single" w:color="auto" w:sz="4" w:space="0"/>
            </w:tcBorders>
            <w:vAlign w:val="center"/>
          </w:tcPr>
          <w:p w14:paraId="437B37A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w:t>
            </w:r>
          </w:p>
        </w:tc>
      </w:tr>
      <w:tr w14:paraId="174C8D1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5D619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vAlign w:val="center"/>
          </w:tcPr>
          <w:p w14:paraId="5114B60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79FA62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3666A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1000≤Y＜200000</w:t>
            </w:r>
          </w:p>
        </w:tc>
        <w:tc>
          <w:tcPr>
            <w:tcW w:w="1439" w:type="dxa"/>
            <w:tcBorders>
              <w:top w:val="nil"/>
              <w:left w:val="nil"/>
              <w:bottom w:val="single" w:color="auto" w:sz="4" w:space="0"/>
              <w:right w:val="single" w:color="auto" w:sz="4" w:space="0"/>
            </w:tcBorders>
            <w:vAlign w:val="center"/>
          </w:tcPr>
          <w:p w14:paraId="459EE99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100≤X＜1000</w:t>
            </w:r>
          </w:p>
        </w:tc>
        <w:tc>
          <w:tcPr>
            <w:tcW w:w="2022" w:type="dxa"/>
            <w:tcBorders>
              <w:top w:val="nil"/>
              <w:left w:val="nil"/>
              <w:bottom w:val="single" w:color="auto" w:sz="4" w:space="0"/>
              <w:right w:val="single" w:color="auto" w:sz="4" w:space="0"/>
            </w:tcBorders>
            <w:vAlign w:val="center"/>
          </w:tcPr>
          <w:p w14:paraId="226839E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X＜100</w:t>
            </w:r>
          </w:p>
        </w:tc>
      </w:tr>
      <w:tr w14:paraId="03217B7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D8122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8BC5D2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6B34D19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92FE75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5000≤Z＜10000</w:t>
            </w:r>
          </w:p>
        </w:tc>
        <w:tc>
          <w:tcPr>
            <w:tcW w:w="1439" w:type="dxa"/>
            <w:tcBorders>
              <w:top w:val="nil"/>
              <w:left w:val="nil"/>
              <w:bottom w:val="single" w:color="auto" w:sz="4" w:space="0"/>
              <w:right w:val="single" w:color="auto" w:sz="4" w:space="0"/>
            </w:tcBorders>
            <w:vAlign w:val="center"/>
          </w:tcPr>
          <w:p w14:paraId="56A4219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2000≤Y＜5000</w:t>
            </w:r>
          </w:p>
        </w:tc>
        <w:tc>
          <w:tcPr>
            <w:tcW w:w="2022" w:type="dxa"/>
            <w:tcBorders>
              <w:top w:val="nil"/>
              <w:left w:val="nil"/>
              <w:bottom w:val="single" w:color="auto" w:sz="4" w:space="0"/>
              <w:right w:val="single" w:color="auto" w:sz="4" w:space="0"/>
            </w:tcBorders>
            <w:vAlign w:val="center"/>
          </w:tcPr>
          <w:p w14:paraId="2748FF0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Y＜2000</w:t>
            </w:r>
          </w:p>
        </w:tc>
      </w:tr>
      <w:tr w14:paraId="57859D5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1619A9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vAlign w:val="center"/>
          </w:tcPr>
          <w:p w14:paraId="306A674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D6ECB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647D85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274EC88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2022" w:type="dxa"/>
            <w:tcBorders>
              <w:top w:val="nil"/>
              <w:left w:val="nil"/>
              <w:bottom w:val="single" w:color="auto" w:sz="4" w:space="0"/>
              <w:right w:val="single" w:color="auto" w:sz="4" w:space="0"/>
            </w:tcBorders>
            <w:vAlign w:val="center"/>
          </w:tcPr>
          <w:p w14:paraId="0AADFC3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X＜100</w:t>
            </w:r>
          </w:p>
        </w:tc>
      </w:tr>
      <w:tr w14:paraId="4AAA54A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87F38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2AE85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B091B0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154456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1000≤Y＜5000</w:t>
            </w:r>
          </w:p>
        </w:tc>
        <w:tc>
          <w:tcPr>
            <w:tcW w:w="1439" w:type="dxa"/>
            <w:tcBorders>
              <w:top w:val="nil"/>
              <w:left w:val="nil"/>
              <w:bottom w:val="single" w:color="auto" w:sz="4" w:space="0"/>
              <w:right w:val="single" w:color="auto" w:sz="4" w:space="0"/>
            </w:tcBorders>
            <w:vAlign w:val="center"/>
          </w:tcPr>
          <w:p w14:paraId="18CB95B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500≤Y＜1000</w:t>
            </w:r>
          </w:p>
        </w:tc>
        <w:tc>
          <w:tcPr>
            <w:tcW w:w="2022" w:type="dxa"/>
            <w:tcBorders>
              <w:top w:val="nil"/>
              <w:left w:val="nil"/>
              <w:bottom w:val="single" w:color="auto" w:sz="4" w:space="0"/>
              <w:right w:val="single" w:color="auto" w:sz="4" w:space="0"/>
            </w:tcBorders>
            <w:vAlign w:val="center"/>
          </w:tcPr>
          <w:p w14:paraId="2FFAF9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Y＜500</w:t>
            </w:r>
          </w:p>
        </w:tc>
      </w:tr>
      <w:tr w14:paraId="21BA389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73FD3C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vAlign w:val="center"/>
          </w:tcPr>
          <w:p w14:paraId="66D3632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C08008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422A03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65CEBC7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04228C8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5081B6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4FC4D0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609EB2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7F9F4A5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416807F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8000≤Z＜120000</w:t>
            </w:r>
          </w:p>
        </w:tc>
        <w:tc>
          <w:tcPr>
            <w:tcW w:w="1439" w:type="dxa"/>
            <w:tcBorders>
              <w:top w:val="nil"/>
              <w:left w:val="nil"/>
              <w:bottom w:val="single" w:color="auto" w:sz="4" w:space="0"/>
              <w:right w:val="single" w:color="auto" w:sz="4" w:space="0"/>
            </w:tcBorders>
            <w:vAlign w:val="center"/>
          </w:tcPr>
          <w:p w14:paraId="6249F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100≤Z＜8000</w:t>
            </w:r>
          </w:p>
        </w:tc>
        <w:tc>
          <w:tcPr>
            <w:tcW w:w="2022" w:type="dxa"/>
            <w:tcBorders>
              <w:top w:val="nil"/>
              <w:left w:val="nil"/>
              <w:bottom w:val="single" w:color="auto" w:sz="4" w:space="0"/>
              <w:right w:val="single" w:color="auto" w:sz="4" w:space="0"/>
            </w:tcBorders>
            <w:vAlign w:val="center"/>
          </w:tcPr>
          <w:p w14:paraId="74844B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5ADE9C7C">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85C6D7E">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vAlign w:val="center"/>
          </w:tcPr>
          <w:p w14:paraId="5D7831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ACF269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401647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379E5C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380CE3F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bl>
    <w:p w14:paraId="30DA005C">
      <w:pPr>
        <w:spacing w:line="360" w:lineRule="auto"/>
        <w:ind w:firstLine="525" w:firstLineChars="250"/>
        <w:rPr>
          <w:rFonts w:ascii="方正仿宋_GB2312" w:hAnsi="仿宋" w:eastAsia="方正仿宋_GB2312"/>
          <w:color w:val="auto"/>
          <w:szCs w:val="21"/>
          <w:highlight w:val="none"/>
        </w:rPr>
      </w:pPr>
      <w:r>
        <w:rPr>
          <w:rFonts w:hint="eastAsia" w:ascii="方正仿宋_GB2312" w:hAnsi="仿宋" w:eastAsia="方正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293EA24">
      <w:pPr>
        <w:widowControl/>
        <w:jc w:val="left"/>
        <w:rPr>
          <w:rFonts w:ascii="宋体" w:hAnsi="宋体"/>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6BFAFF68">
      <w:pPr>
        <w:pStyle w:val="7"/>
        <w:jc w:val="center"/>
        <w:outlineLvl w:val="0"/>
        <w:rPr>
          <w:rFonts w:ascii="Times New Roman" w:hAnsi="Times New Roman"/>
          <w:b/>
          <w:color w:val="auto"/>
          <w:sz w:val="36"/>
          <w:highlight w:val="none"/>
        </w:rPr>
      </w:pPr>
      <w:bookmarkStart w:id="33" w:name="_Toc187761551"/>
      <w:bookmarkStart w:id="34" w:name="_Toc532545044"/>
    </w:p>
    <w:p w14:paraId="48A6DB8E">
      <w:pPr>
        <w:pStyle w:val="7"/>
        <w:jc w:val="center"/>
        <w:outlineLvl w:val="0"/>
        <w:rPr>
          <w:rFonts w:hAnsi="宋体"/>
          <w:b/>
          <w:color w:val="auto"/>
          <w:sz w:val="36"/>
          <w:szCs w:val="36"/>
          <w:highlight w:val="none"/>
        </w:rPr>
      </w:pPr>
      <w:r>
        <w:rPr>
          <w:rFonts w:hint="eastAsia" w:ascii="Times New Roman" w:hAnsi="Times New Roman"/>
          <w:b/>
          <w:color w:val="auto"/>
          <w:sz w:val="36"/>
          <w:highlight w:val="none"/>
        </w:rPr>
        <w:t>第三章投标人须知</w:t>
      </w:r>
      <w:bookmarkEnd w:id="33"/>
      <w:bookmarkEnd w:id="34"/>
    </w:p>
    <w:p w14:paraId="7A913D0E">
      <w:pPr>
        <w:pStyle w:val="7"/>
        <w:spacing w:line="720" w:lineRule="auto"/>
        <w:jc w:val="center"/>
        <w:outlineLvl w:val="1"/>
        <w:rPr>
          <w:rFonts w:ascii="Times New Roman" w:hAnsi="Times New Roman"/>
          <w:b/>
          <w:color w:val="auto"/>
          <w:sz w:val="30"/>
          <w:szCs w:val="30"/>
          <w:highlight w:val="none"/>
        </w:rPr>
      </w:pPr>
      <w:bookmarkStart w:id="35" w:name="_Toc187761552"/>
      <w:r>
        <w:rPr>
          <w:rFonts w:hint="eastAsia" w:ascii="Times New Roman" w:hAnsi="Times New Roman"/>
          <w:b/>
          <w:color w:val="auto"/>
          <w:sz w:val="30"/>
          <w:szCs w:val="30"/>
          <w:highlight w:val="none"/>
        </w:rPr>
        <w:t>第一节投标人须知前附表</w:t>
      </w:r>
      <w:bookmarkEnd w:id="35"/>
    </w:p>
    <w:tbl>
      <w:tblPr>
        <w:tblStyle w:val="37"/>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5"/>
        <w:gridCol w:w="1878"/>
        <w:gridCol w:w="7297"/>
      </w:tblGrid>
      <w:tr w14:paraId="1A6A3B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65" w:type="dxa"/>
            <w:tcBorders>
              <w:top w:val="single" w:color="auto" w:sz="4" w:space="0"/>
              <w:left w:val="single" w:color="auto" w:sz="4" w:space="0"/>
              <w:bottom w:val="single" w:color="auto" w:sz="4" w:space="0"/>
              <w:right w:val="single" w:color="auto" w:sz="4" w:space="0"/>
            </w:tcBorders>
            <w:vAlign w:val="center"/>
          </w:tcPr>
          <w:p w14:paraId="4EC91981">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条款号</w:t>
            </w:r>
          </w:p>
        </w:tc>
        <w:tc>
          <w:tcPr>
            <w:tcW w:w="1878" w:type="dxa"/>
            <w:tcBorders>
              <w:top w:val="single" w:color="auto" w:sz="4" w:space="0"/>
              <w:left w:val="single" w:color="auto" w:sz="4" w:space="0"/>
              <w:bottom w:val="single" w:color="auto" w:sz="4" w:space="0"/>
              <w:right w:val="single" w:color="auto" w:sz="4" w:space="0"/>
            </w:tcBorders>
            <w:vAlign w:val="center"/>
          </w:tcPr>
          <w:p w14:paraId="7705FB23">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014BB038">
            <w:pPr>
              <w:keepNext w:val="0"/>
              <w:keepLines w:val="0"/>
              <w:suppressLineNumbers w:val="0"/>
              <w:snapToGrid w:val="0"/>
              <w:spacing w:before="0" w:beforeAutospacing="0" w:after="0" w:afterAutospacing="0" w:line="560" w:lineRule="exact"/>
              <w:ind w:left="0" w:right="0"/>
              <w:jc w:val="center"/>
              <w:rPr>
                <w:rFonts w:hint="default" w:ascii="宋体" w:hAnsi="宋体"/>
                <w:color w:val="auto"/>
                <w:szCs w:val="21"/>
                <w:highlight w:val="none"/>
              </w:rPr>
            </w:pPr>
            <w:r>
              <w:rPr>
                <w:rFonts w:hint="eastAsia" w:ascii="宋体" w:hAnsi="宋体"/>
                <w:color w:val="auto"/>
                <w:szCs w:val="21"/>
                <w:highlight w:val="none"/>
              </w:rPr>
              <w:t>编列内容</w:t>
            </w:r>
          </w:p>
        </w:tc>
      </w:tr>
      <w:tr w14:paraId="07F7B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7419F4B">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6.1</w:t>
            </w:r>
          </w:p>
        </w:tc>
        <w:tc>
          <w:tcPr>
            <w:tcW w:w="1878" w:type="dxa"/>
            <w:tcBorders>
              <w:top w:val="single" w:color="auto" w:sz="4" w:space="0"/>
              <w:left w:val="single" w:color="auto" w:sz="4" w:space="0"/>
              <w:bottom w:val="single" w:color="auto" w:sz="4" w:space="0"/>
              <w:right w:val="single" w:color="auto" w:sz="4" w:space="0"/>
            </w:tcBorders>
            <w:vAlign w:val="center"/>
          </w:tcPr>
          <w:p w14:paraId="6F10D8C3">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36" w:name="_5"/>
            <w:bookmarkEnd w:id="36"/>
            <w:bookmarkStart w:id="37" w:name="_8.1"/>
            <w:bookmarkEnd w:id="37"/>
            <w:bookmarkStart w:id="38" w:name="_9.2"/>
            <w:bookmarkEnd w:id="38"/>
            <w:r>
              <w:rPr>
                <w:rFonts w:hint="eastAsia" w:ascii="宋体" w:hAnsi="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2D6EC637">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□是/√否。</w:t>
            </w:r>
          </w:p>
        </w:tc>
      </w:tr>
      <w:tr w14:paraId="65F65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0D8F75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6.2</w:t>
            </w:r>
          </w:p>
        </w:tc>
        <w:tc>
          <w:tcPr>
            <w:tcW w:w="1878" w:type="dxa"/>
            <w:tcBorders>
              <w:top w:val="single" w:color="auto" w:sz="4" w:space="0"/>
              <w:left w:val="single" w:color="auto" w:sz="4" w:space="0"/>
              <w:bottom w:val="single" w:color="auto" w:sz="4" w:space="0"/>
              <w:right w:val="single" w:color="auto" w:sz="4" w:space="0"/>
            </w:tcBorders>
            <w:vAlign w:val="center"/>
          </w:tcPr>
          <w:p w14:paraId="60F3856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42CE594D">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1.两个以上投标人可以组成一个投标联合体，以一个投标人的身份共同参加投标，联合体投标人的名称应统一按“XXX公司与XXX公司的联合体”的规则填写。</w:t>
            </w:r>
          </w:p>
          <w:p w14:paraId="3D1567B6">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7F7555AB">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2E5A4D7C">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p>
          <w:p w14:paraId="6E011C6E">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5.联合体中有同类资质的投标人按照联合体分工承担相同工作的，应当按照资质等级较低的投标人确定资质等级。</w:t>
            </w:r>
          </w:p>
          <w:p w14:paraId="27F5757A">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6.联合体投标业绩、履约能力按照联合体各方其中较高的一方认定并计算（招标文件另有规定的除外）。</w:t>
            </w:r>
          </w:p>
          <w:p w14:paraId="32658672">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7.联合体各方均应按照招标文件的规定提交资格证明文件。</w:t>
            </w:r>
          </w:p>
        </w:tc>
      </w:tr>
      <w:tr w14:paraId="50054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CAB4AA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7.2</w:t>
            </w:r>
          </w:p>
        </w:tc>
        <w:tc>
          <w:tcPr>
            <w:tcW w:w="1878" w:type="dxa"/>
            <w:tcBorders>
              <w:top w:val="single" w:color="auto" w:sz="4" w:space="0"/>
              <w:left w:val="single" w:color="auto" w:sz="4" w:space="0"/>
              <w:bottom w:val="single" w:color="auto" w:sz="4" w:space="0"/>
              <w:right w:val="single" w:color="auto" w:sz="4" w:space="0"/>
            </w:tcBorders>
            <w:vAlign w:val="center"/>
          </w:tcPr>
          <w:p w14:paraId="5F5D7FCD">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8E2E690">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□允许/√不允许。</w:t>
            </w:r>
          </w:p>
          <w:p w14:paraId="298A268D">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转包/分包内容：</w:t>
            </w:r>
            <w:r>
              <w:rPr>
                <w:rFonts w:hint="eastAsia" w:ascii="宋体" w:hAnsi="宋体"/>
                <w:color w:val="auto"/>
                <w:szCs w:val="21"/>
                <w:highlight w:val="none"/>
                <w:u w:val="single"/>
              </w:rPr>
              <w:t xml:space="preserve">                                     。</w:t>
            </w:r>
          </w:p>
          <w:p w14:paraId="6DA801AE">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转包/分包金额或者比例：</w:t>
            </w:r>
            <w:r>
              <w:rPr>
                <w:rFonts w:hint="eastAsia" w:ascii="宋体" w:hAnsi="宋体"/>
                <w:color w:val="auto"/>
                <w:szCs w:val="21"/>
                <w:highlight w:val="none"/>
                <w:u w:val="single"/>
              </w:rPr>
              <w:t xml:space="preserve">                                     。</w:t>
            </w:r>
          </w:p>
        </w:tc>
      </w:tr>
      <w:tr w14:paraId="64CCF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FBD145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11.4</w:t>
            </w:r>
          </w:p>
        </w:tc>
        <w:tc>
          <w:tcPr>
            <w:tcW w:w="1878" w:type="dxa"/>
            <w:tcBorders>
              <w:top w:val="single" w:color="auto" w:sz="4" w:space="0"/>
              <w:left w:val="single" w:color="auto" w:sz="4" w:space="0"/>
              <w:bottom w:val="single" w:color="auto" w:sz="4" w:space="0"/>
              <w:right w:val="single" w:color="auto" w:sz="4" w:space="0"/>
            </w:tcBorders>
            <w:vAlign w:val="center"/>
          </w:tcPr>
          <w:p w14:paraId="235F90A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6304EB9E">
            <w:pPr>
              <w:keepNext w:val="0"/>
              <w:keepLines w:val="0"/>
              <w:suppressLineNumbers w:val="0"/>
              <w:spacing w:before="0" w:beforeAutospacing="0" w:after="0" w:afterAutospacing="0" w:line="560" w:lineRule="exact"/>
              <w:ind w:left="0" w:right="0"/>
              <w:rPr>
                <w:rFonts w:hint="default"/>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58B564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10B395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11.6</w:t>
            </w:r>
          </w:p>
        </w:tc>
        <w:tc>
          <w:tcPr>
            <w:tcW w:w="1878" w:type="dxa"/>
            <w:tcBorders>
              <w:top w:val="single" w:color="auto" w:sz="4" w:space="0"/>
              <w:left w:val="single" w:color="auto" w:sz="4" w:space="0"/>
              <w:bottom w:val="single" w:color="auto" w:sz="4" w:space="0"/>
              <w:right w:val="single" w:color="auto" w:sz="4" w:space="0"/>
            </w:tcBorders>
            <w:vAlign w:val="center"/>
          </w:tcPr>
          <w:p w14:paraId="669E552F">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753A6A7E">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√不组织召开开标前答疑会</w:t>
            </w:r>
          </w:p>
          <w:p w14:paraId="736414FC">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□组织召开开标前答疑会</w:t>
            </w:r>
          </w:p>
          <w:p w14:paraId="4C35D66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u w:val="single"/>
              </w:rPr>
            </w:pPr>
            <w:r>
              <w:rPr>
                <w:rFonts w:hint="eastAsia" w:ascii="宋体" w:hAnsi="宋体"/>
                <w:color w:val="auto"/>
                <w:szCs w:val="21"/>
                <w:highlight w:val="none"/>
              </w:rPr>
              <w:t>会议开始时间：年月日 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p>
        </w:tc>
      </w:tr>
      <w:tr w14:paraId="0077A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5BA7FDF3">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13.1</w:t>
            </w:r>
          </w:p>
        </w:tc>
        <w:tc>
          <w:tcPr>
            <w:tcW w:w="1878" w:type="dxa"/>
            <w:tcBorders>
              <w:top w:val="single" w:color="auto" w:sz="4" w:space="0"/>
              <w:left w:val="single" w:color="auto" w:sz="4" w:space="0"/>
              <w:bottom w:val="single" w:color="auto" w:sz="4" w:space="0"/>
              <w:right w:val="single" w:color="auto" w:sz="4" w:space="0"/>
            </w:tcBorders>
            <w:vAlign w:val="center"/>
          </w:tcPr>
          <w:p w14:paraId="656ACD7E">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bookmarkStart w:id="39" w:name="_13.2"/>
            <w:bookmarkEnd w:id="39"/>
            <w:r>
              <w:rPr>
                <w:rFonts w:hint="eastAsia" w:ascii="宋体" w:hAnsi="宋体" w:cs="Courier New"/>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6B0E1308">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Style w:val="73"/>
                <w:rFonts w:hint="default"/>
                <w:color w:val="auto"/>
                <w:szCs w:val="21"/>
                <w:highlight w:val="none"/>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566FE90">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color w:val="auto"/>
                <w:szCs w:val="21"/>
                <w:highlight w:val="none"/>
              </w:rPr>
              <w:t>2、投标人依法缴纳税收的相关材料[</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10</w:t>
            </w:r>
            <w:r>
              <w:rPr>
                <w:rFonts w:hint="eastAsia" w:ascii="宋体" w:hAnsi="宋体" w:cs="宋体"/>
                <w:color w:val="auto"/>
                <w:szCs w:val="21"/>
                <w:highlight w:val="none"/>
              </w:rPr>
              <w:t>月至</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3</w:t>
            </w:r>
            <w:r>
              <w:rPr>
                <w:rFonts w:hint="eastAsia" w:ascii="宋体" w:hAnsi="宋体" w:cs="宋体"/>
                <w:color w:val="auto"/>
                <w:szCs w:val="21"/>
                <w:highlight w:val="none"/>
              </w:rPr>
              <w:t>月内]连续</w:t>
            </w:r>
            <w:r>
              <w:rPr>
                <w:rFonts w:hint="default" w:ascii="宋体" w:hAnsi="宋体" w:cs="宋体"/>
                <w:color w:val="auto"/>
                <w:szCs w:val="21"/>
                <w:highlight w:val="none"/>
                <w:u w:val="single"/>
              </w:rPr>
              <w:t>3</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法免税的投标人，必须提供相应文件证明其依法免税。无纳税记录的，应提供投标人所在地主管税务部门出具的依法纳税或依法免税证明复印件。</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5234FEF">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color w:val="auto"/>
                <w:szCs w:val="21"/>
                <w:highlight w:val="none"/>
              </w:rPr>
              <w:t>3、投标人依法缴纳社会保障资金的相关材料[</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10</w:t>
            </w:r>
            <w:r>
              <w:rPr>
                <w:rFonts w:hint="eastAsia" w:ascii="宋体" w:hAnsi="宋体" w:cs="宋体"/>
                <w:color w:val="auto"/>
                <w:szCs w:val="21"/>
                <w:highlight w:val="none"/>
              </w:rPr>
              <w:t>月至</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3</w:t>
            </w:r>
            <w:r>
              <w:rPr>
                <w:rFonts w:hint="eastAsia" w:ascii="宋体" w:hAnsi="宋体" w:cs="宋体"/>
                <w:color w:val="auto"/>
                <w:szCs w:val="21"/>
                <w:highlight w:val="none"/>
              </w:rPr>
              <w:t>月内]连续</w:t>
            </w:r>
            <w:r>
              <w:rPr>
                <w:rFonts w:hint="default"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依法不需要缴纳社会保障资金的投标人，必须提供相应文件证明不需要缴纳社会保障资金。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77D58A7">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olor w:val="auto"/>
                <w:szCs w:val="21"/>
                <w:highlight w:val="none"/>
              </w:rPr>
              <w:t>[</w:t>
            </w:r>
            <w:r>
              <w:rPr>
                <w:rFonts w:hint="eastAsia" w:ascii="宋体" w:hAnsi="宋体"/>
                <w:color w:val="auto"/>
                <w:szCs w:val="21"/>
                <w:highlight w:val="none"/>
                <w:u w:val="single"/>
              </w:rPr>
              <w:t>2</w:t>
            </w:r>
            <w:r>
              <w:rPr>
                <w:rFonts w:hint="default" w:ascii="宋体" w:hAnsi="宋体"/>
                <w:color w:val="auto"/>
                <w:szCs w:val="21"/>
                <w:highlight w:val="none"/>
                <w:u w:val="single"/>
              </w:rPr>
              <w:t>024</w:t>
            </w:r>
            <w:r>
              <w:rPr>
                <w:rFonts w:hint="eastAsia" w:ascii="宋体" w:hAnsi="宋体"/>
                <w:color w:val="auto"/>
                <w:szCs w:val="21"/>
                <w:highlight w:val="none"/>
              </w:rPr>
              <w:t>年度]或者[</w:t>
            </w:r>
            <w:r>
              <w:rPr>
                <w:rFonts w:hint="eastAsia" w:ascii="宋体" w:hAnsi="宋体"/>
                <w:color w:val="auto"/>
                <w:szCs w:val="21"/>
                <w:highlight w:val="none"/>
                <w:u w:val="single"/>
              </w:rPr>
              <w:t>2</w:t>
            </w:r>
            <w:r>
              <w:rPr>
                <w:rFonts w:hint="default" w:ascii="宋体" w:hAnsi="宋体"/>
                <w:color w:val="auto"/>
                <w:szCs w:val="21"/>
                <w:highlight w:val="none"/>
                <w:u w:val="single"/>
              </w:rPr>
              <w:t>02</w:t>
            </w:r>
            <w:r>
              <w:rPr>
                <w:rFonts w:hint="eastAsia" w:ascii="宋体" w:hAnsi="宋体"/>
                <w:color w:val="auto"/>
                <w:szCs w:val="21"/>
                <w:highlight w:val="none"/>
                <w:u w:val="single"/>
              </w:rPr>
              <w:t>5</w:t>
            </w:r>
            <w:r>
              <w:rPr>
                <w:rFonts w:hint="eastAsia" w:ascii="宋体" w:hAnsi="宋体"/>
                <w:color w:val="auto"/>
                <w:szCs w:val="21"/>
                <w:highlight w:val="none"/>
              </w:rPr>
              <w:t>年度]财务状况报告复印件；投标人成立不满一年的应按提供截标之日上一个月的财务状况报告复印件。（上述财务状况报告包括：投标人执行《企业会计准则》的，提供资产负债表、利润表、现金流量表、所有者权益变动表及其附注（以下称“四表一注”）；投标人执行《小企业会计准则》的，提供资产负债表、利润表、现金流量表及其附注（以下称“三表一注”）；投标人执行《政府会计制度》的，提供资产负债表、收入费用表和净资产变动表及其附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3E280C1">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5、投标人直接控股、管理关系信息表。（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601084E">
            <w:pPr>
              <w:keepNext w:val="0"/>
              <w:keepLines w:val="0"/>
              <w:numPr>
                <w:ilvl w:val="0"/>
                <w:numId w:val="1"/>
              </w:numPr>
              <w:suppressLineNumbers w:val="0"/>
              <w:snapToGrid w:val="0"/>
              <w:spacing w:before="0" w:beforeAutospacing="0" w:after="0" w:afterAutospacing="0" w:line="560" w:lineRule="exact"/>
              <w:ind w:right="0"/>
              <w:jc w:val="left"/>
              <w:rPr>
                <w:rFonts w:hint="default" w:ascii="宋体" w:hAnsi="宋体"/>
                <w:color w:val="auto"/>
                <w:szCs w:val="21"/>
                <w:highlight w:val="none"/>
              </w:rPr>
            </w:pPr>
            <w:r>
              <w:rPr>
                <w:rFonts w:hint="eastAsia" w:ascii="宋体" w:hAnsi="宋体"/>
                <w:color w:val="auto"/>
                <w:szCs w:val="21"/>
                <w:highlight w:val="none"/>
              </w:rPr>
              <w:t>投标资格声明。（</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E1F8D5D">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7、联合体协议书。（</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p w14:paraId="11BC2246">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default" w:ascii="宋体" w:hAnsi="宋体"/>
                <w:color w:val="auto"/>
                <w:szCs w:val="21"/>
                <w:highlight w:val="none"/>
              </w:rPr>
              <w:t>8</w:t>
            </w:r>
            <w:r>
              <w:rPr>
                <w:rFonts w:hint="eastAsia" w:ascii="宋体" w:hAnsi="宋体"/>
                <w:color w:val="auto"/>
                <w:szCs w:val="21"/>
                <w:highlight w:val="none"/>
              </w:rPr>
              <w:t>、《中小企业声明函》或《残疾人福利性单位声明函》或监狱企业证明（由省级以上监狱管理局、戒毒管理局（含新疆生产建设兵团）出具的属于监狱企业的证明文件）。（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17E8D40">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、除招标文件规定必须提供以外，投标人认为需要提供的其他证明材料。</w:t>
            </w:r>
          </w:p>
          <w:p w14:paraId="49A5423F">
            <w:pPr>
              <w:keepNext w:val="0"/>
              <w:keepLines w:val="0"/>
              <w:suppressLineNumbers w:val="0"/>
              <w:snapToGrid w:val="0"/>
              <w:spacing w:before="0" w:beforeAutospacing="0" w:after="0" w:afterAutospacing="0" w:line="560" w:lineRule="exact"/>
              <w:ind w:left="0" w:right="0"/>
              <w:jc w:val="left"/>
              <w:rPr>
                <w:rFonts w:hint="default" w:ascii="宋体" w:hAnsi="宋体" w:cs="Courier New"/>
                <w:b/>
                <w:color w:val="auto"/>
                <w:szCs w:val="21"/>
                <w:highlight w:val="none"/>
              </w:rPr>
            </w:pPr>
            <w:r>
              <w:rPr>
                <w:rFonts w:hint="eastAsia" w:ascii="宋体" w:hAnsi="宋体"/>
                <w:b/>
                <w:bCs/>
                <w:color w:val="auto"/>
                <w:szCs w:val="21"/>
                <w:highlight w:val="none"/>
              </w:rPr>
              <w:t>注：1.以上标明“必须提供”的材料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p w14:paraId="198F311F">
            <w:pPr>
              <w:keepNext w:val="0"/>
              <w:keepLines w:val="0"/>
              <w:suppressLineNumbers w:val="0"/>
              <w:snapToGrid w:val="0"/>
              <w:spacing w:before="0" w:beforeAutospacing="0" w:after="0" w:afterAutospacing="0" w:line="560" w:lineRule="exact"/>
              <w:ind w:left="0" w:right="0" w:firstLine="422" w:firstLineChars="200"/>
              <w:jc w:val="left"/>
              <w:rPr>
                <w:rFonts w:hint="default"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.联合体投标时，第1-5、8项资格证明文件联合体各方均必须分别提供，联合体各方分别盖章和签字，否则投标文件按无效</w:t>
            </w:r>
            <w:r>
              <w:rPr>
                <w:rFonts w:hint="eastAsia" w:ascii="宋体" w:hAnsi="宋体"/>
                <w:b/>
                <w:bCs/>
                <w:color w:val="auto"/>
                <w:szCs w:val="21"/>
                <w:highlight w:val="none"/>
                <w:lang w:val="en-US" w:eastAsia="zh-CN"/>
              </w:rPr>
              <w:t>投标</w:t>
            </w:r>
            <w:r>
              <w:rPr>
                <w:rFonts w:hint="eastAsia" w:ascii="宋体" w:hAnsi="宋体"/>
                <w:b/>
                <w:bCs/>
                <w:color w:val="auto"/>
                <w:szCs w:val="21"/>
                <w:highlight w:val="none"/>
              </w:rPr>
              <w:t>处理。</w:t>
            </w:r>
          </w:p>
        </w:tc>
      </w:tr>
      <w:tr w14:paraId="0D71A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53E3A95">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5E41FA81">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bookmarkStart w:id="40" w:name="_13.3"/>
            <w:bookmarkEnd w:id="40"/>
            <w:r>
              <w:rPr>
                <w:rFonts w:hint="eastAsia" w:ascii="宋体" w:hAnsi="宋体" w:cs="Courier New"/>
                <w:color w:val="auto"/>
                <w:szCs w:val="21"/>
                <w:highlight w:val="none"/>
              </w:rPr>
              <w:t>商务文件组成</w:t>
            </w:r>
          </w:p>
          <w:p w14:paraId="7E530D6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702D2762">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7F4F596">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8107D0E">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3、法定代表人授权委托书及委托代理人有效身份证正反面复印件；（</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0E75DCE4">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4、商务条款偏离表；（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0FF16F2">
            <w:pPr>
              <w:keepNext w:val="0"/>
              <w:keepLines w:val="0"/>
              <w:suppressLineNumbers w:val="0"/>
              <w:snapToGrid w:val="0"/>
              <w:spacing w:before="0" w:beforeAutospacing="0" w:after="0" w:afterAutospacing="0" w:line="560" w:lineRule="exact"/>
              <w:ind w:left="0" w:right="0"/>
              <w:jc w:val="left"/>
              <w:rPr>
                <w:rFonts w:hint="eastAsia" w:ascii="宋体" w:hAnsi="宋体"/>
                <w:color w:val="auto"/>
                <w:szCs w:val="21"/>
                <w:highlight w:val="none"/>
              </w:rPr>
            </w:pPr>
            <w:r>
              <w:rPr>
                <w:rFonts w:hint="eastAsia" w:ascii="宋体" w:hAnsi="宋体"/>
                <w:color w:val="auto"/>
                <w:szCs w:val="21"/>
                <w:highlight w:val="none"/>
              </w:rPr>
              <w:t>5、投标人情况介绍；</w:t>
            </w:r>
          </w:p>
          <w:p w14:paraId="6D1DD8F6">
            <w:pPr>
              <w:keepNext w:val="0"/>
              <w:keepLines w:val="0"/>
              <w:suppressLineNumbers w:val="0"/>
              <w:snapToGrid w:val="0"/>
              <w:spacing w:before="0" w:beforeAutospacing="0" w:after="0" w:afterAutospacing="0" w:line="560" w:lineRule="exact"/>
              <w:ind w:left="0" w:right="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bCs/>
                <w:color w:val="auto"/>
                <w:szCs w:val="21"/>
                <w:highlight w:val="none"/>
                <w:lang w:val="en-US" w:eastAsia="zh-CN"/>
              </w:rPr>
              <w:t>信誉</w:t>
            </w:r>
            <w:r>
              <w:rPr>
                <w:rFonts w:hint="eastAsia" w:ascii="宋体" w:hAnsi="宋体"/>
                <w:bCs/>
                <w:color w:val="auto"/>
                <w:szCs w:val="21"/>
                <w:highlight w:val="none"/>
              </w:rPr>
              <w:t>、</w:t>
            </w:r>
            <w:r>
              <w:rPr>
                <w:rFonts w:hint="eastAsia" w:ascii="宋体" w:hAnsi="宋体"/>
                <w:color w:val="auto"/>
                <w:szCs w:val="21"/>
                <w:highlight w:val="none"/>
              </w:rPr>
              <w:t>业绩证明材料</w:t>
            </w:r>
          </w:p>
          <w:p w14:paraId="4851FD31">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、除招标文件规定必须提供以外，投标人认为需要提供的其他证明材料。（投标人根据“第二章 采购需求”及“第四章 评标方法及评标标准”提供有关证明材料）。</w:t>
            </w:r>
          </w:p>
          <w:p w14:paraId="6CFAD711">
            <w:pPr>
              <w:keepNext w:val="0"/>
              <w:keepLines w:val="0"/>
              <w:suppressLineNumbers w:val="0"/>
              <w:snapToGrid w:val="0"/>
              <w:spacing w:before="0" w:beforeAutospacing="0" w:after="0" w:afterAutospacing="0" w:line="560" w:lineRule="exact"/>
              <w:ind w:left="0" w:right="0"/>
              <w:jc w:val="left"/>
              <w:rPr>
                <w:rFonts w:hint="default"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67BCB5AB">
            <w:pPr>
              <w:keepNext w:val="0"/>
              <w:keepLines w:val="0"/>
              <w:suppressLineNumbers w:val="0"/>
              <w:snapToGrid w:val="0"/>
              <w:spacing w:before="0" w:beforeAutospacing="0" w:after="0" w:afterAutospacing="0" w:line="560" w:lineRule="exact"/>
              <w:ind w:left="0" w:right="0" w:firstLine="422" w:firstLineChars="200"/>
              <w:jc w:val="left"/>
              <w:rPr>
                <w:rFonts w:hint="default" w:ascii="宋体" w:hAnsi="宋体" w:cs="Courier New"/>
                <w:b/>
                <w:color w:val="auto"/>
                <w:szCs w:val="21"/>
                <w:highlight w:val="none"/>
              </w:rPr>
            </w:pPr>
            <w:r>
              <w:rPr>
                <w:rFonts w:hint="eastAsia" w:ascii="宋体" w:hAnsi="宋体"/>
                <w:b/>
                <w:bCs/>
                <w:color w:val="auto"/>
                <w:szCs w:val="21"/>
                <w:highlight w:val="none"/>
              </w:rPr>
              <w:t>2.以上标明“必须提供”的材料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79892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3F5BE9C5">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5A519D1">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bookmarkStart w:id="41" w:name="_13.4"/>
            <w:bookmarkEnd w:id="41"/>
            <w:r>
              <w:rPr>
                <w:rFonts w:hint="eastAsia" w:ascii="宋体" w:hAnsi="宋体" w:cs="Courier New"/>
                <w:color w:val="auto"/>
                <w:szCs w:val="21"/>
                <w:highlight w:val="none"/>
              </w:rPr>
              <w:t>技术文件组成</w:t>
            </w:r>
          </w:p>
          <w:p w14:paraId="00E55EC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644C0FA0">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1、服务需求、技术需求偏离表；（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A5C6172">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color w:val="auto"/>
                <w:szCs w:val="21"/>
                <w:highlight w:val="none"/>
              </w:rPr>
              <w:t>2、</w:t>
            </w:r>
            <w:r>
              <w:rPr>
                <w:rFonts w:hint="eastAsia" w:ascii="宋体" w:hAnsi="宋体" w:cs="宋体"/>
                <w:bCs/>
                <w:color w:val="auto"/>
                <w:szCs w:val="21"/>
                <w:highlight w:val="none"/>
                <w:lang w:val="en-US" w:eastAsia="zh-CN"/>
              </w:rPr>
              <w:t>服务方案</w:t>
            </w:r>
            <w:r>
              <w:rPr>
                <w:rFonts w:hint="eastAsia" w:ascii="宋体" w:hAnsi="宋体"/>
                <w:bCs/>
                <w:color w:val="auto"/>
                <w:szCs w:val="21"/>
                <w:highlight w:val="none"/>
              </w:rPr>
              <w:t xml:space="preserve">； </w:t>
            </w:r>
          </w:p>
          <w:p w14:paraId="4E403029">
            <w:pPr>
              <w:keepNext w:val="0"/>
              <w:keepLines w:val="0"/>
              <w:suppressLineNumbers w:val="0"/>
              <w:snapToGrid w:val="0"/>
              <w:spacing w:before="0" w:beforeAutospacing="0" w:after="0" w:afterAutospacing="0" w:line="560" w:lineRule="exact"/>
              <w:ind w:left="0" w:right="0"/>
              <w:jc w:val="left"/>
              <w:rPr>
                <w:rFonts w:hint="default" w:ascii="宋体" w:hAnsi="宋体" w:eastAsia="宋体"/>
                <w:bCs/>
                <w:color w:val="auto"/>
                <w:szCs w:val="21"/>
                <w:highlight w:val="none"/>
                <w:lang w:val="en-US" w:eastAsia="zh-CN"/>
              </w:rPr>
            </w:pPr>
            <w:r>
              <w:rPr>
                <w:rFonts w:hint="eastAsia" w:ascii="宋体" w:hAnsi="宋体"/>
                <w:bCs/>
                <w:color w:val="auto"/>
                <w:szCs w:val="21"/>
                <w:highlight w:val="none"/>
              </w:rPr>
              <w:t>3、</w:t>
            </w:r>
            <w:r>
              <w:rPr>
                <w:rFonts w:hint="eastAsia" w:ascii="宋体" w:hAnsi="宋体" w:cs="宋体"/>
                <w:bCs/>
                <w:color w:val="auto"/>
                <w:szCs w:val="21"/>
                <w:highlight w:val="none"/>
                <w:lang w:val="en-US" w:eastAsia="zh-CN"/>
              </w:rPr>
              <w:t>售后服务方案</w:t>
            </w:r>
          </w:p>
          <w:p w14:paraId="2CF94D5E">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bCs/>
                <w:color w:val="auto"/>
                <w:szCs w:val="21"/>
                <w:highlight w:val="none"/>
              </w:rPr>
              <w:t>4、</w:t>
            </w:r>
            <w:r>
              <w:rPr>
                <w:rFonts w:hint="eastAsia" w:ascii="宋体" w:hAnsi="宋体"/>
                <w:bCs/>
                <w:color w:val="auto"/>
                <w:szCs w:val="21"/>
                <w:highlight w:val="none"/>
                <w:lang w:val="en-US" w:eastAsia="zh-CN"/>
              </w:rPr>
              <w:t>培训</w:t>
            </w:r>
            <w:r>
              <w:rPr>
                <w:rFonts w:hint="eastAsia" w:ascii="宋体" w:hAnsi="宋体"/>
                <w:bCs/>
                <w:color w:val="auto"/>
                <w:szCs w:val="21"/>
                <w:highlight w:val="none"/>
              </w:rPr>
              <w:t xml:space="preserve">方案； </w:t>
            </w:r>
          </w:p>
          <w:p w14:paraId="5E9869BE">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bCs/>
                <w:color w:val="auto"/>
                <w:szCs w:val="21"/>
                <w:highlight w:val="none"/>
              </w:rPr>
              <w:t>5、</w:t>
            </w:r>
            <w:r>
              <w:rPr>
                <w:rFonts w:hint="eastAsia" w:ascii="宋体" w:hAnsi="宋体" w:cs="宋体"/>
                <w:bCs/>
                <w:color w:val="auto"/>
                <w:szCs w:val="21"/>
                <w:highlight w:val="none"/>
              </w:rPr>
              <w:t>人员配置情况</w:t>
            </w:r>
            <w:r>
              <w:rPr>
                <w:rFonts w:hint="eastAsia" w:ascii="宋体" w:hAnsi="宋体"/>
                <w:bCs/>
                <w:color w:val="auto"/>
                <w:szCs w:val="21"/>
                <w:highlight w:val="none"/>
              </w:rPr>
              <w:t>；</w:t>
            </w:r>
          </w:p>
          <w:p w14:paraId="67C6AC5F">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、投标人对本项目的合理化建议和改进措施；</w:t>
            </w:r>
          </w:p>
          <w:p w14:paraId="7E5BF9ED">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、除招标文件规定必须提供以外，投标人需要说明的其他文件和说明。</w:t>
            </w:r>
          </w:p>
          <w:p w14:paraId="4D1CB11E">
            <w:pPr>
              <w:keepNext w:val="0"/>
              <w:keepLines w:val="0"/>
              <w:suppressLineNumbers w:val="0"/>
              <w:snapToGrid w:val="0"/>
              <w:spacing w:before="0" w:beforeAutospacing="0" w:after="0" w:afterAutospacing="0" w:line="560" w:lineRule="exact"/>
              <w:ind w:left="0" w:right="0"/>
              <w:jc w:val="left"/>
              <w:rPr>
                <w:rFonts w:hint="default"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7E331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continue"/>
            <w:tcBorders>
              <w:top w:val="nil"/>
              <w:left w:val="single" w:color="auto" w:sz="4" w:space="0"/>
              <w:bottom w:val="single" w:color="auto" w:sz="4" w:space="0"/>
              <w:right w:val="single" w:color="auto" w:sz="4" w:space="0"/>
            </w:tcBorders>
            <w:vAlign w:val="center"/>
          </w:tcPr>
          <w:p w14:paraId="1E1CEFC0">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97FA386">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4A4A5B79">
            <w:pPr>
              <w:keepNext w:val="0"/>
              <w:keepLines w:val="0"/>
              <w:suppressLineNumbers w:val="0"/>
              <w:tabs>
                <w:tab w:val="left" w:pos="459"/>
              </w:tabs>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22E37CA7">
            <w:pPr>
              <w:keepNext w:val="0"/>
              <w:keepLines w:val="0"/>
              <w:suppressLineNumbers w:val="0"/>
              <w:tabs>
                <w:tab w:val="left" w:pos="459"/>
              </w:tabs>
              <w:snapToGrid w:val="0"/>
              <w:spacing w:before="0" w:beforeAutospacing="0" w:after="0" w:afterAutospacing="0" w:line="560" w:lineRule="exact"/>
              <w:ind w:left="0" w:right="0"/>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35FCD27">
            <w:pPr>
              <w:keepNext w:val="0"/>
              <w:keepLines w:val="0"/>
              <w:suppressLineNumbers w:val="0"/>
              <w:tabs>
                <w:tab w:val="left" w:pos="459"/>
              </w:tabs>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、投标人针对报价需要说明的其他文件和说明。</w:t>
            </w:r>
          </w:p>
        </w:tc>
      </w:tr>
      <w:tr w14:paraId="2171D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FC0ADA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16.2</w:t>
            </w:r>
          </w:p>
        </w:tc>
        <w:tc>
          <w:tcPr>
            <w:tcW w:w="1878" w:type="dxa"/>
            <w:tcBorders>
              <w:top w:val="single" w:color="auto" w:sz="4" w:space="0"/>
              <w:left w:val="single" w:color="auto" w:sz="4" w:space="0"/>
              <w:bottom w:val="single" w:color="auto" w:sz="4" w:space="0"/>
              <w:right w:val="single" w:color="auto" w:sz="4" w:space="0"/>
            </w:tcBorders>
            <w:vAlign w:val="center"/>
          </w:tcPr>
          <w:p w14:paraId="40D7466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2" w:name="_16.2"/>
            <w:bookmarkEnd w:id="42"/>
            <w:r>
              <w:rPr>
                <w:rFonts w:hint="eastAsia" w:ascii="宋体" w:hAnsi="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1880583">
            <w:pPr>
              <w:pStyle w:val="6"/>
              <w:keepNext w:val="0"/>
              <w:keepLines w:val="0"/>
              <w:suppressLineNumbers w:val="0"/>
              <w:spacing w:before="0" w:beforeAutospacing="0" w:afterAutospacing="0" w:line="560" w:lineRule="exact"/>
              <w:ind w:left="0" w:right="0"/>
              <w:rPr>
                <w:rFonts w:hint="default" w:ascii="宋体" w:hAnsi="宋体"/>
                <w:b/>
                <w:color w:val="auto"/>
                <w:szCs w:val="21"/>
                <w:highlight w:val="none"/>
              </w:rPr>
            </w:pPr>
            <w:r>
              <w:rPr>
                <w:rFonts w:hint="eastAsia" w:ascii="宋体" w:hAnsi="宋体"/>
                <w:color w:val="auto"/>
                <w:szCs w:val="21"/>
                <w:highlight w:val="none"/>
              </w:rPr>
              <w:t>投标报价是履行合同的最终价格，详见商务条款</w:t>
            </w:r>
          </w:p>
        </w:tc>
      </w:tr>
      <w:tr w14:paraId="0D8C6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74242B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17.2</w:t>
            </w:r>
          </w:p>
        </w:tc>
        <w:tc>
          <w:tcPr>
            <w:tcW w:w="1878" w:type="dxa"/>
            <w:tcBorders>
              <w:top w:val="single" w:color="auto" w:sz="4" w:space="0"/>
              <w:left w:val="single" w:color="auto" w:sz="4" w:space="0"/>
              <w:bottom w:val="single" w:color="auto" w:sz="4" w:space="0"/>
              <w:right w:val="single" w:color="auto" w:sz="4" w:space="0"/>
            </w:tcBorders>
            <w:vAlign w:val="center"/>
          </w:tcPr>
          <w:p w14:paraId="536DC88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3" w:name="_17.1"/>
            <w:bookmarkEnd w:id="43"/>
            <w:r>
              <w:rPr>
                <w:rFonts w:hint="eastAsia" w:ascii="宋体" w:hAnsi="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2850405A">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自投标截止之日起</w:t>
            </w:r>
            <w:r>
              <w:rPr>
                <w:rFonts w:hint="default" w:ascii="宋体" w:hAnsi="宋体"/>
                <w:color w:val="auto"/>
                <w:szCs w:val="21"/>
                <w:highlight w:val="none"/>
                <w:u w:val="single"/>
              </w:rPr>
              <w:t>90</w:t>
            </w:r>
            <w:r>
              <w:rPr>
                <w:rFonts w:hint="eastAsia" w:ascii="宋体" w:hAnsi="宋体"/>
                <w:color w:val="auto"/>
                <w:szCs w:val="21"/>
                <w:highlight w:val="none"/>
              </w:rPr>
              <w:t>日。</w:t>
            </w:r>
          </w:p>
        </w:tc>
      </w:tr>
      <w:tr w14:paraId="05BFC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9F852DF">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18</w:t>
            </w:r>
          </w:p>
        </w:tc>
        <w:tc>
          <w:tcPr>
            <w:tcW w:w="1878" w:type="dxa"/>
            <w:tcBorders>
              <w:top w:val="single" w:color="auto" w:sz="4" w:space="0"/>
              <w:left w:val="single" w:color="auto" w:sz="4" w:space="0"/>
              <w:bottom w:val="single" w:color="auto" w:sz="4" w:space="0"/>
              <w:right w:val="single" w:color="auto" w:sz="4" w:space="0"/>
            </w:tcBorders>
            <w:vAlign w:val="center"/>
          </w:tcPr>
          <w:p w14:paraId="6DF63BB0">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4" w:name="_18"/>
            <w:bookmarkEnd w:id="44"/>
            <w:r>
              <w:rPr>
                <w:rFonts w:hint="eastAsia" w:ascii="宋体" w:hAnsi="宋体"/>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3A9AD392">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本项目不收取投标保证金。</w:t>
            </w:r>
          </w:p>
        </w:tc>
      </w:tr>
      <w:tr w14:paraId="1267F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9A4BEA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19.1</w:t>
            </w:r>
          </w:p>
        </w:tc>
        <w:tc>
          <w:tcPr>
            <w:tcW w:w="1878" w:type="dxa"/>
            <w:tcBorders>
              <w:top w:val="single" w:color="auto" w:sz="4" w:space="0"/>
              <w:left w:val="single" w:color="auto" w:sz="4" w:space="0"/>
              <w:bottom w:val="single" w:color="auto" w:sz="4" w:space="0"/>
              <w:right w:val="single" w:color="auto" w:sz="4" w:space="0"/>
            </w:tcBorders>
            <w:vAlign w:val="center"/>
          </w:tcPr>
          <w:p w14:paraId="0ACFFB1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5DC6185B">
            <w:pPr>
              <w:keepNext w:val="0"/>
              <w:keepLines w:val="0"/>
              <w:suppressLineNumbers w:val="0"/>
              <w:spacing w:before="0" w:beforeAutospacing="0" w:after="0" w:afterAutospacing="0" w:line="560" w:lineRule="exact"/>
              <w:ind w:left="0" w:right="0"/>
              <w:rPr>
                <w:rFonts w:hint="default"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14:paraId="51BB88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065" w:type="dxa"/>
            <w:tcBorders>
              <w:top w:val="single" w:color="auto" w:sz="4" w:space="0"/>
              <w:left w:val="single" w:color="auto" w:sz="4" w:space="0"/>
              <w:bottom w:val="single" w:color="auto" w:sz="4" w:space="0"/>
              <w:right w:val="single" w:color="auto" w:sz="4" w:space="0"/>
            </w:tcBorders>
            <w:vAlign w:val="center"/>
          </w:tcPr>
          <w:p w14:paraId="202601E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20</w:t>
            </w:r>
          </w:p>
        </w:tc>
        <w:tc>
          <w:tcPr>
            <w:tcW w:w="1878" w:type="dxa"/>
            <w:tcBorders>
              <w:top w:val="single" w:color="auto" w:sz="4" w:space="0"/>
              <w:left w:val="single" w:color="auto" w:sz="4" w:space="0"/>
              <w:bottom w:val="single" w:color="auto" w:sz="4" w:space="0"/>
              <w:right w:val="single" w:color="auto" w:sz="4" w:space="0"/>
            </w:tcBorders>
            <w:vAlign w:val="center"/>
          </w:tcPr>
          <w:p w14:paraId="529633E3">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52DD4B1F">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本项目不接受备份投标文件。</w:t>
            </w:r>
          </w:p>
        </w:tc>
      </w:tr>
      <w:tr w14:paraId="665B71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65" w:type="dxa"/>
            <w:vMerge w:val="restart"/>
            <w:tcBorders>
              <w:top w:val="single" w:color="auto" w:sz="4" w:space="0"/>
              <w:left w:val="single" w:color="auto" w:sz="4" w:space="0"/>
              <w:bottom w:val="nil"/>
              <w:right w:val="single" w:color="auto" w:sz="4" w:space="0"/>
            </w:tcBorders>
            <w:vAlign w:val="center"/>
          </w:tcPr>
          <w:p w14:paraId="51A2E77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21.1</w:t>
            </w:r>
          </w:p>
        </w:tc>
        <w:tc>
          <w:tcPr>
            <w:tcW w:w="1878" w:type="dxa"/>
            <w:tcBorders>
              <w:top w:val="single" w:color="auto" w:sz="4" w:space="0"/>
              <w:left w:val="single" w:color="auto" w:sz="4" w:space="0"/>
              <w:bottom w:val="single" w:color="auto" w:sz="4" w:space="0"/>
              <w:right w:val="single" w:color="auto" w:sz="4" w:space="0"/>
            </w:tcBorders>
            <w:vAlign w:val="center"/>
          </w:tcPr>
          <w:p w14:paraId="1F83D1AB">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5" w:name="_21.1"/>
            <w:bookmarkEnd w:id="45"/>
            <w:r>
              <w:rPr>
                <w:rFonts w:hint="eastAsia" w:ascii="宋体" w:hAnsi="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25D216E1">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u w:val="single"/>
              </w:rPr>
            </w:pPr>
            <w:r>
              <w:rPr>
                <w:rFonts w:hint="eastAsia" w:ascii="宋体" w:hAnsi="宋体"/>
                <w:color w:val="auto"/>
                <w:szCs w:val="21"/>
                <w:highlight w:val="none"/>
              </w:rPr>
              <w:t>详见招标公告</w:t>
            </w:r>
          </w:p>
        </w:tc>
      </w:tr>
      <w:tr w14:paraId="1E94F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7B56255F">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2ECC2C1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AFFE84C">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详见招标公告</w:t>
            </w:r>
          </w:p>
        </w:tc>
      </w:tr>
      <w:tr w14:paraId="587550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1210BE88">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5ACC17BB">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1175C286">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详见招标公告</w:t>
            </w:r>
          </w:p>
        </w:tc>
      </w:tr>
      <w:tr w14:paraId="659D1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621FF88B">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5B3077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55CAFBD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无样品</w:t>
            </w:r>
          </w:p>
        </w:tc>
      </w:tr>
      <w:tr w14:paraId="7044F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209ABC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23</w:t>
            </w:r>
          </w:p>
        </w:tc>
        <w:tc>
          <w:tcPr>
            <w:tcW w:w="1878" w:type="dxa"/>
            <w:tcBorders>
              <w:top w:val="single" w:color="auto" w:sz="4" w:space="0"/>
              <w:left w:val="single" w:color="auto" w:sz="4" w:space="0"/>
              <w:bottom w:val="single" w:color="auto" w:sz="4" w:space="0"/>
              <w:right w:val="single" w:color="auto" w:sz="4" w:space="0"/>
            </w:tcBorders>
            <w:vAlign w:val="center"/>
          </w:tcPr>
          <w:p w14:paraId="6E35A40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6" w:name="_23"/>
            <w:bookmarkEnd w:id="46"/>
            <w:r>
              <w:rPr>
                <w:rFonts w:hint="eastAsia" w:ascii="宋体" w:hAnsi="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32C30F11">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 xml:space="preserve">详见招标公告 </w:t>
            </w:r>
          </w:p>
        </w:tc>
      </w:tr>
      <w:tr w14:paraId="332B3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106F15E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25.3（2）</w:t>
            </w:r>
          </w:p>
        </w:tc>
        <w:tc>
          <w:tcPr>
            <w:tcW w:w="1878" w:type="dxa"/>
            <w:tcBorders>
              <w:top w:val="single" w:color="auto" w:sz="4" w:space="0"/>
              <w:left w:val="single" w:color="auto" w:sz="4" w:space="0"/>
              <w:bottom w:val="single" w:color="auto" w:sz="4" w:space="0"/>
              <w:right w:val="single" w:color="auto" w:sz="4" w:space="0"/>
            </w:tcBorders>
            <w:vAlign w:val="center"/>
          </w:tcPr>
          <w:p w14:paraId="122BF24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7" w:name="_25.3"/>
            <w:bookmarkEnd w:id="47"/>
            <w:r>
              <w:rPr>
                <w:rFonts w:hint="eastAsia" w:ascii="宋体" w:hAnsi="宋体"/>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7AC45F29">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1EB69DB6">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14:paraId="2452F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0DFC31CC">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40A5B03C">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2F9076E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资格审查结束前</w:t>
            </w:r>
          </w:p>
        </w:tc>
      </w:tr>
      <w:tr w14:paraId="5A3CD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5E0E766">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FDB476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14168DC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在查询网站中直接截图查询记录，截图作为在“广西政府采购云”平台作为附件上传保存。</w:t>
            </w:r>
          </w:p>
        </w:tc>
      </w:tr>
      <w:tr w14:paraId="173677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646E6752">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AA80BAF">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405FFB8D">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0154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BE9697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29.1</w:t>
            </w:r>
          </w:p>
        </w:tc>
        <w:tc>
          <w:tcPr>
            <w:tcW w:w="1878" w:type="dxa"/>
            <w:tcBorders>
              <w:top w:val="single" w:color="auto" w:sz="4" w:space="0"/>
              <w:left w:val="single" w:color="auto" w:sz="4" w:space="0"/>
              <w:bottom w:val="single" w:color="auto" w:sz="4" w:space="0"/>
              <w:right w:val="single" w:color="auto" w:sz="4" w:space="0"/>
            </w:tcBorders>
            <w:vAlign w:val="center"/>
          </w:tcPr>
          <w:p w14:paraId="020944E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8" w:name="_26"/>
            <w:bookmarkEnd w:id="48"/>
            <w:bookmarkStart w:id="49" w:name="_28.3"/>
            <w:bookmarkEnd w:id="49"/>
            <w:r>
              <w:rPr>
                <w:rFonts w:hint="eastAsia" w:ascii="宋体" w:hAnsi="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41665137">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√综合评分法</w:t>
            </w:r>
          </w:p>
          <w:p w14:paraId="386E6E87">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□最低评标价法</w:t>
            </w:r>
          </w:p>
        </w:tc>
      </w:tr>
      <w:tr w14:paraId="3AF9F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65" w:type="dxa"/>
            <w:tcBorders>
              <w:top w:val="single" w:color="auto" w:sz="4" w:space="0"/>
              <w:left w:val="single" w:color="auto" w:sz="4" w:space="0"/>
              <w:bottom w:val="nil"/>
              <w:right w:val="single" w:color="auto" w:sz="4" w:space="0"/>
            </w:tcBorders>
            <w:vAlign w:val="center"/>
          </w:tcPr>
          <w:p w14:paraId="71A8972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29.2</w:t>
            </w:r>
          </w:p>
        </w:tc>
        <w:tc>
          <w:tcPr>
            <w:tcW w:w="1878" w:type="dxa"/>
            <w:tcBorders>
              <w:top w:val="single" w:color="auto" w:sz="4" w:space="0"/>
              <w:left w:val="single" w:color="auto" w:sz="4" w:space="0"/>
              <w:bottom w:val="nil"/>
              <w:right w:val="single" w:color="auto" w:sz="4" w:space="0"/>
            </w:tcBorders>
            <w:vAlign w:val="center"/>
          </w:tcPr>
          <w:p w14:paraId="31CD066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0" w:name="_29.2.2（2）"/>
            <w:bookmarkEnd w:id="50"/>
            <w:r>
              <w:rPr>
                <w:rFonts w:hint="eastAsia" w:ascii="宋体" w:hAnsi="宋体"/>
                <w:color w:val="auto"/>
                <w:szCs w:val="21"/>
                <w:highlight w:val="none"/>
              </w:rPr>
              <w:t>允许负偏离项</w:t>
            </w:r>
          </w:p>
        </w:tc>
        <w:tc>
          <w:tcPr>
            <w:tcW w:w="7297" w:type="dxa"/>
            <w:tcBorders>
              <w:top w:val="single" w:color="auto" w:sz="4" w:space="0"/>
              <w:left w:val="single" w:color="auto" w:sz="4" w:space="0"/>
              <w:bottom w:val="nil"/>
              <w:right w:val="single" w:color="auto" w:sz="4" w:space="0"/>
            </w:tcBorders>
            <w:vAlign w:val="center"/>
          </w:tcPr>
          <w:p w14:paraId="0D911E3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0</w:t>
            </w:r>
            <w:r>
              <w:rPr>
                <w:rFonts w:hint="eastAsia" w:ascii="宋体" w:hAnsi="宋体"/>
                <w:color w:val="auto"/>
                <w:szCs w:val="21"/>
                <w:highlight w:val="none"/>
              </w:rPr>
              <w:t>项。</w:t>
            </w:r>
          </w:p>
          <w:p w14:paraId="49B5FF9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lang w:val="en-US" w:eastAsia="zh-CN"/>
              </w:rPr>
              <w:t xml:space="preserve"> 0 </w:t>
            </w:r>
            <w:r>
              <w:rPr>
                <w:rFonts w:hint="eastAsia" w:ascii="宋体" w:hAnsi="宋体"/>
                <w:color w:val="auto"/>
                <w:szCs w:val="21"/>
                <w:highlight w:val="none"/>
              </w:rPr>
              <w:t>项。</w:t>
            </w:r>
          </w:p>
        </w:tc>
      </w:tr>
      <w:tr w14:paraId="3D0F9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CDAA08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30.1</w:t>
            </w:r>
          </w:p>
        </w:tc>
        <w:tc>
          <w:tcPr>
            <w:tcW w:w="1878" w:type="dxa"/>
            <w:tcBorders>
              <w:top w:val="single" w:color="auto" w:sz="4" w:space="0"/>
              <w:left w:val="single" w:color="auto" w:sz="4" w:space="0"/>
              <w:bottom w:val="single" w:color="auto" w:sz="4" w:space="0"/>
              <w:right w:val="single" w:color="auto" w:sz="4" w:space="0"/>
            </w:tcBorders>
            <w:vAlign w:val="center"/>
          </w:tcPr>
          <w:p w14:paraId="21CA2C54">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3D70F58D">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23CB798B">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b/>
                <w:color w:val="auto"/>
                <w:szCs w:val="21"/>
                <w:highlight w:val="none"/>
              </w:rPr>
            </w:pP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30F202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auto" w:sz="4" w:space="0"/>
              <w:left w:val="single" w:color="auto" w:sz="4" w:space="0"/>
              <w:bottom w:val="single" w:color="auto" w:sz="4" w:space="0"/>
              <w:right w:val="single" w:color="auto" w:sz="4" w:space="0"/>
            </w:tcBorders>
            <w:vAlign w:val="center"/>
          </w:tcPr>
          <w:p w14:paraId="79B64A1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35</w:t>
            </w:r>
          </w:p>
        </w:tc>
        <w:tc>
          <w:tcPr>
            <w:tcW w:w="1878" w:type="dxa"/>
            <w:tcBorders>
              <w:top w:val="single" w:color="auto" w:sz="4" w:space="0"/>
              <w:left w:val="single" w:color="auto" w:sz="4" w:space="0"/>
              <w:bottom w:val="single" w:color="auto" w:sz="4" w:space="0"/>
              <w:right w:val="single" w:color="auto" w:sz="4" w:space="0"/>
            </w:tcBorders>
            <w:vAlign w:val="center"/>
          </w:tcPr>
          <w:p w14:paraId="58C8FA6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1" w:name="_39.1"/>
            <w:bookmarkEnd w:id="51"/>
            <w:r>
              <w:rPr>
                <w:rFonts w:hint="eastAsia" w:ascii="宋体" w:hAnsi="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424C0107">
            <w:pPr>
              <w:keepNext w:val="0"/>
              <w:keepLines w:val="0"/>
              <w:suppressLineNumbers w:val="0"/>
              <w:autoSpaceDE w:val="0"/>
              <w:autoSpaceDN w:val="0"/>
              <w:snapToGrid w:val="0"/>
              <w:spacing w:before="0" w:beforeAutospacing="0" w:after="0" w:afterAutospacing="0" w:line="560" w:lineRule="exact"/>
              <w:ind w:left="0" w:right="0"/>
              <w:jc w:val="left"/>
              <w:textAlignment w:val="bottom"/>
              <w:rPr>
                <w:rFonts w:hint="default" w:ascii="宋体" w:hAnsi="宋体"/>
                <w:color w:val="auto"/>
                <w:szCs w:val="21"/>
                <w:highlight w:val="none"/>
              </w:rPr>
            </w:pPr>
            <w:r>
              <w:rPr>
                <w:rFonts w:hint="eastAsia" w:ascii="宋体" w:hAnsi="宋体"/>
                <w:color w:val="auto"/>
                <w:szCs w:val="21"/>
                <w:highlight w:val="none"/>
              </w:rPr>
              <w:t>本项目不收取履约保证金。</w:t>
            </w:r>
          </w:p>
        </w:tc>
      </w:tr>
      <w:tr w14:paraId="536794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0DBAEA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36.1</w:t>
            </w:r>
          </w:p>
        </w:tc>
        <w:tc>
          <w:tcPr>
            <w:tcW w:w="1878" w:type="dxa"/>
            <w:tcBorders>
              <w:top w:val="single" w:color="auto" w:sz="4" w:space="0"/>
              <w:left w:val="single" w:color="auto" w:sz="4" w:space="0"/>
              <w:bottom w:val="single" w:color="auto" w:sz="4" w:space="0"/>
              <w:right w:val="single" w:color="auto" w:sz="4" w:space="0"/>
            </w:tcBorders>
            <w:vAlign w:val="center"/>
          </w:tcPr>
          <w:p w14:paraId="70D8AE6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2" w:name="_40.1"/>
            <w:bookmarkEnd w:id="52"/>
            <w:r>
              <w:rPr>
                <w:rFonts w:hint="eastAsia" w:ascii="宋体" w:hAnsi="宋体"/>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1691503">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电子采购合同需要供应商通过有效CA证书进行电子签署</w:t>
            </w:r>
          </w:p>
        </w:tc>
      </w:tr>
      <w:tr w14:paraId="7BF8D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3B41029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38.2.1</w:t>
            </w:r>
          </w:p>
        </w:tc>
        <w:tc>
          <w:tcPr>
            <w:tcW w:w="1878" w:type="dxa"/>
            <w:tcBorders>
              <w:top w:val="single" w:color="auto" w:sz="4" w:space="0"/>
              <w:left w:val="single" w:color="auto" w:sz="4" w:space="0"/>
              <w:bottom w:val="single" w:color="auto" w:sz="4" w:space="0"/>
              <w:right w:val="single" w:color="auto" w:sz="4" w:space="0"/>
            </w:tcBorders>
            <w:vAlign w:val="center"/>
          </w:tcPr>
          <w:p w14:paraId="03F0B75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74C23E58">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以书面形式</w:t>
            </w:r>
          </w:p>
        </w:tc>
      </w:tr>
      <w:tr w14:paraId="57243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3F2F7405">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B53F31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1D286C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u w:val="single"/>
              </w:rPr>
              <w:t>（1）云之龙咨询集团有限公司</w:t>
            </w:r>
            <w:r>
              <w:rPr>
                <w:rFonts w:hint="eastAsia" w:ascii="宋体" w:hAnsi="宋体"/>
                <w:color w:val="auto"/>
                <w:szCs w:val="21"/>
                <w:highlight w:val="none"/>
              </w:rPr>
              <w:t>；</w:t>
            </w:r>
          </w:p>
          <w:p w14:paraId="27C64897">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联系电话：0771-2618199、2618118 、2611898</w:t>
            </w:r>
          </w:p>
          <w:p w14:paraId="25FA7C1F">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LT Pro"/>
                <w:color w:val="auto"/>
                <w:szCs w:val="21"/>
                <w:highlight w:val="none"/>
              </w:rPr>
              <w:t>：</w:t>
            </w:r>
            <w:r>
              <w:rPr>
                <w:rFonts w:hint="eastAsia" w:ascii="宋体" w:hAnsi="宋体"/>
                <w:color w:val="auto"/>
                <w:szCs w:val="21"/>
                <w:highlight w:val="none"/>
                <w:u w:val="single"/>
              </w:rPr>
              <w:t xml:space="preserve">广西南宁市良庆区云英路15号3号楼云之龙咨询集团大厦6楼   </w:t>
            </w:r>
          </w:p>
          <w:p w14:paraId="0BCE9E93">
            <w:pPr>
              <w:keepNext w:val="0"/>
              <w:keepLines w:val="0"/>
              <w:suppressLineNumbers w:val="0"/>
              <w:snapToGrid w:val="0"/>
              <w:spacing w:before="0" w:beforeAutospacing="0" w:after="0" w:afterAutospacing="0" w:line="560" w:lineRule="exact"/>
              <w:ind w:left="0" w:right="0"/>
              <w:rPr>
                <w:rFonts w:hint="default"/>
                <w:color w:val="auto"/>
                <w:highlight w:val="none"/>
              </w:rPr>
            </w:pPr>
            <w:r>
              <w:rPr>
                <w:rFonts w:hint="eastAsia" w:ascii="宋体" w:hAnsi="宋体"/>
                <w:color w:val="auto"/>
                <w:szCs w:val="21"/>
                <w:highlight w:val="none"/>
                <w:u w:val="single"/>
              </w:rPr>
              <w:t>（2）名 称：南宁市卫生学校</w:t>
            </w:r>
          </w:p>
          <w:p w14:paraId="214C432E">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u w:val="single"/>
              </w:rPr>
            </w:pPr>
            <w:r>
              <w:rPr>
                <w:rFonts w:hint="eastAsia" w:ascii="宋体" w:hAnsi="宋体"/>
                <w:color w:val="auto"/>
                <w:szCs w:val="21"/>
                <w:highlight w:val="none"/>
                <w:u w:val="single"/>
              </w:rPr>
              <w:t>地址：广西壮族自治区南宁市西乡塘区罗文大道16号</w:t>
            </w:r>
          </w:p>
          <w:p w14:paraId="5922778E">
            <w:pPr>
              <w:keepNext w:val="0"/>
              <w:keepLines w:val="0"/>
              <w:suppressLineNumbers w:val="0"/>
              <w:snapToGrid w:val="0"/>
              <w:spacing w:before="0" w:beforeAutospacing="0" w:after="0" w:afterAutospacing="0" w:line="560" w:lineRule="exact"/>
              <w:ind w:left="0" w:right="0"/>
              <w:rPr>
                <w:rFonts w:hint="default"/>
                <w:color w:val="auto"/>
                <w:highlight w:val="none"/>
              </w:rPr>
            </w:pPr>
            <w:r>
              <w:rPr>
                <w:rFonts w:hint="eastAsia" w:ascii="宋体" w:hAnsi="宋体"/>
                <w:color w:val="auto"/>
                <w:szCs w:val="21"/>
                <w:highlight w:val="none"/>
                <w:u w:val="single"/>
              </w:rPr>
              <w:t>联系电话：0771-3939372</w:t>
            </w:r>
          </w:p>
        </w:tc>
      </w:tr>
      <w:tr w14:paraId="6425E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046A7F4F">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C49686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hAnsi="宋体"/>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40196822">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hAnsi="宋体"/>
                <w:color w:val="auto"/>
                <w:highlight w:val="none"/>
              </w:rPr>
              <w:t>质疑期内每个工作日</w:t>
            </w:r>
            <w:r>
              <w:rPr>
                <w:rFonts w:hint="default" w:hAnsi="宋体"/>
                <w:color w:val="auto"/>
                <w:highlight w:val="none"/>
                <w:u w:val="single"/>
              </w:rPr>
              <w:t xml:space="preserve"> 8</w:t>
            </w:r>
            <w:r>
              <w:rPr>
                <w:rFonts w:hint="eastAsia" w:hAnsi="宋体"/>
                <w:color w:val="auto"/>
                <w:highlight w:val="none"/>
              </w:rPr>
              <w:t>时</w:t>
            </w:r>
            <w:r>
              <w:rPr>
                <w:rFonts w:hint="default" w:hAnsi="宋体"/>
                <w:color w:val="auto"/>
                <w:highlight w:val="none"/>
                <w:u w:val="single"/>
              </w:rPr>
              <w:t xml:space="preserve"> 00</w:t>
            </w:r>
            <w:r>
              <w:rPr>
                <w:rFonts w:hint="eastAsia" w:hAnsi="宋体"/>
                <w:color w:val="auto"/>
                <w:highlight w:val="none"/>
              </w:rPr>
              <w:t>分到</w:t>
            </w:r>
            <w:r>
              <w:rPr>
                <w:rFonts w:hint="default" w:hAnsi="宋体"/>
                <w:color w:val="auto"/>
                <w:highlight w:val="none"/>
                <w:u w:val="single"/>
              </w:rPr>
              <w:t xml:space="preserve"> 12 </w:t>
            </w:r>
            <w:r>
              <w:rPr>
                <w:rFonts w:hint="eastAsia" w:hAnsi="宋体"/>
                <w:color w:val="auto"/>
                <w:highlight w:val="none"/>
              </w:rPr>
              <w:t>时</w:t>
            </w:r>
            <w:r>
              <w:rPr>
                <w:rFonts w:hint="default" w:hAnsi="宋体"/>
                <w:color w:val="auto"/>
                <w:highlight w:val="none"/>
              </w:rPr>
              <w:t>00</w:t>
            </w:r>
            <w:r>
              <w:rPr>
                <w:rFonts w:hint="eastAsia" w:hAnsi="宋体"/>
                <w:color w:val="auto"/>
                <w:highlight w:val="none"/>
              </w:rPr>
              <w:t>分，</w:t>
            </w:r>
            <w:r>
              <w:rPr>
                <w:rFonts w:hint="default" w:hAnsi="宋体"/>
                <w:color w:val="auto"/>
                <w:highlight w:val="none"/>
                <w:u w:val="single"/>
              </w:rPr>
              <w:t xml:space="preserve"> 15 </w:t>
            </w:r>
            <w:r>
              <w:rPr>
                <w:rFonts w:hint="eastAsia" w:hAnsi="宋体"/>
                <w:color w:val="auto"/>
                <w:highlight w:val="none"/>
              </w:rPr>
              <w:t>时</w:t>
            </w:r>
            <w:r>
              <w:rPr>
                <w:rFonts w:hint="default" w:hAnsi="宋体"/>
                <w:color w:val="auto"/>
                <w:highlight w:val="none"/>
                <w:u w:val="single"/>
              </w:rPr>
              <w:t>00</w:t>
            </w:r>
            <w:r>
              <w:rPr>
                <w:rFonts w:hint="eastAsia" w:hAnsi="宋体"/>
                <w:color w:val="auto"/>
                <w:highlight w:val="none"/>
              </w:rPr>
              <w:t>分到</w:t>
            </w:r>
            <w:r>
              <w:rPr>
                <w:rFonts w:hint="default" w:hAnsi="宋体"/>
                <w:color w:val="auto"/>
                <w:highlight w:val="none"/>
                <w:u w:val="single"/>
              </w:rPr>
              <w:t xml:space="preserve">   18</w:t>
            </w:r>
            <w:r>
              <w:rPr>
                <w:rFonts w:hint="eastAsia" w:hAnsi="宋体"/>
                <w:color w:val="auto"/>
                <w:highlight w:val="none"/>
              </w:rPr>
              <w:t>时</w:t>
            </w:r>
            <w:r>
              <w:rPr>
                <w:rFonts w:hint="default" w:hAnsi="宋体"/>
                <w:color w:val="auto"/>
                <w:highlight w:val="none"/>
                <w:u w:val="single"/>
              </w:rPr>
              <w:t xml:space="preserve">00 </w:t>
            </w:r>
            <w:r>
              <w:rPr>
                <w:rFonts w:hint="eastAsia" w:hAnsi="宋体"/>
                <w:color w:val="auto"/>
                <w:highlight w:val="none"/>
              </w:rPr>
              <w:t>分</w:t>
            </w:r>
          </w:p>
        </w:tc>
      </w:tr>
      <w:tr w14:paraId="1E0AB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tcBorders>
              <w:top w:val="nil"/>
              <w:left w:val="single" w:color="auto" w:sz="4" w:space="0"/>
              <w:bottom w:val="single" w:color="auto" w:sz="4" w:space="0"/>
              <w:right w:val="single" w:color="auto" w:sz="4" w:space="0"/>
            </w:tcBorders>
            <w:vAlign w:val="center"/>
          </w:tcPr>
          <w:p w14:paraId="751EBD07">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38.3.1</w:t>
            </w:r>
          </w:p>
        </w:tc>
        <w:tc>
          <w:tcPr>
            <w:tcW w:w="1878" w:type="dxa"/>
            <w:tcBorders>
              <w:top w:val="single" w:color="auto" w:sz="4" w:space="0"/>
              <w:left w:val="single" w:color="auto" w:sz="4" w:space="0"/>
              <w:bottom w:val="single" w:color="auto" w:sz="4" w:space="0"/>
              <w:right w:val="single" w:color="auto" w:sz="4" w:space="0"/>
            </w:tcBorders>
            <w:vAlign w:val="center"/>
          </w:tcPr>
          <w:p w14:paraId="4CE73068">
            <w:pPr>
              <w:keepNext w:val="0"/>
              <w:keepLines w:val="0"/>
              <w:suppressLineNumbers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0525A439">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default" w:hAnsi="宋体"/>
                <w:color w:val="auto"/>
                <w:highlight w:val="none"/>
              </w:rPr>
              <w:t>1</w:t>
            </w:r>
            <w:r>
              <w:rPr>
                <w:rFonts w:hint="eastAsia" w:hAnsi="宋体"/>
                <w:color w:val="auto"/>
                <w:highlight w:val="none"/>
              </w:rPr>
              <w:t>、受理方式：纸质方式受理，投诉书正、副本（经过质疑的事项才可投诉）。</w:t>
            </w:r>
          </w:p>
          <w:p w14:paraId="1E7F3CD3">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default" w:hAnsi="宋体"/>
                <w:color w:val="auto"/>
                <w:highlight w:val="none"/>
              </w:rPr>
              <w:t>2</w:t>
            </w:r>
            <w:r>
              <w:rPr>
                <w:rFonts w:hint="eastAsia" w:hAnsi="宋体"/>
                <w:color w:val="auto"/>
                <w:highlight w:val="none"/>
              </w:rPr>
              <w:t>、邮寄地址：</w:t>
            </w:r>
          </w:p>
          <w:p w14:paraId="75165D99">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名称：南宁市财政局政府采购监督管理科</w:t>
            </w:r>
          </w:p>
          <w:p w14:paraId="11DE1DF7">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地址：广西南宁市东葛路</w:t>
            </w:r>
            <w:r>
              <w:rPr>
                <w:rFonts w:hint="default" w:hAnsi="宋体"/>
                <w:color w:val="auto"/>
                <w:highlight w:val="none"/>
              </w:rPr>
              <w:t>129</w:t>
            </w:r>
            <w:r>
              <w:rPr>
                <w:rFonts w:hint="eastAsia" w:hAnsi="宋体"/>
                <w:color w:val="auto"/>
                <w:highlight w:val="none"/>
              </w:rPr>
              <w:t>号</w:t>
            </w:r>
          </w:p>
          <w:p w14:paraId="31353B6C">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联系电话：</w:t>
            </w:r>
            <w:r>
              <w:rPr>
                <w:rFonts w:hint="default" w:hAnsi="宋体"/>
                <w:color w:val="auto"/>
                <w:highlight w:val="none"/>
              </w:rPr>
              <w:t>0771-2189093</w:t>
            </w:r>
          </w:p>
        </w:tc>
      </w:tr>
      <w:tr w14:paraId="4BD4A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60ECAC0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40</w:t>
            </w:r>
          </w:p>
        </w:tc>
        <w:tc>
          <w:tcPr>
            <w:tcW w:w="1878" w:type="dxa"/>
            <w:tcBorders>
              <w:top w:val="single" w:color="auto" w:sz="4" w:space="0"/>
              <w:left w:val="single" w:color="auto" w:sz="4" w:space="0"/>
              <w:bottom w:val="single" w:color="auto" w:sz="4" w:space="0"/>
              <w:right w:val="single" w:color="auto" w:sz="4" w:space="0"/>
            </w:tcBorders>
            <w:vAlign w:val="center"/>
          </w:tcPr>
          <w:p w14:paraId="70E46485">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3" w:name="_41"/>
            <w:bookmarkEnd w:id="53"/>
            <w:bookmarkStart w:id="54" w:name="_42"/>
            <w:bookmarkEnd w:id="54"/>
            <w:r>
              <w:rPr>
                <w:rFonts w:hint="eastAsia"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76A9A34">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√本项目代理服务费由</w:t>
            </w:r>
            <w:r>
              <w:rPr>
                <w:rFonts w:hint="eastAsia" w:hAnsi="宋体" w:cs="宋体"/>
                <w:color w:val="auto"/>
                <w:highlight w:val="none"/>
                <w:u w:val="single"/>
              </w:rPr>
              <w:t>中标人</w:t>
            </w:r>
            <w:r>
              <w:rPr>
                <w:rFonts w:hint="eastAsia" w:hAnsi="宋体" w:cs="宋体"/>
                <w:color w:val="auto"/>
                <w:highlight w:val="none"/>
              </w:rPr>
              <w:t>一次性向采购代理机构支付。</w:t>
            </w:r>
          </w:p>
          <w:p w14:paraId="229B1A5B">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□采购人支付。</w:t>
            </w:r>
          </w:p>
          <w:p w14:paraId="264EF3C8">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□本项目不收取代理服务费。</w:t>
            </w:r>
          </w:p>
        </w:tc>
      </w:tr>
      <w:tr w14:paraId="58BB6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06B26650">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61D24A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hAnsi="宋体" w:cs="宋体"/>
                <w:color w:val="auto"/>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046BB535">
            <w:pPr>
              <w:pStyle w:val="7"/>
              <w:keepNext w:val="0"/>
              <w:keepLines w:val="0"/>
              <w:suppressLineNumbers w:val="0"/>
              <w:snapToGrid w:val="0"/>
              <w:spacing w:before="0" w:beforeAutospacing="0" w:after="0" w:afterAutospacing="0" w:line="560" w:lineRule="exact"/>
              <w:ind w:left="0" w:right="0"/>
              <w:rPr>
                <w:rFonts w:hint="default" w:hAnsi="宋体" w:cs="宋体"/>
                <w:b/>
                <w:color w:val="auto"/>
                <w:highlight w:val="none"/>
                <w:u w:val="single"/>
              </w:rPr>
            </w:pPr>
            <w:r>
              <w:rPr>
                <w:rFonts w:hint="eastAsia" w:hAnsi="宋体"/>
                <w:color w:val="auto"/>
                <w:highlight w:val="none"/>
              </w:rPr>
              <w:t>√</w:t>
            </w:r>
            <w:r>
              <w:rPr>
                <w:rFonts w:hint="eastAsia" w:hAnsi="宋体" w:cs="宋体"/>
                <w:color w:val="auto"/>
                <w:highlight w:val="none"/>
              </w:rPr>
              <w:t>以项目（</w:t>
            </w:r>
            <w:r>
              <w:rPr>
                <w:rFonts w:hint="eastAsia" w:hAnsi="宋体"/>
                <w:color w:val="auto"/>
                <w:highlight w:val="none"/>
              </w:rPr>
              <w:t>√中标</w:t>
            </w:r>
            <w:r>
              <w:rPr>
                <w:rFonts w:hint="eastAsia" w:hAnsi="宋体" w:cs="宋体"/>
                <w:color w:val="auto"/>
                <w:highlight w:val="none"/>
              </w:rPr>
              <w:t>金额</w:t>
            </w:r>
            <w:r>
              <w:rPr>
                <w:rFonts w:hint="default" w:hAnsi="宋体" w:cs="宋体"/>
                <w:color w:val="auto"/>
                <w:highlight w:val="none"/>
              </w:rPr>
              <w:t>/</w:t>
            </w:r>
            <w:r>
              <w:rPr>
                <w:rFonts w:hint="eastAsia" w:hAnsi="宋体" w:cs="宋体"/>
                <w:color w:val="auto"/>
                <w:highlight w:val="none"/>
              </w:rPr>
              <w:t>□采购预算</w:t>
            </w:r>
            <w:r>
              <w:rPr>
                <w:rFonts w:hint="default" w:hAnsi="宋体" w:cs="宋体"/>
                <w:color w:val="auto"/>
                <w:highlight w:val="none"/>
              </w:rPr>
              <w:t>/</w:t>
            </w:r>
            <w:r>
              <w:rPr>
                <w:rFonts w:hint="eastAsia" w:hAnsi="宋体" w:cs="宋体"/>
                <w:color w:val="auto"/>
                <w:highlight w:val="none"/>
              </w:rPr>
              <w:t>□暂定</w:t>
            </w:r>
            <w:r>
              <w:rPr>
                <w:rFonts w:hint="eastAsia" w:hAnsi="宋体" w:cs="宋体"/>
                <w:color w:val="auto"/>
                <w:highlight w:val="none"/>
                <w:lang w:val="en-US" w:eastAsia="zh-CN"/>
              </w:rPr>
              <w:t>中标</w:t>
            </w:r>
            <w:r>
              <w:rPr>
                <w:rFonts w:hint="eastAsia" w:hAnsi="宋体" w:cs="宋体"/>
                <w:color w:val="auto"/>
                <w:highlight w:val="none"/>
              </w:rPr>
              <w:t>金额</w:t>
            </w:r>
            <w:r>
              <w:rPr>
                <w:rFonts w:hint="default" w:hAnsi="宋体" w:cs="宋体"/>
                <w:color w:val="auto"/>
                <w:highlight w:val="none"/>
              </w:rPr>
              <w:t>/</w:t>
            </w:r>
            <w:r>
              <w:rPr>
                <w:rFonts w:hint="eastAsia" w:hAnsi="宋体" w:cs="宋体"/>
                <w:color w:val="auto"/>
                <w:highlight w:val="none"/>
              </w:rPr>
              <w:t>□其他）为计费额，按</w:t>
            </w:r>
            <w:r>
              <w:rPr>
                <w:rFonts w:hint="eastAsia" w:hAnsi="宋体" w:cs="宋体"/>
                <w:color w:val="auto"/>
                <w:highlight w:val="none"/>
                <w:u w:val="single"/>
              </w:rPr>
              <w:t>服务类</w:t>
            </w:r>
            <w:r>
              <w:rPr>
                <w:rFonts w:hint="eastAsia" w:hAnsi="宋体" w:cs="宋体"/>
                <w:color w:val="auto"/>
                <w:highlight w:val="none"/>
              </w:rPr>
              <w:t>采用差额定率累进法计算出收费基准价格，采购代理收费以（</w:t>
            </w:r>
            <w:r>
              <w:rPr>
                <w:rFonts w:hint="eastAsia" w:hAnsi="宋体"/>
                <w:color w:val="auto"/>
                <w:highlight w:val="none"/>
              </w:rPr>
              <w:t>√</w:t>
            </w:r>
            <w:r>
              <w:rPr>
                <w:rFonts w:hint="eastAsia" w:hAnsi="宋体" w:cs="宋体"/>
                <w:color w:val="auto"/>
                <w:highlight w:val="none"/>
              </w:rPr>
              <w:t>收费基准价格</w:t>
            </w:r>
            <w:r>
              <w:rPr>
                <w:rFonts w:hint="default" w:hAnsi="宋体" w:cs="宋体"/>
                <w:color w:val="auto"/>
                <w:highlight w:val="none"/>
              </w:rPr>
              <w:t>/</w:t>
            </w:r>
            <w:r>
              <w:rPr>
                <w:rFonts w:hint="eastAsia" w:hAnsi="宋体" w:cs="宋体"/>
                <w:color w:val="auto"/>
                <w:highlight w:val="none"/>
              </w:rPr>
              <w:t>□收费基准价格下浮</w:t>
            </w:r>
            <w:r>
              <w:rPr>
                <w:rFonts w:hint="eastAsia" w:hAnsi="宋体" w:cs="宋体"/>
                <w:color w:val="auto"/>
                <w:highlight w:val="none"/>
                <w:u w:val="single"/>
                <w:lang w:val="en-US" w:eastAsia="zh-CN"/>
              </w:rPr>
              <w:t xml:space="preserve">   </w:t>
            </w:r>
            <w:r>
              <w:rPr>
                <w:rFonts w:hint="default" w:hAnsi="宋体" w:cs="宋体"/>
                <w:color w:val="auto"/>
                <w:highlight w:val="none"/>
                <w:u w:val="single"/>
              </w:rPr>
              <w:t xml:space="preserve"> %</w:t>
            </w:r>
            <w:r>
              <w:rPr>
                <w:rFonts w:hint="default" w:hAnsi="宋体" w:cs="宋体"/>
                <w:color w:val="auto"/>
                <w:highlight w:val="none"/>
              </w:rPr>
              <w:t>/</w:t>
            </w:r>
            <w:r>
              <w:rPr>
                <w:rFonts w:hint="eastAsia" w:hAnsi="宋体" w:cs="宋体"/>
                <w:color w:val="auto"/>
                <w:highlight w:val="none"/>
              </w:rPr>
              <w:t>□收费基准价格上浮</w:t>
            </w:r>
            <w:r>
              <w:rPr>
                <w:rFonts w:hint="default" w:hAnsi="宋体" w:cs="宋体"/>
                <w:color w:val="auto"/>
                <w:highlight w:val="none"/>
                <w:u w:val="single"/>
              </w:rPr>
              <w:t xml:space="preserve">   %</w:t>
            </w:r>
            <w:r>
              <w:rPr>
                <w:rFonts w:hint="eastAsia" w:hAnsi="宋体" w:cs="宋体"/>
                <w:color w:val="auto"/>
                <w:highlight w:val="none"/>
              </w:rPr>
              <w:t>）收取。</w:t>
            </w:r>
          </w:p>
        </w:tc>
      </w:tr>
      <w:tr w14:paraId="6BB97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7256F3B1">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545AC5F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hAnsi="宋体" w:cs="宋体"/>
                <w:color w:val="auto"/>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279FC1E4">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开户名称：云之龙咨询集团有限公司，银行账号：8113001013400293071，开户银行：中信银行南宁园湖支行，开户行行号：302611029137</w:t>
            </w:r>
          </w:p>
        </w:tc>
      </w:tr>
      <w:tr w14:paraId="7AE69B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AFF937C">
            <w:pPr>
              <w:keepNext w:val="0"/>
              <w:keepLines w:val="0"/>
              <w:suppressLineNumbers w:val="0"/>
              <w:snapToGrid w:val="0"/>
              <w:spacing w:before="0" w:beforeAutospacing="0" w:after="0" w:afterAutospacing="0" w:line="560" w:lineRule="exact"/>
              <w:ind w:left="0" w:right="0"/>
              <w:jc w:val="center"/>
              <w:rPr>
                <w:rFonts w:hint="default" w:ascii="宋体" w:hAnsi="宋体"/>
                <w:color w:val="auto"/>
                <w:szCs w:val="21"/>
                <w:highlight w:val="none"/>
              </w:rPr>
            </w:pPr>
            <w:r>
              <w:rPr>
                <w:rFonts w:hint="eastAsia" w:ascii="宋体" w:hAnsi="宋体"/>
                <w:color w:val="auto"/>
                <w:szCs w:val="21"/>
                <w:highlight w:val="none"/>
              </w:rPr>
              <w:t>41.1</w:t>
            </w:r>
          </w:p>
        </w:tc>
        <w:tc>
          <w:tcPr>
            <w:tcW w:w="1878" w:type="dxa"/>
            <w:tcBorders>
              <w:top w:val="single" w:color="auto" w:sz="4" w:space="0"/>
              <w:left w:val="single" w:color="auto" w:sz="4" w:space="0"/>
              <w:bottom w:val="single" w:color="auto" w:sz="4" w:space="0"/>
              <w:right w:val="single" w:color="auto" w:sz="4" w:space="0"/>
            </w:tcBorders>
            <w:vAlign w:val="center"/>
          </w:tcPr>
          <w:p w14:paraId="013B259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33C4D3B4">
            <w:pPr>
              <w:keepNext w:val="0"/>
              <w:keepLines w:val="0"/>
              <w:suppressLineNumbers w:val="0"/>
              <w:snapToGrid w:val="0"/>
              <w:spacing w:before="0" w:beforeAutospacing="0" w:after="0" w:afterAutospacing="0" w:line="560" w:lineRule="exact"/>
              <w:ind w:left="0" w:right="0"/>
              <w:rPr>
                <w:rFonts w:hint="default" w:ascii="宋体" w:hAnsi="宋体"/>
                <w:b/>
                <w:color w:val="auto"/>
                <w:szCs w:val="21"/>
                <w:highlight w:val="none"/>
              </w:rPr>
            </w:pPr>
            <w:r>
              <w:rPr>
                <w:rFonts w:hint="eastAsia" w:ascii="宋体" w:hAnsi="宋体"/>
                <w:b/>
                <w:color w:val="auto"/>
                <w:szCs w:val="21"/>
                <w:highlight w:val="none"/>
              </w:rPr>
              <w:t>解释权：</w:t>
            </w:r>
            <w:r>
              <w:rPr>
                <w:rFonts w:hint="eastAsia" w:ascii="宋体" w:hAnsi="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auto"/>
                <w:szCs w:val="21"/>
                <w:highlight w:val="none"/>
              </w:rPr>
              <w:t>，由采购人或者采购代理机构负责解释。</w:t>
            </w:r>
          </w:p>
          <w:p w14:paraId="0EF51613">
            <w:pPr>
              <w:keepNext w:val="0"/>
              <w:keepLines w:val="0"/>
              <w:suppressLineNumbers w:val="0"/>
              <w:snapToGrid w:val="0"/>
              <w:spacing w:before="0" w:beforeAutospacing="0" w:after="0" w:afterAutospacing="0" w:line="560" w:lineRule="exact"/>
              <w:ind w:left="0" w:right="0"/>
              <w:rPr>
                <w:rFonts w:hint="default" w:ascii="宋体" w:hAnsi="宋体"/>
                <w:b/>
                <w:color w:val="auto"/>
                <w:szCs w:val="21"/>
                <w:highlight w:val="none"/>
              </w:rPr>
            </w:pPr>
            <w:r>
              <w:rPr>
                <w:rFonts w:hint="eastAsia" w:ascii="宋体" w:hAnsi="宋体"/>
                <w:b/>
                <w:color w:val="auto"/>
                <w:szCs w:val="21"/>
                <w:highlight w:val="none"/>
              </w:rPr>
              <w:t>法律责任：</w:t>
            </w:r>
          </w:p>
          <w:p w14:paraId="22F9ED1D">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359BBFD5">
            <w:pPr>
              <w:keepNext w:val="0"/>
              <w:keepLines w:val="0"/>
              <w:suppressLineNumbers w:val="0"/>
              <w:spacing w:before="0" w:beforeAutospacing="0" w:after="0" w:afterAutospacing="0" w:line="560" w:lineRule="exact"/>
              <w:ind w:left="0" w:right="0"/>
              <w:rPr>
                <w:rFonts w:hint="default"/>
                <w:color w:val="auto"/>
                <w:highlight w:val="none"/>
              </w:rPr>
            </w:pPr>
            <w:r>
              <w:rPr>
                <w:rFonts w:hint="eastAsia" w:ascii="宋体" w:hAnsi="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15AAC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313CB528">
            <w:pPr>
              <w:keepNext w:val="0"/>
              <w:keepLines w:val="0"/>
              <w:suppressLineNumbers w:val="0"/>
              <w:snapToGrid w:val="0"/>
              <w:spacing w:before="0" w:beforeAutospacing="0" w:after="0" w:afterAutospacing="0" w:line="560" w:lineRule="exact"/>
              <w:ind w:left="0" w:right="0"/>
              <w:jc w:val="center"/>
              <w:rPr>
                <w:rFonts w:hint="default" w:ascii="宋体" w:hAnsi="宋体"/>
                <w:color w:val="auto"/>
                <w:szCs w:val="21"/>
                <w:highlight w:val="none"/>
              </w:rPr>
            </w:pPr>
            <w:r>
              <w:rPr>
                <w:rFonts w:hint="eastAsia" w:ascii="宋体" w:hAnsi="宋体"/>
                <w:color w:val="auto"/>
                <w:szCs w:val="21"/>
                <w:highlight w:val="none"/>
              </w:rPr>
              <w:t>41.2</w:t>
            </w:r>
          </w:p>
        </w:tc>
        <w:tc>
          <w:tcPr>
            <w:tcW w:w="1878" w:type="dxa"/>
            <w:tcBorders>
              <w:top w:val="single" w:color="auto" w:sz="4" w:space="0"/>
              <w:left w:val="single" w:color="auto" w:sz="4" w:space="0"/>
              <w:bottom w:val="single" w:color="auto" w:sz="4" w:space="0"/>
              <w:right w:val="single" w:color="auto" w:sz="4" w:space="0"/>
            </w:tcBorders>
            <w:vAlign w:val="center"/>
          </w:tcPr>
          <w:p w14:paraId="5E16171C">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7AA285AD">
            <w:pPr>
              <w:keepNext w:val="0"/>
              <w:keepLines w:val="0"/>
              <w:suppressLineNumbers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141BFC2D">
            <w:pPr>
              <w:pStyle w:val="7"/>
              <w:keepNext w:val="0"/>
              <w:keepLines w:val="0"/>
              <w:suppressLineNumbers w:val="0"/>
              <w:snapToGrid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F84C0B1">
            <w:pPr>
              <w:keepNext w:val="0"/>
              <w:keepLines w:val="0"/>
              <w:suppressLineNumbers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2F5C7651">
            <w:pPr>
              <w:pStyle w:val="7"/>
              <w:keepNext w:val="0"/>
              <w:keepLines w:val="0"/>
              <w:suppressLineNumbers w:val="0"/>
              <w:snapToGrid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4.自然人投标的，招标文件规定盖公章处由自然人摁手指指印。</w:t>
            </w:r>
          </w:p>
          <w:p w14:paraId="37BB5D5E">
            <w:pPr>
              <w:keepNext w:val="0"/>
              <w:keepLines w:val="0"/>
              <w:suppressLineNumbers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2F27076B">
      <w:pPr>
        <w:widowControl/>
        <w:spacing w:line="412" w:lineRule="auto"/>
        <w:jc w:val="left"/>
        <w:rPr>
          <w:rFonts w:ascii="Arial" w:hAnsi="Arial" w:eastAsia="黑体"/>
          <w:b/>
          <w:bCs/>
          <w:color w:val="auto"/>
          <w:sz w:val="32"/>
          <w:szCs w:val="32"/>
          <w:highlight w:val="none"/>
        </w:rPr>
        <w:sectPr>
          <w:pgSz w:w="11906" w:h="16838"/>
          <w:pgMar w:top="1134" w:right="1134" w:bottom="1134" w:left="1134" w:header="720" w:footer="720" w:gutter="0"/>
          <w:pgNumType w:fmt="decimal"/>
          <w:cols w:space="720" w:num="1"/>
          <w:docGrid w:type="lines" w:linePitch="331" w:charSpace="0"/>
        </w:sectPr>
      </w:pPr>
    </w:p>
    <w:p w14:paraId="1CD224A2">
      <w:pPr>
        <w:rPr>
          <w:color w:val="auto"/>
          <w:highlight w:val="none"/>
        </w:rPr>
      </w:pPr>
    </w:p>
    <w:p w14:paraId="18943FE7">
      <w:pPr>
        <w:pStyle w:val="9"/>
        <w:jc w:val="center"/>
        <w:rPr>
          <w:color w:val="auto"/>
          <w:highlight w:val="none"/>
        </w:rPr>
      </w:pPr>
      <w:bookmarkStart w:id="55" w:name="_Toc187761553"/>
      <w:r>
        <w:rPr>
          <w:rFonts w:hint="eastAsia"/>
          <w:color w:val="auto"/>
          <w:highlight w:val="none"/>
        </w:rPr>
        <w:t>第二节投标人须知正文</w:t>
      </w:r>
      <w:bookmarkEnd w:id="55"/>
    </w:p>
    <w:p w14:paraId="24C03533">
      <w:pPr>
        <w:pStyle w:val="10"/>
        <w:keepNext w:val="0"/>
        <w:keepLines w:val="0"/>
        <w:spacing w:line="400" w:lineRule="exact"/>
        <w:jc w:val="center"/>
        <w:rPr>
          <w:color w:val="auto"/>
          <w:highlight w:val="none"/>
        </w:rPr>
      </w:pPr>
      <w:bookmarkStart w:id="56" w:name="_Toc187761554"/>
      <w:r>
        <w:rPr>
          <w:rFonts w:hint="eastAsia"/>
          <w:color w:val="auto"/>
          <w:highlight w:val="none"/>
        </w:rPr>
        <w:t>一、总则</w:t>
      </w:r>
      <w:bookmarkEnd w:id="56"/>
    </w:p>
    <w:p w14:paraId="07AD377C">
      <w:pPr>
        <w:spacing w:line="360" w:lineRule="auto"/>
        <w:ind w:firstLine="480" w:firstLineChars="200"/>
        <w:rPr>
          <w:rFonts w:ascii="黑体" w:hAnsi="黑体" w:eastAsia="黑体"/>
          <w:color w:val="auto"/>
          <w:sz w:val="24"/>
          <w:highlight w:val="none"/>
        </w:rPr>
      </w:pPr>
      <w:bookmarkStart w:id="57" w:name="_Toc254970527"/>
      <w:bookmarkStart w:id="58" w:name="_Toc254970668"/>
      <w:r>
        <w:rPr>
          <w:rFonts w:hint="eastAsia" w:ascii="黑体" w:hAnsi="黑体" w:eastAsia="黑体"/>
          <w:color w:val="auto"/>
          <w:sz w:val="24"/>
          <w:highlight w:val="none"/>
        </w:rPr>
        <w:t>1.适用范围</w:t>
      </w:r>
      <w:bookmarkEnd w:id="57"/>
      <w:bookmarkEnd w:id="58"/>
    </w:p>
    <w:p w14:paraId="29FF65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EA1E9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53F43F52">
      <w:pPr>
        <w:spacing w:line="360" w:lineRule="auto"/>
        <w:ind w:firstLine="480" w:firstLineChars="200"/>
        <w:rPr>
          <w:rFonts w:ascii="黑体" w:hAnsi="黑体" w:eastAsia="黑体"/>
          <w:color w:val="auto"/>
          <w:sz w:val="24"/>
          <w:highlight w:val="none"/>
        </w:rPr>
      </w:pPr>
      <w:bookmarkStart w:id="59" w:name="_Toc254970528"/>
      <w:bookmarkStart w:id="60" w:name="_Toc254970669"/>
      <w:r>
        <w:rPr>
          <w:rFonts w:hint="eastAsia" w:ascii="黑体" w:hAnsi="黑体" w:eastAsia="黑体"/>
          <w:color w:val="auto"/>
          <w:sz w:val="24"/>
          <w:highlight w:val="none"/>
        </w:rPr>
        <w:t>2.定义</w:t>
      </w:r>
      <w:bookmarkEnd w:id="59"/>
      <w:bookmarkEnd w:id="60"/>
    </w:p>
    <w:p w14:paraId="46566F34">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136A039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64360A4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2.3“投标人”是指向采购人提供货物、工程或者服务的法人、其他组织或者自然人。</w:t>
      </w:r>
    </w:p>
    <w:p w14:paraId="3CDB24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5D804F1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0B1B079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2.6“书面形式”是指合同书、信件和数据电文（包括电报、电传、传真、短信、电子数据交换和电子邮件）等可以有形地表现所载内容的形式。</w:t>
      </w:r>
    </w:p>
    <w:p w14:paraId="18FC877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2.7“实质性要求”是指招标文件中已经指明不满足则投标无效的条款，或者不能负偏离的条款，或者采购需求中带“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7C7D396A">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2360B2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1B2E11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2.10</w:t>
      </w:r>
      <w:r>
        <w:rPr>
          <w:rFonts w:hint="eastAsia" w:ascii="宋体" w:hAnsi="宋体" w:cs="宋体"/>
          <w:color w:val="auto"/>
          <w:szCs w:val="21"/>
          <w:highlight w:val="none"/>
        </w:rPr>
        <w:t>“允许负偏离的条款”是指采购需求中的不属于“实质性要求”的条款。</w:t>
      </w:r>
      <w:bookmarkStart w:id="61" w:name="_Toc254970529"/>
      <w:bookmarkStart w:id="62" w:name="_Toc254970670"/>
    </w:p>
    <w:p w14:paraId="4307EC4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w:t>
      </w:r>
      <w:bookmarkEnd w:id="61"/>
      <w:bookmarkEnd w:id="62"/>
      <w:r>
        <w:rPr>
          <w:rFonts w:hint="eastAsia" w:ascii="黑体" w:hAnsi="黑体" w:eastAsia="黑体"/>
          <w:color w:val="auto"/>
          <w:sz w:val="24"/>
          <w:highlight w:val="none"/>
        </w:rPr>
        <w:t>投标人的资格要求</w:t>
      </w:r>
    </w:p>
    <w:p w14:paraId="773733F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投标人的资格要求详见“招标公告”。</w:t>
      </w:r>
    </w:p>
    <w:p w14:paraId="43A9AAB7">
      <w:pPr>
        <w:spacing w:line="360" w:lineRule="auto"/>
        <w:ind w:firstLine="480" w:firstLineChars="200"/>
        <w:rPr>
          <w:rFonts w:ascii="黑体" w:hAnsi="黑体" w:eastAsia="黑体"/>
          <w:color w:val="auto"/>
          <w:sz w:val="24"/>
          <w:highlight w:val="none"/>
        </w:rPr>
      </w:pPr>
      <w:bookmarkStart w:id="63" w:name="_Toc254970530"/>
      <w:bookmarkStart w:id="64" w:name="_Toc254970671"/>
      <w:r>
        <w:rPr>
          <w:rFonts w:hint="eastAsia" w:ascii="黑体" w:hAnsi="黑体" w:eastAsia="黑体"/>
          <w:color w:val="auto"/>
          <w:sz w:val="24"/>
          <w:highlight w:val="none"/>
        </w:rPr>
        <w:t>4.投标委托</w:t>
      </w:r>
      <w:bookmarkEnd w:id="63"/>
      <w:bookmarkEnd w:id="64"/>
    </w:p>
    <w:p w14:paraId="079F07D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27391E3B">
      <w:pPr>
        <w:spacing w:line="360" w:lineRule="auto"/>
        <w:ind w:firstLine="480" w:firstLineChars="200"/>
        <w:rPr>
          <w:rFonts w:ascii="黑体" w:hAnsi="黑体" w:eastAsia="黑体"/>
          <w:color w:val="auto"/>
          <w:sz w:val="24"/>
          <w:highlight w:val="none"/>
        </w:rPr>
      </w:pPr>
      <w:bookmarkStart w:id="65" w:name="_5.投标费用"/>
      <w:bookmarkEnd w:id="65"/>
      <w:bookmarkStart w:id="66" w:name="_Toc254970672"/>
      <w:bookmarkStart w:id="67" w:name="_Toc254970531"/>
      <w:r>
        <w:rPr>
          <w:rFonts w:hint="eastAsia" w:ascii="黑体" w:hAnsi="黑体" w:eastAsia="黑体"/>
          <w:color w:val="auto"/>
          <w:sz w:val="24"/>
          <w:highlight w:val="none"/>
        </w:rPr>
        <w:t>5.投标费用</w:t>
      </w:r>
      <w:bookmarkEnd w:id="66"/>
      <w:bookmarkEnd w:id="67"/>
    </w:p>
    <w:p w14:paraId="7A5A458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6325E71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6.联合体投标</w:t>
      </w:r>
    </w:p>
    <w:p w14:paraId="54B0304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434AFF8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4B8FD940">
      <w:pPr>
        <w:spacing w:line="360" w:lineRule="auto"/>
        <w:ind w:firstLine="420" w:firstLineChars="200"/>
        <w:rPr>
          <w:rFonts w:ascii="宋体" w:hAnsi="宋体"/>
          <w:bCs/>
          <w:color w:val="auto"/>
          <w:sz w:val="24"/>
          <w:szCs w:val="21"/>
          <w:highlight w:val="none"/>
          <w:shd w:val="clear" w:color="auto" w:fill="FFFFFF"/>
        </w:rPr>
      </w:pPr>
      <w:r>
        <w:rPr>
          <w:rFonts w:hint="eastAsia" w:ascii="宋体" w:hAnsi="宋体"/>
          <w:bCs/>
          <w:color w:val="auto"/>
          <w:szCs w:val="21"/>
          <w:highlight w:val="none"/>
        </w:rPr>
        <w:t>6.3根据《政府采购促进中小企业发展管理办法》（财库[2020]46号）第九条、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4%的扣除，用扣除后的价格参加评审。组成联合体的小微企业与联合体内其他企业、分包企业之间存在直接控股、管理关系的，不享受价格扣除优惠政策。</w:t>
      </w:r>
    </w:p>
    <w:p w14:paraId="3D8C000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0F133B3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6A2BEF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7.2根据《政府采购促进中小企业发展管理办法》（财库[2020]46号）第九条、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30%以上的，采购人、采购代理机构应当对大中型企业的报价给予4%的扣除，用扣除后的价格参加评审。接受分包的小微企业与分包企业之间存在直接控股、管理关系的，不享受价格扣除优惠政策。</w:t>
      </w:r>
    </w:p>
    <w:p w14:paraId="14F1B203">
      <w:pPr>
        <w:spacing w:line="360" w:lineRule="auto"/>
        <w:ind w:firstLine="480" w:firstLineChars="200"/>
        <w:rPr>
          <w:rFonts w:ascii="黑体" w:hAnsi="黑体" w:eastAsia="黑体"/>
          <w:color w:val="auto"/>
          <w:sz w:val="24"/>
          <w:highlight w:val="none"/>
        </w:rPr>
      </w:pPr>
      <w:bookmarkStart w:id="68" w:name="_Toc254970532"/>
      <w:bookmarkStart w:id="69" w:name="_Toc254970673"/>
      <w:r>
        <w:rPr>
          <w:rFonts w:hint="eastAsia" w:ascii="黑体" w:hAnsi="黑体" w:eastAsia="黑体"/>
          <w:color w:val="auto"/>
          <w:sz w:val="24"/>
          <w:highlight w:val="none"/>
        </w:rPr>
        <w:t>8.特别说明：</w:t>
      </w:r>
      <w:bookmarkEnd w:id="68"/>
      <w:bookmarkEnd w:id="69"/>
      <w:bookmarkStart w:id="70" w:name="_8.1提供相同品牌产品且通过资格审查、符合性审查的不同投标人参加同一合"/>
      <w:bookmarkEnd w:id="70"/>
    </w:p>
    <w:p w14:paraId="323A06F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14:paraId="2858F2F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14:paraId="5378560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7163516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9.回避与串通投标</w:t>
      </w:r>
    </w:p>
    <w:p w14:paraId="14675A1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14:paraId="72CE0FF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14:paraId="7F3CAFD4">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14:paraId="15A5B20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14:paraId="4B3CFB5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14:paraId="40CDF39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14:paraId="725AAA2C">
      <w:pPr>
        <w:spacing w:line="360" w:lineRule="auto"/>
        <w:ind w:firstLine="420" w:firstLineChars="200"/>
        <w:rPr>
          <w:rFonts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029E90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14:paraId="15787EA3">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14:paraId="59F21320">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14:paraId="0EEC05D1">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14:paraId="1EA0E948">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14:paraId="6DFE00FE">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14:paraId="57F230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14:paraId="1338DEB1">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14:paraId="064F52C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14:paraId="3E44EE35">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14:paraId="3524E5E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14:paraId="2974C8D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14:paraId="3C948A7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14:paraId="0927BCFF">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14:paraId="06507FD7">
      <w:pPr>
        <w:pStyle w:val="7"/>
        <w:snapToGrid w:val="0"/>
        <w:spacing w:line="360" w:lineRule="auto"/>
        <w:ind w:left="2" w:leftChars="1" w:firstLine="422" w:firstLineChars="200"/>
        <w:rPr>
          <w:rFonts w:hAnsi="宋体"/>
          <w:b/>
          <w:color w:val="auto"/>
          <w:highlight w:val="none"/>
        </w:rPr>
      </w:pPr>
    </w:p>
    <w:p w14:paraId="1C10548C">
      <w:pPr>
        <w:pStyle w:val="10"/>
        <w:keepNext w:val="0"/>
        <w:keepLines w:val="0"/>
        <w:spacing w:line="400" w:lineRule="exact"/>
        <w:jc w:val="center"/>
        <w:rPr>
          <w:color w:val="auto"/>
          <w:highlight w:val="none"/>
        </w:rPr>
      </w:pPr>
      <w:bookmarkStart w:id="71" w:name="_Toc254970675"/>
      <w:bookmarkStart w:id="72" w:name="_Toc187761555"/>
      <w:bookmarkStart w:id="73" w:name="_Toc254970534"/>
      <w:r>
        <w:rPr>
          <w:rFonts w:hint="eastAsia"/>
          <w:color w:val="auto"/>
          <w:highlight w:val="none"/>
        </w:rPr>
        <w:t>二、招标文件</w:t>
      </w:r>
      <w:bookmarkEnd w:id="71"/>
      <w:bookmarkEnd w:id="72"/>
      <w:bookmarkEnd w:id="73"/>
    </w:p>
    <w:p w14:paraId="7E1FE66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14:paraId="7EB502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第一章 招标公告；</w:t>
      </w:r>
    </w:p>
    <w:p w14:paraId="65C7097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第二章 采购需求； </w:t>
      </w:r>
    </w:p>
    <w:p w14:paraId="3C549F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第三章 投标人须知；</w:t>
      </w:r>
    </w:p>
    <w:p w14:paraId="33F0F4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第四章 评标方法及评标标准；</w:t>
      </w:r>
    </w:p>
    <w:p w14:paraId="0EC407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第五章 拟签订的合同文本；</w:t>
      </w:r>
    </w:p>
    <w:p w14:paraId="139F197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第六章 投标文件格式；</w:t>
      </w:r>
    </w:p>
    <w:p w14:paraId="14954F2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第七章 质疑、投诉材料格式</w:t>
      </w:r>
    </w:p>
    <w:p w14:paraId="4767FC5E">
      <w:pPr>
        <w:spacing w:line="360" w:lineRule="auto"/>
        <w:ind w:firstLine="420" w:firstLineChars="200"/>
        <w:rPr>
          <w:rFonts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6ABAE67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6735648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345B80F">
      <w:pPr>
        <w:spacing w:line="360" w:lineRule="auto"/>
        <w:ind w:firstLine="420" w:firstLineChars="200"/>
        <w:rPr>
          <w:rFonts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00A0B524">
      <w:pPr>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14:paraId="3814DAAE">
      <w:pPr>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73F188EC">
      <w:pPr>
        <w:spacing w:line="360" w:lineRule="auto"/>
        <w:ind w:firstLine="420" w:firstLineChars="200"/>
        <w:rPr>
          <w:rFonts w:hAnsi="宋体"/>
          <w:color w:val="auto"/>
          <w:highlight w:val="none"/>
        </w:rPr>
      </w:pPr>
      <w:r>
        <w:rPr>
          <w:rFonts w:hAnsi="宋体"/>
          <w:color w:val="auto"/>
          <w:highlight w:val="none"/>
        </w:rPr>
        <w:t>11.</w:t>
      </w:r>
      <w:bookmarkStart w:id="74" w:name="_Hlk53134511"/>
      <w:r>
        <w:rPr>
          <w:rFonts w:hAnsi="宋体"/>
          <w:color w:val="auto"/>
          <w:highlight w:val="none"/>
        </w:rPr>
        <w:t>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bookmarkEnd w:id="74"/>
    <w:p w14:paraId="522E61D5">
      <w:pPr>
        <w:pStyle w:val="10"/>
        <w:keepNext w:val="0"/>
        <w:keepLines w:val="0"/>
        <w:spacing w:line="400" w:lineRule="exact"/>
        <w:jc w:val="center"/>
        <w:rPr>
          <w:color w:val="auto"/>
          <w:highlight w:val="none"/>
        </w:rPr>
      </w:pPr>
      <w:bookmarkStart w:id="75" w:name="_Toc254970676"/>
      <w:bookmarkStart w:id="76" w:name="_Toc254970535"/>
      <w:bookmarkStart w:id="77" w:name="_Toc187761556"/>
      <w:r>
        <w:rPr>
          <w:rFonts w:hint="eastAsia"/>
          <w:color w:val="auto"/>
          <w:highlight w:val="none"/>
        </w:rPr>
        <w:t>三、投标文件的编制</w:t>
      </w:r>
      <w:bookmarkEnd w:id="75"/>
      <w:bookmarkEnd w:id="76"/>
      <w:bookmarkEnd w:id="77"/>
    </w:p>
    <w:p w14:paraId="7270104F">
      <w:pPr>
        <w:spacing w:line="360" w:lineRule="auto"/>
        <w:ind w:firstLine="480" w:firstLineChars="200"/>
        <w:rPr>
          <w:rFonts w:ascii="黑体" w:hAnsi="黑体" w:eastAsia="黑体"/>
          <w:color w:val="auto"/>
          <w:sz w:val="24"/>
          <w:highlight w:val="none"/>
        </w:rPr>
      </w:pPr>
      <w:bookmarkStart w:id="78" w:name="_Toc254970677"/>
      <w:bookmarkStart w:id="79" w:name="_Toc254970536"/>
      <w:r>
        <w:rPr>
          <w:rFonts w:hint="eastAsia" w:ascii="黑体" w:hAnsi="黑体" w:eastAsia="黑体"/>
          <w:color w:val="auto"/>
          <w:sz w:val="24"/>
          <w:highlight w:val="none"/>
        </w:rPr>
        <w:t>12.投标文件的编制原则</w:t>
      </w:r>
    </w:p>
    <w:p w14:paraId="67F9C4A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14:paraId="1F8C5D5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730DA5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13.投标文件的组成</w:t>
      </w:r>
      <w:bookmarkEnd w:id="78"/>
      <w:bookmarkEnd w:id="79"/>
    </w:p>
    <w:p w14:paraId="1425E6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14:paraId="6EDB8717">
      <w:pPr>
        <w:spacing w:line="360" w:lineRule="auto"/>
        <w:ind w:firstLine="420" w:firstLineChars="200"/>
        <w:rPr>
          <w:rFonts w:ascii="宋体" w:hAnsi="宋体"/>
          <w:bCs/>
          <w:color w:val="auto"/>
          <w:szCs w:val="21"/>
          <w:highlight w:val="none"/>
        </w:rPr>
      </w:pPr>
      <w:bookmarkStart w:id="80" w:name="_13.2资格证明文件：具体材料见“投标人须知前附表”。"/>
      <w:bookmarkEnd w:id="80"/>
      <w:bookmarkStart w:id="81" w:name="_13.1报价文件:_具体材料见“投标人须知前附表”。"/>
      <w:bookmarkEnd w:id="81"/>
      <w:r>
        <w:rPr>
          <w:rFonts w:hint="eastAsia" w:ascii="宋体" w:hAnsi="宋体"/>
          <w:bCs/>
          <w:color w:val="auto"/>
          <w:szCs w:val="21"/>
          <w:highlight w:val="none"/>
        </w:rPr>
        <w:t>（1）资格证明文件：具体材料见“投标人须知前附表”。</w:t>
      </w:r>
    </w:p>
    <w:p w14:paraId="51203CF2">
      <w:pPr>
        <w:spacing w:line="360" w:lineRule="auto"/>
        <w:ind w:firstLine="420" w:firstLineChars="200"/>
        <w:rPr>
          <w:rFonts w:ascii="宋体" w:hAnsi="宋体"/>
          <w:bCs/>
          <w:color w:val="auto"/>
          <w:szCs w:val="21"/>
          <w:highlight w:val="none"/>
        </w:rPr>
      </w:pPr>
      <w:bookmarkStart w:id="82" w:name="_13.3商务文件:_具体材料见“投标人须知前附表”。"/>
      <w:bookmarkEnd w:id="82"/>
      <w:r>
        <w:rPr>
          <w:rFonts w:hint="eastAsia" w:ascii="宋体" w:hAnsi="宋体"/>
          <w:bCs/>
          <w:color w:val="auto"/>
          <w:szCs w:val="21"/>
          <w:highlight w:val="none"/>
        </w:rPr>
        <w:t>（2）商务文件：具体材料见“投标人须知前附表”。</w:t>
      </w:r>
    </w:p>
    <w:p w14:paraId="75718F5F">
      <w:pPr>
        <w:spacing w:line="360" w:lineRule="auto"/>
        <w:ind w:firstLine="420" w:firstLineChars="200"/>
        <w:rPr>
          <w:rFonts w:ascii="宋体" w:hAnsi="宋体"/>
          <w:bCs/>
          <w:color w:val="auto"/>
          <w:szCs w:val="21"/>
          <w:highlight w:val="none"/>
        </w:rPr>
      </w:pPr>
      <w:bookmarkStart w:id="83" w:name="_13.4技术文件：具体材料见“投标人须知前附表”。"/>
      <w:bookmarkEnd w:id="83"/>
      <w:r>
        <w:rPr>
          <w:rFonts w:hint="eastAsia" w:ascii="宋体" w:hAnsi="宋体"/>
          <w:bCs/>
          <w:color w:val="auto"/>
          <w:szCs w:val="21"/>
          <w:highlight w:val="none"/>
        </w:rPr>
        <w:t xml:space="preserve">（3）技术文件：具体材料见“投标人须知前附表”。 </w:t>
      </w:r>
    </w:p>
    <w:p w14:paraId="273974A7">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（4）报价文件： 具体材料见“投标人须知前附表”。</w:t>
      </w:r>
    </w:p>
    <w:p w14:paraId="6815291F">
      <w:pPr>
        <w:spacing w:line="360" w:lineRule="auto"/>
        <w:ind w:firstLine="420" w:firstLineChars="200"/>
        <w:rPr>
          <w:rFonts w:ascii="宋体" w:hAnsi="宋体"/>
          <w:bCs/>
          <w:color w:val="auto"/>
          <w:szCs w:val="21"/>
          <w:highlight w:val="none"/>
        </w:rPr>
      </w:pPr>
      <w:bookmarkStart w:id="84" w:name="_13.5投标文件电子版：具体材料见“投标人须知前附表”。"/>
      <w:bookmarkEnd w:id="84"/>
      <w:r>
        <w:rPr>
          <w:rFonts w:hint="eastAsia" w:ascii="宋体" w:hAnsi="宋体"/>
          <w:bCs/>
          <w:color w:val="auto"/>
          <w:szCs w:val="21"/>
          <w:highlight w:val="none"/>
        </w:rPr>
        <w:t>13.2投标文件电子版：具体要求见本节19.投标文件编制。</w:t>
      </w:r>
    </w:p>
    <w:p w14:paraId="5A0B62F3">
      <w:pPr>
        <w:spacing w:line="360" w:lineRule="auto"/>
        <w:ind w:firstLine="480" w:firstLineChars="200"/>
        <w:rPr>
          <w:rFonts w:ascii="黑体" w:hAnsi="黑体" w:eastAsia="黑体"/>
          <w:color w:val="auto"/>
          <w:sz w:val="24"/>
          <w:highlight w:val="none"/>
        </w:rPr>
      </w:pPr>
      <w:bookmarkStart w:id="85" w:name="_Toc254970678"/>
      <w:bookmarkStart w:id="86" w:name="_Toc254970537"/>
      <w:r>
        <w:rPr>
          <w:rFonts w:hint="eastAsia" w:ascii="黑体" w:hAnsi="黑体" w:eastAsia="黑体"/>
          <w:color w:val="auto"/>
          <w:sz w:val="24"/>
          <w:highlight w:val="none"/>
        </w:rPr>
        <w:t>14.投标文件的语言及计量</w:t>
      </w:r>
      <w:bookmarkEnd w:id="85"/>
      <w:bookmarkEnd w:id="86"/>
    </w:p>
    <w:p w14:paraId="2EE7F32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14.1语言文字</w:t>
      </w:r>
    </w:p>
    <w:p w14:paraId="5901430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755F7B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14:paraId="44A85F7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7C822D5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15.投标文件提交的风险</w:t>
      </w:r>
    </w:p>
    <w:p w14:paraId="4CF7CA48">
      <w:pPr>
        <w:spacing w:line="360" w:lineRule="auto"/>
        <w:ind w:firstLine="420" w:firstLineChars="200"/>
        <w:rPr>
          <w:rFonts w:hAnsi="宋体"/>
          <w:b/>
          <w:bCs/>
          <w:color w:val="auto"/>
          <w:highlight w:val="none"/>
        </w:rPr>
      </w:pPr>
      <w:r>
        <w:rPr>
          <w:rFonts w:hint="eastAsia" w:hAnsi="宋体"/>
          <w:color w:val="auto"/>
          <w:highlight w:val="none"/>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rPr>
        <w:t>投标文件内容不齐全、未按规定的文件格式编制的、没有对招标文件作出实质性响应，投标无效；</w:t>
      </w:r>
    </w:p>
    <w:p w14:paraId="55F2330D">
      <w:pPr>
        <w:spacing w:line="360" w:lineRule="auto"/>
        <w:ind w:firstLine="480" w:firstLineChars="200"/>
        <w:rPr>
          <w:rFonts w:ascii="黑体" w:hAnsi="黑体" w:eastAsia="黑体"/>
          <w:color w:val="auto"/>
          <w:sz w:val="24"/>
          <w:highlight w:val="none"/>
        </w:rPr>
      </w:pPr>
      <w:bookmarkStart w:id="87" w:name="_Toc254970538"/>
      <w:bookmarkStart w:id="88" w:name="_Toc254970679"/>
      <w:r>
        <w:rPr>
          <w:rFonts w:hint="eastAsia" w:ascii="黑体" w:hAnsi="黑体" w:eastAsia="黑体"/>
          <w:color w:val="auto"/>
          <w:sz w:val="24"/>
          <w:highlight w:val="none"/>
        </w:rPr>
        <w:t>16.投标报价</w:t>
      </w:r>
      <w:bookmarkEnd w:id="87"/>
      <w:bookmarkEnd w:id="88"/>
    </w:p>
    <w:p w14:paraId="22CAE8F7">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7B80CC63">
      <w:pPr>
        <w:spacing w:line="360" w:lineRule="auto"/>
        <w:ind w:firstLine="420" w:firstLineChars="200"/>
        <w:rPr>
          <w:rFonts w:ascii="宋体" w:hAnsi="宋体"/>
          <w:bCs/>
          <w:color w:val="auto"/>
          <w:szCs w:val="21"/>
          <w:highlight w:val="none"/>
        </w:rPr>
      </w:pPr>
      <w:bookmarkStart w:id="89" w:name="_16.2投标报价具体定义见投标人须知前附表。"/>
      <w:bookmarkEnd w:id="89"/>
      <w:r>
        <w:rPr>
          <w:rFonts w:hint="eastAsia" w:ascii="宋体" w:hAnsi="宋体"/>
          <w:bCs/>
          <w:color w:val="auto"/>
          <w:szCs w:val="21"/>
          <w:highlight w:val="none"/>
        </w:rPr>
        <w:t>16.2投标报价具体包括内容详见“投标人须知前附表”。</w:t>
      </w:r>
    </w:p>
    <w:p w14:paraId="7A7864D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286992A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17.投标有效期</w:t>
      </w:r>
    </w:p>
    <w:p w14:paraId="0F44ED66">
      <w:pPr>
        <w:spacing w:line="360" w:lineRule="auto"/>
        <w:ind w:firstLine="420" w:firstLineChars="200"/>
        <w:rPr>
          <w:rFonts w:ascii="宋体" w:hAnsi="宋体"/>
          <w:bCs/>
          <w:color w:val="auto"/>
          <w:szCs w:val="21"/>
          <w:highlight w:val="none"/>
        </w:rPr>
      </w:pPr>
      <w:bookmarkStart w:id="90" w:name="_17.1投标有效期应按“投标人须知中的前附表”规定的期限。"/>
      <w:bookmarkEnd w:id="90"/>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32CCF30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17.2</w:t>
      </w:r>
      <w:bookmarkStart w:id="91" w:name="_Toc254970681"/>
      <w:bookmarkStart w:id="92" w:name="_Toc254970540"/>
      <w:r>
        <w:rPr>
          <w:rFonts w:hint="eastAsia" w:ascii="宋体" w:hAnsi="宋体"/>
          <w:bCs/>
          <w:color w:val="auto"/>
          <w:szCs w:val="21"/>
          <w:highlight w:val="none"/>
        </w:rPr>
        <w:t xml:space="preserve"> 投标有效期应按规定的期限作出承诺，具体详见“投标人须知前附表”。</w:t>
      </w:r>
    </w:p>
    <w:p w14:paraId="7B6FB77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91"/>
      <w:bookmarkEnd w:id="92"/>
    </w:p>
    <w:p w14:paraId="6606CCE9">
      <w:pPr>
        <w:spacing w:line="360" w:lineRule="auto"/>
        <w:ind w:firstLine="480" w:firstLineChars="200"/>
        <w:rPr>
          <w:rFonts w:ascii="黑体" w:hAnsi="黑体" w:eastAsia="黑体"/>
          <w:color w:val="auto"/>
          <w:sz w:val="24"/>
          <w:highlight w:val="none"/>
        </w:rPr>
      </w:pPr>
      <w:bookmarkStart w:id="93" w:name="_18.投标保证金"/>
      <w:bookmarkEnd w:id="93"/>
      <w:bookmarkStart w:id="94" w:name="_Toc254970541"/>
      <w:bookmarkStart w:id="95" w:name="_Toc254970682"/>
      <w:r>
        <w:rPr>
          <w:rFonts w:hint="eastAsia" w:ascii="黑体" w:hAnsi="黑体" w:eastAsia="黑体"/>
          <w:color w:val="auto"/>
          <w:sz w:val="24"/>
          <w:highlight w:val="none"/>
        </w:rPr>
        <w:t>18.投标保证金</w:t>
      </w:r>
      <w:bookmarkEnd w:id="94"/>
      <w:bookmarkEnd w:id="95"/>
    </w:p>
    <w:p w14:paraId="3492C2C7">
      <w:pPr>
        <w:spacing w:line="360" w:lineRule="auto"/>
        <w:ind w:firstLine="420" w:firstLineChars="200"/>
        <w:rPr>
          <w:rFonts w:hAnsi="宋体"/>
          <w:color w:val="auto"/>
          <w:szCs w:val="21"/>
          <w:highlight w:val="none"/>
        </w:rPr>
      </w:pPr>
      <w:bookmarkStart w:id="96" w:name="_Toc254970542"/>
      <w:bookmarkStart w:id="97" w:name="_Toc254970683"/>
      <w:r>
        <w:rPr>
          <w:rFonts w:hint="eastAsia" w:hAnsi="宋体"/>
          <w:color w:val="auto"/>
          <w:szCs w:val="21"/>
          <w:highlight w:val="none"/>
        </w:rPr>
        <w:t>见“投标人须知前附表”。</w:t>
      </w:r>
    </w:p>
    <w:p w14:paraId="31CD5DD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19.投标文件的</w:t>
      </w:r>
      <w:bookmarkEnd w:id="96"/>
      <w:bookmarkEnd w:id="97"/>
      <w:r>
        <w:rPr>
          <w:rFonts w:hint="eastAsia" w:ascii="黑体" w:hAnsi="黑体" w:eastAsia="黑体"/>
          <w:color w:val="auto"/>
          <w:sz w:val="24"/>
          <w:highlight w:val="none"/>
        </w:rPr>
        <w:t>编制</w:t>
      </w:r>
    </w:p>
    <w:p w14:paraId="299455A8">
      <w:pPr>
        <w:spacing w:line="360" w:lineRule="auto"/>
        <w:ind w:firstLine="420" w:firstLineChars="200"/>
        <w:rPr>
          <w:rFonts w:hAnsi="宋体"/>
          <w:color w:val="auto"/>
          <w:szCs w:val="21"/>
          <w:highlight w:val="none"/>
        </w:rPr>
      </w:pP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0704D5D8">
      <w:pPr>
        <w:pStyle w:val="77"/>
        <w:snapToGrid w:val="0"/>
        <w:spacing w:before="0"/>
        <w:ind w:firstLine="420"/>
        <w:rPr>
          <w:rFonts w:hAnsi="宋体"/>
          <w:color w:val="auto"/>
          <w:sz w:val="21"/>
          <w:szCs w:val="21"/>
          <w:highlight w:val="none"/>
        </w:rPr>
      </w:pPr>
      <w:r>
        <w:rPr>
          <w:rFonts w:hAnsi="宋体"/>
          <w:color w:val="auto"/>
          <w:sz w:val="21"/>
          <w:szCs w:val="21"/>
          <w:highlight w:val="none"/>
        </w:rPr>
        <w:t>19.2</w:t>
      </w:r>
      <w:r>
        <w:rPr>
          <w:rFonts w:hint="eastAsia" w:hAnsi="宋体"/>
          <w:color w:val="auto"/>
          <w:sz w:val="21"/>
          <w:szCs w:val="21"/>
          <w:highlight w:val="none"/>
        </w:rPr>
        <w:t>投标文件按照招标文件第六章格式要求在规定位置进行签署、盖章。投标人的投标文件未按照招标文件要求签署、盖章的，</w:t>
      </w:r>
      <w:r>
        <w:rPr>
          <w:rFonts w:hint="eastAsia" w:hAnsi="宋体"/>
          <w:b/>
          <w:color w:val="auto"/>
          <w:sz w:val="21"/>
          <w:szCs w:val="21"/>
          <w:highlight w:val="none"/>
        </w:rPr>
        <w:t>其投标无效。</w:t>
      </w:r>
      <w:r>
        <w:rPr>
          <w:rFonts w:hint="eastAsia" w:hAnsi="宋体"/>
          <w:color w:val="auto"/>
          <w:sz w:val="21"/>
          <w:szCs w:val="21"/>
          <w:highlight w:val="none"/>
        </w:rPr>
        <w:t>骑缝盖公章不视为在规定位置盖章。</w:t>
      </w:r>
    </w:p>
    <w:p w14:paraId="4EF3ECFE">
      <w:pPr>
        <w:pStyle w:val="77"/>
        <w:snapToGrid w:val="0"/>
        <w:spacing w:before="0"/>
        <w:ind w:firstLine="420"/>
        <w:rPr>
          <w:rFonts w:hAnsi="宋体"/>
          <w:color w:val="auto"/>
          <w:sz w:val="21"/>
          <w:szCs w:val="21"/>
          <w:highlight w:val="none"/>
        </w:rPr>
      </w:pPr>
      <w:r>
        <w:rPr>
          <w:rFonts w:hAnsi="宋体"/>
          <w:color w:val="auto"/>
          <w:sz w:val="21"/>
          <w:szCs w:val="21"/>
          <w:highlight w:val="none"/>
        </w:rPr>
        <w:t>19.3</w:t>
      </w:r>
      <w:r>
        <w:rPr>
          <w:rFonts w:hint="eastAsia" w:hAnsi="宋体"/>
          <w:color w:val="auto"/>
          <w:sz w:val="21"/>
          <w:szCs w:val="21"/>
          <w:highlight w:val="none"/>
        </w:rPr>
        <w:t>为确保网上操作合法、有效和安全，投标人应当在投标截止时间前完成在“广西政府采购云”平台的身份认证，确保在电子投标过程中能够对相关数据电文进行加密和使用电子签名。</w:t>
      </w:r>
    </w:p>
    <w:p w14:paraId="5E0D103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20839130">
      <w:pPr>
        <w:spacing w:line="360" w:lineRule="auto"/>
        <w:ind w:firstLine="420" w:firstLineChars="200"/>
        <w:rPr>
          <w:rFonts w:ascii="宋体" w:hAnsi="宋体" w:cs="宋体"/>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14:paraId="45587546">
      <w:pPr>
        <w:spacing w:line="360" w:lineRule="auto"/>
        <w:ind w:firstLine="525" w:firstLineChars="250"/>
        <w:rPr>
          <w:rFonts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2F03F5E1">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14:paraId="63F396D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20.备份投标文件</w:t>
      </w:r>
    </w:p>
    <w:p w14:paraId="1B7ABDE7">
      <w:pPr>
        <w:spacing w:line="360" w:lineRule="auto"/>
        <w:ind w:firstLine="420" w:firstLineChars="200"/>
        <w:rPr>
          <w:rFonts w:ascii="黑体" w:hAnsi="黑体" w:eastAsia="黑体"/>
          <w:color w:val="auto"/>
          <w:sz w:val="24"/>
          <w:highlight w:val="none"/>
        </w:rPr>
      </w:pPr>
      <w:r>
        <w:rPr>
          <w:rFonts w:hint="eastAsia" w:hAnsi="宋体"/>
          <w:bCs/>
          <w:color w:val="auto"/>
          <w:szCs w:val="21"/>
          <w:highlight w:val="none"/>
        </w:rPr>
        <w:t>详见在“投标人须知前附表”。</w:t>
      </w:r>
    </w:p>
    <w:p w14:paraId="633A88B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21.投标文件的提交</w:t>
      </w:r>
    </w:p>
    <w:p w14:paraId="27C146A3">
      <w:pPr>
        <w:spacing w:line="360" w:lineRule="auto"/>
        <w:ind w:firstLine="420" w:firstLineChars="200"/>
        <w:rPr>
          <w:rFonts w:hAnsi="宋体"/>
          <w:b/>
          <w:color w:val="auto"/>
          <w:highlight w:val="none"/>
        </w:rPr>
      </w:pPr>
      <w:bookmarkStart w:id="99" w:name="_21.1投标人必须在“投标人须知中的前附表”规定的投标文件接收时间和投"/>
      <w:bookmarkEnd w:id="99"/>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认证锁）进行电子签章、加密，然后通过网络将加密的电子投标文件递交至“广西政府采购云平台”。</w:t>
      </w:r>
    </w:p>
    <w:p w14:paraId="0C6D11B9">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21.2未在规定时间内提交或者未按照招标文件要求密封或者标记的电子投标文件，“广西政府采购云”平台将拒收。</w:t>
      </w:r>
    </w:p>
    <w:p w14:paraId="31F04F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14:paraId="5458374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00" w:name="_Toc254970543"/>
      <w:bookmarkStart w:id="101" w:name="_Toc254970684"/>
    </w:p>
    <w:p w14:paraId="2C63177E">
      <w:pPr>
        <w:spacing w:line="360" w:lineRule="auto"/>
        <w:ind w:firstLine="420" w:firstLineChars="200"/>
        <w:rPr>
          <w:rFonts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40B825CD">
      <w:pPr>
        <w:pStyle w:val="77"/>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622482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22.3在投标截止时间止提交电子版投标文件的投标人不足3家时，电子版投标文件由代理机构在“广西政府采购云”平台操作退回，除此之外采购人和采购代理机构对已提交的投标文件概不退回。</w:t>
      </w:r>
    </w:p>
    <w:p w14:paraId="47F98D37">
      <w:pPr>
        <w:pStyle w:val="3"/>
        <w:snapToGrid w:val="0"/>
        <w:spacing w:line="400" w:lineRule="exact"/>
        <w:ind w:firstLine="739"/>
        <w:rPr>
          <w:rFonts w:hAnsi="宋体"/>
          <w:snapToGrid w:val="0"/>
          <w:color w:val="auto"/>
          <w:sz w:val="21"/>
          <w:szCs w:val="21"/>
          <w:highlight w:val="none"/>
        </w:rPr>
      </w:pPr>
    </w:p>
    <w:p w14:paraId="4684A017">
      <w:pPr>
        <w:pStyle w:val="10"/>
        <w:keepNext w:val="0"/>
        <w:keepLines w:val="0"/>
        <w:spacing w:line="400" w:lineRule="exact"/>
        <w:jc w:val="center"/>
        <w:rPr>
          <w:color w:val="auto"/>
          <w:highlight w:val="none"/>
        </w:rPr>
      </w:pPr>
      <w:bookmarkStart w:id="102" w:name="_Toc254970544"/>
      <w:bookmarkStart w:id="103" w:name="_Toc254970685"/>
      <w:bookmarkStart w:id="104" w:name="_Toc187761557"/>
      <w:r>
        <w:rPr>
          <w:rFonts w:hint="eastAsia"/>
          <w:color w:val="auto"/>
          <w:highlight w:val="none"/>
        </w:rPr>
        <w:t>四、开标</w:t>
      </w:r>
      <w:bookmarkEnd w:id="102"/>
      <w:bookmarkEnd w:id="103"/>
      <w:bookmarkEnd w:id="104"/>
    </w:p>
    <w:p w14:paraId="57CA9635">
      <w:pPr>
        <w:spacing w:line="360" w:lineRule="auto"/>
        <w:ind w:firstLine="480" w:firstLineChars="200"/>
        <w:rPr>
          <w:rFonts w:ascii="黑体" w:hAnsi="黑体" w:eastAsia="黑体"/>
          <w:color w:val="auto"/>
          <w:sz w:val="24"/>
          <w:highlight w:val="none"/>
        </w:rPr>
      </w:pPr>
      <w:bookmarkStart w:id="105" w:name="_23.开标时间和地点"/>
      <w:bookmarkEnd w:id="105"/>
      <w:r>
        <w:rPr>
          <w:rFonts w:hint="eastAsia" w:ascii="黑体" w:hAnsi="黑体" w:eastAsia="黑体"/>
          <w:color w:val="auto"/>
          <w:sz w:val="24"/>
          <w:highlight w:val="none"/>
        </w:rPr>
        <w:t>23.开标时间和地点</w:t>
      </w:r>
    </w:p>
    <w:p w14:paraId="16C53200">
      <w:pPr>
        <w:spacing w:line="360" w:lineRule="auto"/>
        <w:ind w:firstLine="420" w:firstLineChars="200"/>
        <w:rPr>
          <w:rFonts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14:paraId="47FA543D">
      <w:pPr>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投标人成功解密投标文件，但未在“广西政府采购云”电子开标大厅参加开标的，视同认可开标过程和结果，</w:t>
      </w:r>
      <w:r>
        <w:rPr>
          <w:rFonts w:hint="eastAsia" w:hAnsi="宋体"/>
          <w:color w:val="auto"/>
          <w:highlight w:val="none"/>
        </w:rPr>
        <w:t>由此产生的后果由投标人自行负责。</w:t>
      </w:r>
      <w:r>
        <w:rPr>
          <w:rFonts w:hint="eastAsia"/>
          <w:color w:val="auto"/>
          <w:highlight w:val="none"/>
        </w:rPr>
        <w:t>投标人不足</w:t>
      </w:r>
      <w:r>
        <w:rPr>
          <w:color w:val="auto"/>
          <w:highlight w:val="none"/>
        </w:rPr>
        <w:t>3</w:t>
      </w:r>
      <w:r>
        <w:rPr>
          <w:rFonts w:hint="eastAsia"/>
          <w:color w:val="auto"/>
          <w:highlight w:val="none"/>
        </w:rPr>
        <w:t>家的，不得开标。</w:t>
      </w:r>
    </w:p>
    <w:p w14:paraId="5CE7E292">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5907EBCA">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3E351E5C">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02FE802F">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7D095B26">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24.2开标程序：</w:t>
      </w:r>
    </w:p>
    <w:p w14:paraId="1DD365B2">
      <w:pPr>
        <w:pStyle w:val="7"/>
        <w:snapToGrid w:val="0"/>
        <w:spacing w:line="440" w:lineRule="exact"/>
        <w:ind w:firstLine="422" w:firstLineChars="200"/>
        <w:rPr>
          <w:rFonts w:hAnsi="宋体"/>
          <w:color w:val="auto"/>
          <w:szCs w:val="21"/>
          <w:highlight w:val="none"/>
        </w:rPr>
      </w:pPr>
      <w:r>
        <w:rPr>
          <w:rFonts w:hint="eastAsia" w:hAnsi="宋体"/>
          <w:b/>
          <w:color w:val="auto"/>
          <w:szCs w:val="21"/>
          <w:highlight w:val="none"/>
        </w:rPr>
        <w:t>（1）解密电子投标文件。</w:t>
      </w:r>
      <w:r>
        <w:rPr>
          <w:rFonts w:hint="eastAsia" w:hAnsi="宋体" w:cs="方正仿宋_GB2312"/>
          <w:b/>
          <w:color w:val="auto"/>
          <w:szCs w:val="21"/>
          <w:highlight w:val="none"/>
        </w:rPr>
        <w:t>“</w:t>
      </w:r>
      <w:r>
        <w:rPr>
          <w:rFonts w:hint="eastAsia" w:hAnsi="宋体" w:cs="方正仿宋_GB2312"/>
          <w:color w:val="auto"/>
          <w:szCs w:val="21"/>
          <w:highlight w:val="none"/>
        </w:rPr>
        <w:t>广西政府采购云”平台按开标时间自动提取所有投标文件。采购代理机构依托“广西政府采购云”平台</w:t>
      </w:r>
      <w:r>
        <w:rPr>
          <w:rFonts w:hint="eastAsia" w:hAnsi="宋体"/>
          <w:color w:val="auto"/>
          <w:szCs w:val="21"/>
          <w:highlight w:val="none"/>
        </w:rPr>
        <w:t>向各投标人发出电子加密投标文件【开始解密】通知，由投标人按招标文件规定的时间</w:t>
      </w:r>
      <w:r>
        <w:rPr>
          <w:rFonts w:hint="eastAsia" w:hAnsi="宋体"/>
          <w:color w:val="auto"/>
          <w:szCs w:val="21"/>
          <w:highlight w:val="none"/>
          <w:lang w:eastAsia="zh-CN"/>
        </w:rPr>
        <w:t>【</w:t>
      </w:r>
      <w:r>
        <w:rPr>
          <w:rFonts w:hint="eastAsia" w:hAnsi="宋体"/>
          <w:color w:val="auto"/>
          <w:szCs w:val="21"/>
          <w:highlight w:val="none"/>
          <w:lang w:val="en-US" w:eastAsia="zh-CN"/>
        </w:rPr>
        <w:t>45分钟</w:t>
      </w:r>
      <w:r>
        <w:rPr>
          <w:rFonts w:hint="eastAsia" w:hAnsi="宋体"/>
          <w:color w:val="auto"/>
          <w:szCs w:val="21"/>
          <w:highlight w:val="none"/>
          <w:lang w:eastAsia="zh-CN"/>
        </w:rPr>
        <w:t>】</w:t>
      </w:r>
      <w:r>
        <w:rPr>
          <w:rFonts w:hint="eastAsia" w:hAnsi="宋体"/>
          <w:color w:val="auto"/>
          <w:szCs w:val="21"/>
          <w:highlight w:val="none"/>
        </w:rPr>
        <w:t>内自行进行投标文件解密。投标人的法定代表人或其委托代理人</w:t>
      </w:r>
      <w:r>
        <w:rPr>
          <w:rFonts w:hint="eastAsia" w:hAnsi="宋体"/>
          <w:b/>
          <w:color w:val="auto"/>
          <w:szCs w:val="21"/>
          <w:highlight w:val="none"/>
        </w:rPr>
        <w:t>须携带加密时所用的CA锁准时登录到“广西政府采购云”平台电子开标大厅签到并对电子投标文件解密</w:t>
      </w:r>
      <w:r>
        <w:rPr>
          <w:rFonts w:hint="eastAsia" w:hAnsi="宋体"/>
          <w:color w:val="auto"/>
          <w:szCs w:val="21"/>
          <w:highlight w:val="none"/>
        </w:rPr>
        <w:t>。开标后5分钟投标人还未进行解密的，代理机构要通知投标人。通知后，</w:t>
      </w:r>
      <w:r>
        <w:rPr>
          <w:rFonts w:hint="eastAsia" w:hAnsi="宋体" w:cs="方正仿宋_GB2312"/>
          <w:color w:val="auto"/>
          <w:szCs w:val="21"/>
          <w:highlight w:val="none"/>
        </w:rPr>
        <w:t>投标文件仍未按时解密，</w:t>
      </w:r>
      <w:r>
        <w:rPr>
          <w:rFonts w:hint="eastAsia" w:hAnsi="宋体"/>
          <w:color w:val="auto"/>
          <w:szCs w:val="21"/>
          <w:highlight w:val="none"/>
        </w:rPr>
        <w:t>或者投标人没预留联系方式或预留联系方式无效，导致代理机构无法联系到投标人进行解密的，</w:t>
      </w:r>
      <w:r>
        <w:rPr>
          <w:rFonts w:hint="eastAsia" w:hAnsi="宋体"/>
          <w:b/>
          <w:color w:val="auto"/>
          <w:szCs w:val="21"/>
          <w:highlight w:val="none"/>
        </w:rPr>
        <w:t>均视为无效投标。</w:t>
      </w:r>
    </w:p>
    <w:p w14:paraId="26BEDFCB">
      <w:pPr>
        <w:pStyle w:val="7"/>
        <w:snapToGrid w:val="0"/>
        <w:spacing w:line="440" w:lineRule="exact"/>
        <w:ind w:firstLine="420" w:firstLineChars="200"/>
        <w:rPr>
          <w:rFonts w:hAnsi="宋体"/>
          <w:color w:val="auto"/>
          <w:szCs w:val="21"/>
          <w:highlight w:val="none"/>
        </w:rPr>
      </w:pPr>
      <w:r>
        <w:rPr>
          <w:rFonts w:hint="eastAsia" w:hAnsi="宋体"/>
          <w:color w:val="auto"/>
          <w:szCs w:val="21"/>
          <w:highlight w:val="none"/>
        </w:rPr>
        <w:t>（解密</w:t>
      </w:r>
      <w:r>
        <w:rPr>
          <w:rFonts w:hint="eastAsia" w:hAnsi="宋体"/>
          <w:bCs/>
          <w:color w:val="auto"/>
          <w:szCs w:val="21"/>
          <w:highlight w:val="none"/>
        </w:rPr>
        <w:t>异常情况处理：详见本章</w:t>
      </w:r>
      <w:r>
        <w:rPr>
          <w:rFonts w:hint="eastAsia" w:hAnsi="宋体"/>
          <w:color w:val="auto"/>
          <w:highlight w:val="none"/>
        </w:rPr>
        <w:t>29.3 电子交易活动的中止。</w:t>
      </w:r>
      <w:r>
        <w:rPr>
          <w:rFonts w:hint="eastAsia" w:hAnsi="宋体"/>
          <w:color w:val="auto"/>
          <w:szCs w:val="21"/>
          <w:highlight w:val="none"/>
        </w:rPr>
        <w:t>）</w:t>
      </w:r>
    </w:p>
    <w:p w14:paraId="1972DE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投标文件解密结束，各投标供应商报价均在“广西政府采购云”平台远程不见面开标大厅展示；</w:t>
      </w:r>
    </w:p>
    <w:p w14:paraId="331B00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14:paraId="74EF68C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306C63E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6F80A0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7C1F2DEA">
      <w:pPr>
        <w:pStyle w:val="7"/>
        <w:snapToGrid w:val="0"/>
        <w:spacing w:line="440" w:lineRule="exact"/>
        <w:ind w:firstLine="422" w:firstLineChars="200"/>
        <w:rPr>
          <w:rFonts w:hAnsi="宋体"/>
          <w:color w:val="auto"/>
          <w:szCs w:val="21"/>
          <w:highlight w:val="none"/>
        </w:rPr>
      </w:pPr>
      <w:r>
        <w:rPr>
          <w:rFonts w:hint="eastAsia" w:hAnsi="宋体"/>
          <w:b/>
          <w:bCs/>
          <w:color w:val="auto"/>
          <w:szCs w:val="21"/>
          <w:highlight w:val="none"/>
        </w:rPr>
        <w:t>特别说明：</w:t>
      </w:r>
      <w:r>
        <w:rPr>
          <w:rFonts w:hint="eastAsia" w:hAnsi="宋体"/>
          <w:color w:val="auto"/>
          <w:szCs w:val="21"/>
          <w:highlight w:val="none"/>
        </w:rPr>
        <w:t>如遇“广西政府采购云”平台电子化开标或评审程序调整的，按调整后执行。</w:t>
      </w:r>
    </w:p>
    <w:p w14:paraId="1B4E11CE">
      <w:pPr>
        <w:pStyle w:val="7"/>
        <w:snapToGrid w:val="0"/>
        <w:spacing w:line="400" w:lineRule="exact"/>
        <w:ind w:left="689" w:leftChars="228" w:hanging="210" w:hangingChars="100"/>
        <w:rPr>
          <w:rFonts w:hAnsi="宋体"/>
          <w:color w:val="auto"/>
          <w:highlight w:val="none"/>
        </w:rPr>
      </w:pPr>
    </w:p>
    <w:p w14:paraId="2D5BFB67">
      <w:pPr>
        <w:pStyle w:val="10"/>
        <w:keepNext w:val="0"/>
        <w:keepLines w:val="0"/>
        <w:spacing w:line="400" w:lineRule="exact"/>
        <w:jc w:val="center"/>
        <w:rPr>
          <w:color w:val="auto"/>
          <w:highlight w:val="none"/>
        </w:rPr>
      </w:pPr>
      <w:bookmarkStart w:id="106" w:name="_Toc187761558"/>
      <w:r>
        <w:rPr>
          <w:rFonts w:hint="eastAsia"/>
          <w:color w:val="auto"/>
          <w:highlight w:val="none"/>
        </w:rPr>
        <w:t>五、资格审查</w:t>
      </w:r>
      <w:bookmarkEnd w:id="106"/>
    </w:p>
    <w:p w14:paraId="30BB2DD2">
      <w:pPr>
        <w:pStyle w:val="12"/>
        <w:keepNext w:val="0"/>
        <w:keepLines w:val="0"/>
        <w:spacing w:before="0" w:after="0" w:line="360" w:lineRule="auto"/>
        <w:ind w:firstLine="482" w:firstLineChars="200"/>
        <w:rPr>
          <w:rFonts w:ascii="黑体" w:hAnsi="黑体" w:eastAsia="黑体"/>
          <w:color w:val="auto"/>
          <w:sz w:val="24"/>
          <w:highlight w:val="none"/>
        </w:rPr>
      </w:pPr>
      <w:r>
        <w:rPr>
          <w:rFonts w:hint="eastAsia" w:ascii="黑体" w:hAnsi="黑体" w:eastAsia="黑体"/>
          <w:color w:val="auto"/>
          <w:sz w:val="24"/>
          <w:highlight w:val="none"/>
        </w:rPr>
        <w:t>25.资格审查</w:t>
      </w:r>
    </w:p>
    <w:p w14:paraId="132AB81D">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25.1开标结束后，采购人或采购机构依法通过电子投标文件对投标人的资格进行线上审查。</w:t>
      </w:r>
    </w:p>
    <w:p w14:paraId="6111E7EE">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75D650A3">
      <w:pPr>
        <w:spacing w:line="360" w:lineRule="auto"/>
        <w:ind w:firstLine="420" w:firstLineChars="200"/>
        <w:rPr>
          <w:rFonts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2FBFF9CC">
      <w:pPr>
        <w:spacing w:line="360" w:lineRule="auto"/>
        <w:ind w:firstLine="422" w:firstLineChars="200"/>
        <w:rPr>
          <w:rFonts w:ascii="宋体" w:hAnsi="宋体"/>
          <w:b/>
          <w:bCs/>
          <w:color w:val="auto"/>
          <w:szCs w:val="20"/>
          <w:highlight w:val="none"/>
        </w:rPr>
      </w:pPr>
      <w:bookmarkStart w:id="107" w:name="_25.3_投标人有下列情形之一的，资格审查不通过而导致其投标无效："/>
      <w:bookmarkEnd w:id="107"/>
      <w:r>
        <w:rPr>
          <w:rFonts w:hint="eastAsia" w:ascii="宋体" w:hAnsi="宋体"/>
          <w:b/>
          <w:bCs/>
          <w:color w:val="auto"/>
          <w:szCs w:val="20"/>
          <w:highlight w:val="none"/>
        </w:rPr>
        <w:t>25.4投标人有下列情形之一的，资格审查不通过，作无效投标处理：</w:t>
      </w:r>
    </w:p>
    <w:p w14:paraId="27FA569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）不具备招标文件中规定的资格要求的；（注：其中信用查询规则见“投标人须知前附表”，“广西政府采购云”平台已与“信用中国”平台做接口，审查专家可直接在线查询）</w:t>
      </w:r>
    </w:p>
    <w:p w14:paraId="76B704A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14:paraId="634C6B42">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14:paraId="5AD65576">
      <w:pPr>
        <w:pStyle w:val="12"/>
        <w:keepNext w:val="0"/>
        <w:keepLines w:val="0"/>
        <w:spacing w:before="0" w:after="0" w:line="360" w:lineRule="auto"/>
        <w:ind w:firstLine="420" w:firstLineChars="200"/>
        <w:rPr>
          <w:rFonts w:ascii="宋体" w:hAnsi="宋体"/>
          <w:b w:val="0"/>
          <w:bCs w:val="0"/>
          <w:color w:val="auto"/>
          <w:sz w:val="21"/>
          <w:szCs w:val="20"/>
          <w:highlight w:val="none"/>
        </w:rPr>
      </w:pPr>
      <w:r>
        <w:rPr>
          <w:rFonts w:hint="eastAsia" w:ascii="宋体" w:hAnsi="宋体"/>
          <w:b w:val="0"/>
          <w:bCs w:val="0"/>
          <w:color w:val="auto"/>
          <w:sz w:val="21"/>
          <w:szCs w:val="20"/>
          <w:highlight w:val="none"/>
        </w:rPr>
        <w:t>25.5资格审查的合格投标人不足3家的，不得评标。</w:t>
      </w:r>
    </w:p>
    <w:p w14:paraId="57AC1A4F">
      <w:pPr>
        <w:pStyle w:val="10"/>
        <w:keepNext w:val="0"/>
        <w:keepLines w:val="0"/>
        <w:spacing w:line="360" w:lineRule="auto"/>
        <w:jc w:val="center"/>
        <w:rPr>
          <w:color w:val="auto"/>
          <w:highlight w:val="none"/>
        </w:rPr>
      </w:pPr>
      <w:bookmarkStart w:id="108" w:name="_Toc187761559"/>
      <w:r>
        <w:rPr>
          <w:rFonts w:hint="eastAsia"/>
          <w:color w:val="auto"/>
          <w:highlight w:val="none"/>
        </w:rPr>
        <w:t>六、评标</w:t>
      </w:r>
      <w:bookmarkEnd w:id="108"/>
    </w:p>
    <w:p w14:paraId="57163598">
      <w:pPr>
        <w:spacing w:line="360" w:lineRule="auto"/>
        <w:ind w:firstLine="480" w:firstLineChars="200"/>
        <w:rPr>
          <w:rFonts w:ascii="黑体" w:hAnsi="黑体" w:eastAsia="黑体"/>
          <w:color w:val="auto"/>
          <w:sz w:val="24"/>
          <w:highlight w:val="none"/>
        </w:rPr>
      </w:pPr>
      <w:bookmarkStart w:id="109" w:name="_26.组建评标委员会"/>
      <w:bookmarkEnd w:id="109"/>
      <w:r>
        <w:rPr>
          <w:rFonts w:hint="eastAsia" w:ascii="黑体" w:hAnsi="黑体" w:eastAsia="黑体"/>
          <w:color w:val="auto"/>
          <w:sz w:val="24"/>
          <w:highlight w:val="none"/>
        </w:rPr>
        <w:t>26.组建评标委员会</w:t>
      </w:r>
    </w:p>
    <w:p w14:paraId="51CB0285">
      <w:pPr>
        <w:spacing w:line="360" w:lineRule="auto"/>
        <w:ind w:firstLine="420" w:firstLineChars="200"/>
        <w:rPr>
          <w:rFonts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14:paraId="54494AC6">
      <w:pPr>
        <w:spacing w:line="360" w:lineRule="auto"/>
        <w:ind w:firstLine="420" w:firstLineChars="200"/>
        <w:rPr>
          <w:rFonts w:hAnsi="宋体"/>
          <w:color w:val="auto"/>
          <w:highlight w:val="none"/>
        </w:rPr>
      </w:pPr>
      <w:r>
        <w:rPr>
          <w:rFonts w:hint="eastAsia" w:hAnsi="宋体"/>
          <w:color w:val="auto"/>
          <w:highlight w:val="none"/>
        </w:rPr>
        <w:t>参加过采购项目前期咨询论证的专家，不得参加该采购项目的评审活动。</w:t>
      </w:r>
    </w:p>
    <w:p w14:paraId="323014D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27.评标的依据</w:t>
      </w:r>
    </w:p>
    <w:p w14:paraId="1F66D28A">
      <w:pPr>
        <w:spacing w:line="360" w:lineRule="auto"/>
        <w:ind w:firstLine="420" w:firstLineChars="200"/>
        <w:rPr>
          <w:rFonts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“第四章评标方法和评标标准”</w:t>
      </w:r>
      <w:r>
        <w:rPr>
          <w:rFonts w:hint="eastAsia" w:hAnsi="宋体"/>
          <w:color w:val="auto"/>
          <w:highlight w:val="none"/>
        </w:rPr>
        <w:t>没有规定的方法、评审因素和标准，不作为评标依据。</w:t>
      </w:r>
    </w:p>
    <w:p w14:paraId="70D0AE42">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28.评标原则</w:t>
      </w:r>
    </w:p>
    <w:p w14:paraId="341A93ED">
      <w:pPr>
        <w:spacing w:line="360" w:lineRule="auto"/>
        <w:ind w:firstLine="420" w:firstLineChars="200"/>
        <w:rPr>
          <w:rFonts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4DD0834">
      <w:pPr>
        <w:spacing w:line="360" w:lineRule="auto"/>
        <w:ind w:firstLine="420" w:firstLineChars="200"/>
        <w:rPr>
          <w:rFonts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73EB299F">
      <w:pPr>
        <w:spacing w:line="360" w:lineRule="auto"/>
        <w:ind w:firstLine="420" w:firstLineChars="200"/>
        <w:rPr>
          <w:rFonts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399203C">
      <w:pPr>
        <w:spacing w:line="360" w:lineRule="auto"/>
        <w:ind w:firstLine="420" w:firstLineChars="200"/>
        <w:rPr>
          <w:rFonts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205E7214">
      <w:pPr>
        <w:widowControl/>
        <w:spacing w:line="560" w:lineRule="exact"/>
        <w:ind w:firstLine="420" w:firstLineChars="200"/>
        <w:jc w:val="left"/>
        <w:textAlignment w:val="baseline"/>
        <w:rPr>
          <w:rFonts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5CD37B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29.评标方法及评标标准</w:t>
      </w:r>
    </w:p>
    <w:p w14:paraId="1EEA500E">
      <w:pPr>
        <w:spacing w:line="360" w:lineRule="auto"/>
        <w:ind w:firstLine="420" w:firstLineChars="200"/>
        <w:rPr>
          <w:rFonts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14:paraId="10AFA87E">
      <w:pPr>
        <w:spacing w:line="360" w:lineRule="auto"/>
        <w:ind w:firstLine="420" w:firstLineChars="200"/>
        <w:rPr>
          <w:rFonts w:hAnsi="宋体"/>
          <w:color w:val="auto"/>
          <w:highlight w:val="none"/>
        </w:rPr>
      </w:pPr>
      <w:r>
        <w:rPr>
          <w:rFonts w:hAnsi="宋体"/>
          <w:color w:val="auto"/>
          <w:highlight w:val="none"/>
        </w:rPr>
        <w:t>29.2</w:t>
      </w:r>
      <w:r>
        <w:rPr>
          <w:rFonts w:hint="eastAsia" w:hAnsi="宋体"/>
          <w:color w:val="auto"/>
          <w:highlight w:val="none"/>
        </w:rPr>
        <w:t>评标委员会按照</w:t>
      </w:r>
      <w:r>
        <w:rPr>
          <w:rFonts w:hint="eastAsia" w:hAnsi="宋体" w:cs="宋体"/>
          <w:b/>
          <w:color w:val="auto"/>
          <w:highlight w:val="none"/>
        </w:rPr>
        <w:t>“第四章评标方法和评标标准”</w:t>
      </w:r>
      <w:r>
        <w:rPr>
          <w:rFonts w:hint="eastAsia" w:hAnsi="宋体"/>
          <w:color w:val="auto"/>
          <w:highlight w:val="none"/>
        </w:rPr>
        <w:t>规定的方法、评审因素、标准和程序对投标文件进行评审。</w:t>
      </w:r>
    </w:p>
    <w:p w14:paraId="6BDF904C">
      <w:pPr>
        <w:spacing w:line="360" w:lineRule="auto"/>
        <w:ind w:firstLine="420" w:firstLineChars="200"/>
        <w:rPr>
          <w:rFonts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67CE269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p>
    <w:p w14:paraId="1F2A049B">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25E75CF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749CBB1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p>
    <w:p w14:paraId="7A88559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43C1D7A0">
      <w:pPr>
        <w:spacing w:line="360" w:lineRule="auto"/>
        <w:ind w:firstLine="420" w:firstLineChars="200"/>
        <w:rPr>
          <w:rFonts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571BC5F">
      <w:pPr>
        <w:spacing w:line="360" w:lineRule="auto"/>
        <w:ind w:firstLine="420" w:firstLineChars="200"/>
        <w:rPr>
          <w:rFonts w:hAnsi="宋体"/>
          <w:color w:val="auto"/>
          <w:highlight w:val="none"/>
        </w:rPr>
      </w:pPr>
    </w:p>
    <w:p w14:paraId="7FB2F79E">
      <w:pPr>
        <w:pStyle w:val="7"/>
        <w:snapToGrid w:val="0"/>
        <w:spacing w:line="400" w:lineRule="exact"/>
        <w:ind w:firstLine="420" w:firstLineChars="200"/>
        <w:rPr>
          <w:rFonts w:hAnsi="宋体"/>
          <w:color w:val="auto"/>
          <w:highlight w:val="none"/>
        </w:rPr>
      </w:pPr>
    </w:p>
    <w:p w14:paraId="52C57B48">
      <w:pPr>
        <w:pStyle w:val="10"/>
        <w:keepNext w:val="0"/>
        <w:keepLines w:val="0"/>
        <w:spacing w:line="400" w:lineRule="exact"/>
        <w:jc w:val="center"/>
        <w:rPr>
          <w:color w:val="auto"/>
          <w:highlight w:val="none"/>
        </w:rPr>
      </w:pPr>
      <w:bookmarkStart w:id="111" w:name="_Toc254970546"/>
      <w:bookmarkStart w:id="112" w:name="_Toc254970687"/>
      <w:bookmarkStart w:id="113" w:name="_Toc187761560"/>
      <w:r>
        <w:rPr>
          <w:rFonts w:hint="eastAsia"/>
          <w:color w:val="auto"/>
          <w:highlight w:val="none"/>
        </w:rPr>
        <w:t>七、</w:t>
      </w:r>
      <w:bookmarkEnd w:id="111"/>
      <w:bookmarkEnd w:id="112"/>
      <w:r>
        <w:rPr>
          <w:rFonts w:hint="eastAsia"/>
          <w:color w:val="auto"/>
          <w:highlight w:val="none"/>
        </w:rPr>
        <w:t>中标和合同</w:t>
      </w:r>
      <w:bookmarkEnd w:id="113"/>
    </w:p>
    <w:p w14:paraId="6B9E4C6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14:paraId="1C3CAA45">
      <w:pPr>
        <w:spacing w:line="360" w:lineRule="auto"/>
        <w:ind w:firstLine="422" w:firstLineChars="200"/>
        <w:rPr>
          <w:rFonts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14:paraId="3984984E">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3812FA78">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30.3中标供应商无正当理由拒签合同的，根据《中华人民共和国政府采购法》第七十七条第一款规定处理。</w:t>
      </w:r>
    </w:p>
    <w:p w14:paraId="0E8CE77A">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hint="eastAsia"/>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1E0A2EC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225C3722">
      <w:pPr>
        <w:spacing w:line="360" w:lineRule="auto"/>
        <w:ind w:firstLine="420" w:firstLineChars="200"/>
        <w:rPr>
          <w:rFonts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60D6F7D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4280B551">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9B2569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4E64DD1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32.1在发布中标公告的同时，采购代理机构向中标人通过“广西政府采购云”平台发出电子中标通知书。</w:t>
      </w:r>
    </w:p>
    <w:p w14:paraId="1D7587B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12ECEF6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1E1322F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50E71F7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34.合同授予标准</w:t>
      </w:r>
    </w:p>
    <w:p w14:paraId="24175626">
      <w:pPr>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7E7708A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35.履约保证金</w:t>
      </w:r>
    </w:p>
    <w:p w14:paraId="2D453B32">
      <w:pPr>
        <w:spacing w:line="360" w:lineRule="auto"/>
        <w:ind w:firstLine="420" w:firstLineChars="200"/>
        <w:rPr>
          <w:rFonts w:ascii="宋体" w:hAnsi="宋体" w:cs="方正仿宋_GB2312"/>
          <w:color w:val="auto"/>
          <w:szCs w:val="21"/>
          <w:highlight w:val="none"/>
        </w:rPr>
      </w:pPr>
      <w:bookmarkStart w:id="114" w:name="_39.1中标人须于签订合同前按本须知前附表规定的金额转账或电汇到指定账"/>
      <w:bookmarkEnd w:id="114"/>
      <w:r>
        <w:rPr>
          <w:rFonts w:hint="eastAsia" w:ascii="宋体" w:hAnsi="宋体" w:cs="方正仿宋_GB2312"/>
          <w:color w:val="auto"/>
          <w:szCs w:val="21"/>
          <w:highlight w:val="none"/>
        </w:rPr>
        <w:t>见“投标人须知前附表”。</w:t>
      </w:r>
    </w:p>
    <w:p w14:paraId="0CA0124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36.签订合同</w:t>
      </w:r>
    </w:p>
    <w:p w14:paraId="1874187A">
      <w:pPr>
        <w:pStyle w:val="77"/>
        <w:snapToGrid w:val="0"/>
        <w:spacing w:before="0"/>
        <w:ind w:firstLine="422"/>
        <w:rPr>
          <w:rFonts w:ascii="宋体" w:hAnsi="宋体"/>
          <w:color w:val="auto"/>
          <w:kern w:val="0"/>
          <w:sz w:val="21"/>
          <w:szCs w:val="21"/>
          <w:highlight w:val="none"/>
          <w:lang w:val="zh-CN"/>
        </w:rPr>
      </w:pPr>
      <w:bookmarkStart w:id="115" w:name="_40.1投标人接到中标通知书后，按须知前附表规定向采购人出示相关资格证"/>
      <w:bookmarkEnd w:id="115"/>
      <w:r>
        <w:rPr>
          <w:rFonts w:hint="eastAsia" w:ascii="宋体" w:hAnsi="宋体"/>
          <w:b/>
          <w:color w:val="auto"/>
          <w:sz w:val="21"/>
          <w:szCs w:val="21"/>
          <w:highlight w:val="none"/>
        </w:rPr>
        <w:t xml:space="preserve"> 36.1中标人领取电子中标通知书后，</w:t>
      </w:r>
      <w:r>
        <w:rPr>
          <w:rFonts w:hint="eastAsia" w:ascii="宋体" w:hAnsi="宋体"/>
          <w:color w:val="auto"/>
          <w:kern w:val="0"/>
          <w:sz w:val="21"/>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7FE4747B">
      <w:pPr>
        <w:pStyle w:val="77"/>
        <w:snapToGrid w:val="0"/>
        <w:spacing w:before="0"/>
        <w:ind w:firstLine="420"/>
        <w:rPr>
          <w:rFonts w:ascii="宋体" w:hAnsi="宋体"/>
          <w:color w:val="auto"/>
          <w:kern w:val="0"/>
          <w:sz w:val="21"/>
          <w:szCs w:val="21"/>
          <w:highlight w:val="none"/>
          <w:lang w:val="zh-CN"/>
        </w:rPr>
      </w:pPr>
      <w:r>
        <w:rPr>
          <w:rFonts w:hint="eastAsia" w:ascii="宋体" w:hAnsi="宋体"/>
          <w:color w:val="auto"/>
          <w:kern w:val="0"/>
          <w:sz w:val="21"/>
          <w:szCs w:val="21"/>
          <w:highlight w:val="none"/>
          <w:lang w:val="zh-CN"/>
        </w:rPr>
        <w:t>36.2</w:t>
      </w:r>
      <w:r>
        <w:rPr>
          <w:rFonts w:hint="eastAsia" w:ascii="宋体" w:hAnsi="宋体" w:cs="方正仿宋_GB2312"/>
          <w:color w:val="auto"/>
          <w:sz w:val="21"/>
          <w:szCs w:val="21"/>
          <w:highlight w:val="none"/>
        </w:rPr>
        <w:t>采购合同由采购人与中标供应商根据招标文件、投标文件等内容通过政府采购电子交易平台在线签订，自动备案。</w:t>
      </w:r>
    </w:p>
    <w:p w14:paraId="067B7F6D">
      <w:pPr>
        <w:pStyle w:val="77"/>
        <w:snapToGrid w:val="0"/>
        <w:spacing w:before="0"/>
        <w:ind w:firstLine="420"/>
        <w:rPr>
          <w:rFonts w:ascii="宋体" w:hAnsi="宋体" w:cs="方正仿宋_GB2312"/>
          <w:color w:val="auto"/>
          <w:sz w:val="21"/>
          <w:szCs w:val="21"/>
          <w:highlight w:val="none"/>
        </w:rPr>
      </w:pPr>
      <w:r>
        <w:rPr>
          <w:rFonts w:hint="eastAsia" w:ascii="宋体" w:hAnsi="宋体"/>
          <w:color w:val="auto"/>
          <w:sz w:val="21"/>
          <w:szCs w:val="21"/>
          <w:highlight w:val="none"/>
        </w:rPr>
        <w:t>36.3签订合同时间：按中标通知书规定的时间与采购人签订合同（最长不能超过25日）。</w:t>
      </w:r>
    </w:p>
    <w:p w14:paraId="17A50B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470E8F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1F32BB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6FDDE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方正仿宋_GB2312"/>
          <w:color w:val="auto"/>
          <w:szCs w:val="21"/>
          <w:highlight w:val="none"/>
        </w:rPr>
        <w:t>如签订合同并生效后，供应商无故拒绝或延期，除按照合同条款处理外，将承担相应的法律责任。</w:t>
      </w:r>
    </w:p>
    <w:p w14:paraId="1708822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2C59B71C">
      <w:pPr>
        <w:spacing w:line="360" w:lineRule="auto"/>
        <w:ind w:firstLine="480" w:firstLineChars="200"/>
        <w:rPr>
          <w:rFonts w:ascii="黑体" w:hAnsi="黑体" w:eastAsia="黑体"/>
          <w:color w:val="auto"/>
          <w:sz w:val="24"/>
          <w:highlight w:val="none"/>
        </w:rPr>
      </w:pPr>
      <w:bookmarkStart w:id="116" w:name="_41.政府采购合同公告"/>
      <w:bookmarkEnd w:id="116"/>
      <w:r>
        <w:rPr>
          <w:rFonts w:hint="eastAsia" w:ascii="黑体" w:hAnsi="黑体" w:eastAsia="黑体"/>
          <w:color w:val="auto"/>
          <w:sz w:val="24"/>
          <w:highlight w:val="none"/>
        </w:rPr>
        <w:t>37.政府采购合同公告</w:t>
      </w:r>
    </w:p>
    <w:p w14:paraId="18EC6D22">
      <w:pPr>
        <w:spacing w:line="360" w:lineRule="auto"/>
        <w:ind w:firstLine="420" w:firstLineChars="200"/>
        <w:rPr>
          <w:rFonts w:ascii="宋体"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0DD5A55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38. 询问、质疑和投诉</w:t>
      </w:r>
    </w:p>
    <w:p w14:paraId="2E027928">
      <w:pPr>
        <w:spacing w:line="360" w:lineRule="auto"/>
        <w:ind w:firstLine="422" w:firstLineChars="200"/>
        <w:rPr>
          <w:rFonts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0DB72B95">
      <w:pPr>
        <w:spacing w:line="360" w:lineRule="auto"/>
        <w:ind w:firstLine="420" w:firstLineChars="200"/>
        <w:rPr>
          <w:rFonts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14:paraId="40520E95">
      <w:pPr>
        <w:spacing w:line="360" w:lineRule="auto"/>
        <w:ind w:firstLine="420" w:firstLineChars="200"/>
        <w:rPr>
          <w:rFonts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52847554">
      <w:pPr>
        <w:spacing w:line="360" w:lineRule="auto"/>
        <w:ind w:firstLine="420" w:firstLineChars="200"/>
        <w:rPr>
          <w:rFonts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56CF83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38.2质疑</w:t>
      </w:r>
    </w:p>
    <w:p w14:paraId="128FCAB1">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6382A8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14032D3F">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188BDEB">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AD91604">
      <w:pPr>
        <w:spacing w:line="360" w:lineRule="auto"/>
        <w:ind w:firstLine="422" w:firstLineChars="200"/>
        <w:rPr>
          <w:rFonts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339E02C9">
      <w:pPr>
        <w:spacing w:line="360" w:lineRule="auto"/>
        <w:ind w:firstLine="422" w:firstLineChars="200"/>
        <w:rPr>
          <w:rFonts w:hAnsi="宋体"/>
          <w:bCs/>
          <w:color w:val="auto"/>
          <w:highlight w:val="none"/>
        </w:rPr>
      </w:pPr>
      <w:r>
        <w:rPr>
          <w:rFonts w:hAnsi="宋体"/>
          <w:b/>
          <w:bCs/>
          <w:color w:val="auto"/>
          <w:highlight w:val="none"/>
        </w:rPr>
        <w:t>38.2.3</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3DAE63CF">
      <w:pPr>
        <w:spacing w:line="360" w:lineRule="auto"/>
        <w:ind w:firstLine="422" w:firstLineChars="200"/>
        <w:rPr>
          <w:rFonts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14:paraId="0A32FAD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采购活动的供应商（潜在供应商已依法获取可质疑的采购文件的，可以对该采购文件质疑）；</w:t>
      </w:r>
    </w:p>
    <w:p w14:paraId="4F56E686">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14:paraId="7507701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14:paraId="616432C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14:paraId="5245AC4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p>
    <w:p w14:paraId="1BCAE68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14:paraId="5ED88FE4">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14:paraId="2DE7BA35">
      <w:pPr>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14:paraId="0DC47067">
      <w:pPr>
        <w:spacing w:line="360" w:lineRule="auto"/>
        <w:ind w:firstLine="420" w:firstLineChars="200"/>
        <w:rPr>
          <w:rFonts w:ascii="宋体" w:hAnsi="宋体"/>
          <w:b/>
          <w:color w:val="auto"/>
          <w:szCs w:val="21"/>
          <w:highlight w:val="none"/>
        </w:rPr>
      </w:pPr>
      <w:bookmarkStart w:id="117" w:name="_9.2质疑、投诉应当采用书面形式，质疑函、投诉书均应明确阐述招标文件、"/>
      <w:bookmarkEnd w:id="117"/>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14:paraId="3F24AC8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14:paraId="40270DA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14:paraId="7E03E552">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14:paraId="02BCD6CA">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14:paraId="373245BB">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14:paraId="1895475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14:paraId="423CB9F6">
      <w:pPr>
        <w:spacing w:line="360" w:lineRule="auto"/>
        <w:ind w:firstLine="420" w:firstLineChars="200"/>
        <w:rPr>
          <w:rFonts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14:paraId="474ECE01">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1B8C21A">
      <w:pPr>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7349AB5C">
      <w:pPr>
        <w:spacing w:line="360" w:lineRule="auto"/>
        <w:ind w:firstLine="420" w:firstLineChars="200"/>
        <w:rPr>
          <w:rFonts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7D8159F5">
      <w:pPr>
        <w:spacing w:line="360" w:lineRule="auto"/>
        <w:ind w:firstLine="420" w:firstLineChars="200"/>
        <w:rPr>
          <w:rFonts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19D962E6">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07217264">
      <w:pPr>
        <w:spacing w:line="360" w:lineRule="auto"/>
        <w:ind w:firstLine="422" w:firstLineChars="200"/>
        <w:rPr>
          <w:rFonts w:hAnsi="宋体"/>
          <w:b/>
          <w:color w:val="auto"/>
          <w:highlight w:val="none"/>
        </w:rPr>
      </w:pPr>
      <w:r>
        <w:rPr>
          <w:rFonts w:hAnsi="宋体"/>
          <w:b/>
          <w:color w:val="auto"/>
          <w:highlight w:val="none"/>
        </w:rPr>
        <w:t>38.3</w:t>
      </w:r>
      <w:r>
        <w:rPr>
          <w:rFonts w:hint="eastAsia" w:hAnsi="宋体"/>
          <w:b/>
          <w:color w:val="auto"/>
          <w:highlight w:val="none"/>
        </w:rPr>
        <w:t>投诉</w:t>
      </w:r>
    </w:p>
    <w:p w14:paraId="07C28AD4">
      <w:pPr>
        <w:spacing w:line="360" w:lineRule="auto"/>
        <w:ind w:firstLine="422" w:firstLineChars="200"/>
        <w:rPr>
          <w:rFonts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未在规定期限内作出答复的，供应商可以在答复期满后</w:t>
      </w:r>
      <w:r>
        <w:rPr>
          <w:rFonts w:hAnsi="宋体"/>
          <w:bCs/>
          <w:color w:val="auto"/>
          <w:highlight w:val="none"/>
        </w:rPr>
        <w:t>15</w:t>
      </w:r>
      <w:r>
        <w:rPr>
          <w:rFonts w:hint="eastAsia" w:hAnsi="宋体"/>
          <w:bCs/>
          <w:color w:val="auto"/>
          <w:highlight w:val="none"/>
        </w:rPr>
        <w:t>个工作日内向南宁市政府采购监督管理部门提起投诉，投诉方式见“投标人须知前附表”。</w:t>
      </w:r>
    </w:p>
    <w:p w14:paraId="0B344186">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.2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397BDE72">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p>
    <w:p w14:paraId="485E8558">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p>
    <w:p w14:paraId="09FAA55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14:paraId="6DAF89E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14:paraId="7B1390FA">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14:paraId="0484155B">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14:paraId="0CCE4C4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）附件材料：营业执照副本内页复印件（要求证件有效并清晰反映企业法人经营范围；近期连续三个月依法缴纳税收和在职职工社会保障资金证明材料（复印件）。</w:t>
      </w:r>
      <w:r>
        <w:rPr>
          <w:rFonts w:hAnsi="宋体"/>
          <w:color w:val="auto"/>
          <w:highlight w:val="none"/>
        </w:rPr>
        <w:tab/>
      </w:r>
    </w:p>
    <w:p w14:paraId="59D4D0C4">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2C76EFD3">
      <w:pPr>
        <w:spacing w:line="360" w:lineRule="auto"/>
        <w:ind w:firstLine="422" w:firstLineChars="200"/>
        <w:rPr>
          <w:rFonts w:hAnsi="宋体"/>
          <w:color w:val="auto"/>
          <w:highlight w:val="none"/>
        </w:rPr>
      </w:pPr>
      <w:r>
        <w:rPr>
          <w:rFonts w:hAnsi="宋体"/>
          <w:b/>
          <w:color w:val="auto"/>
          <w:highlight w:val="none"/>
        </w:rPr>
        <w:t>38.3</w:t>
      </w:r>
      <w:r>
        <w:rPr>
          <w:b/>
          <w:color w:val="auto"/>
          <w:highlight w:val="none"/>
        </w:rPr>
        <w:t>.4</w:t>
      </w:r>
      <w:r>
        <w:rPr>
          <w:rFonts w:hint="eastAsia"/>
          <w:color w:val="auto"/>
          <w:highlight w:val="none"/>
        </w:rPr>
        <w:t>投诉人提起投诉应当符合下列条件：</w:t>
      </w:r>
    </w:p>
    <w:p w14:paraId="28155B5C">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14:paraId="2AE9FD41">
      <w:pPr>
        <w:spacing w:line="360" w:lineRule="auto"/>
        <w:ind w:firstLine="420" w:firstLineChars="200"/>
        <w:rPr>
          <w:rFonts w:ascii="宋体" w:hAnsi="宋体"/>
          <w:color w:val="auto"/>
          <w:highlight w:val="none"/>
        </w:rPr>
      </w:pPr>
      <w:r>
        <w:rPr>
          <w:rFonts w:hint="eastAsia" w:ascii="宋体" w:hAnsi="宋体"/>
          <w:color w:val="auto"/>
          <w:highlight w:val="none"/>
        </w:rPr>
        <w:t>（2）提起投诉前已依法进行质疑；</w:t>
      </w:r>
    </w:p>
    <w:p w14:paraId="3E81A515">
      <w:pPr>
        <w:spacing w:line="360" w:lineRule="auto"/>
        <w:ind w:firstLine="420" w:firstLineChars="200"/>
        <w:rPr>
          <w:rFonts w:ascii="宋体" w:hAnsi="宋体"/>
          <w:color w:val="auto"/>
          <w:highlight w:val="none"/>
        </w:rPr>
      </w:pPr>
      <w:r>
        <w:rPr>
          <w:rFonts w:hint="eastAsia" w:ascii="宋体" w:hAnsi="宋体"/>
          <w:color w:val="auto"/>
          <w:highlight w:val="none"/>
        </w:rPr>
        <w:t>（3）投诉书内容符合本章第38.3.2项的规定；</w:t>
      </w:r>
    </w:p>
    <w:p w14:paraId="55DCC00E">
      <w:pPr>
        <w:spacing w:line="360" w:lineRule="auto"/>
        <w:ind w:firstLine="420" w:firstLineChars="200"/>
        <w:rPr>
          <w:rFonts w:ascii="宋体" w:hAnsi="宋体"/>
          <w:color w:val="auto"/>
          <w:highlight w:val="none"/>
        </w:rPr>
      </w:pPr>
      <w:r>
        <w:rPr>
          <w:rFonts w:hint="eastAsia" w:ascii="宋体" w:hAnsi="宋体"/>
          <w:color w:val="auto"/>
          <w:highlight w:val="none"/>
        </w:rPr>
        <w:t>（4）在投诉有效期限内提起投诉；</w:t>
      </w:r>
    </w:p>
    <w:p w14:paraId="6CF72226">
      <w:pPr>
        <w:spacing w:line="360" w:lineRule="auto"/>
        <w:ind w:firstLine="420" w:firstLineChars="200"/>
        <w:rPr>
          <w:rFonts w:ascii="宋体" w:hAnsi="宋体"/>
          <w:color w:val="auto"/>
          <w:highlight w:val="none"/>
        </w:rPr>
      </w:pPr>
      <w:r>
        <w:rPr>
          <w:rFonts w:hint="eastAsia" w:ascii="宋体" w:hAnsi="宋体"/>
          <w:color w:val="auto"/>
          <w:highlight w:val="none"/>
        </w:rPr>
        <w:t>（5）属于南宁市政府采购监督管理部门管辖；</w:t>
      </w:r>
    </w:p>
    <w:p w14:paraId="3B5A413C">
      <w:pPr>
        <w:spacing w:line="360" w:lineRule="auto"/>
        <w:ind w:firstLine="420" w:firstLineChars="200"/>
        <w:rPr>
          <w:rFonts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1B579E46">
      <w:pPr>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14:paraId="6D9F69F7">
      <w:pPr>
        <w:spacing w:line="360" w:lineRule="auto"/>
        <w:ind w:firstLine="422" w:firstLineChars="200"/>
        <w:rPr>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“广西政府采购网”（http://zfcg.gxzf.gov.cn）</w:t>
      </w:r>
      <w:r>
        <w:rPr>
          <w:rFonts w:hint="eastAsia"/>
          <w:color w:val="auto"/>
          <w:highlight w:val="none"/>
        </w:rPr>
        <w:t>发布。</w:t>
      </w:r>
    </w:p>
    <w:p w14:paraId="04D63149">
      <w:pPr>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66516200">
      <w:pPr>
        <w:snapToGrid w:val="0"/>
        <w:spacing w:line="360" w:lineRule="auto"/>
        <w:ind w:left="120" w:leftChars="57" w:firstLine="482" w:firstLineChars="150"/>
        <w:jc w:val="center"/>
        <w:outlineLvl w:val="2"/>
        <w:rPr>
          <w:b/>
          <w:bCs/>
          <w:color w:val="auto"/>
          <w:sz w:val="32"/>
          <w:szCs w:val="32"/>
          <w:highlight w:val="none"/>
        </w:rPr>
      </w:pPr>
      <w:bookmarkStart w:id="118" w:name="_Toc187761561"/>
      <w:r>
        <w:rPr>
          <w:rFonts w:hint="eastAsia"/>
          <w:b/>
          <w:bCs/>
          <w:color w:val="auto"/>
          <w:sz w:val="32"/>
          <w:szCs w:val="32"/>
          <w:highlight w:val="none"/>
        </w:rPr>
        <w:t>八、验收</w:t>
      </w:r>
      <w:bookmarkEnd w:id="118"/>
    </w:p>
    <w:p w14:paraId="66C4E000">
      <w:pPr>
        <w:spacing w:line="360" w:lineRule="auto"/>
        <w:ind w:firstLine="422" w:firstLineChars="200"/>
        <w:rPr>
          <w:rFonts w:hAnsi="宋体"/>
          <w:b/>
          <w:color w:val="auto"/>
          <w:highlight w:val="none"/>
        </w:rPr>
      </w:pPr>
      <w:r>
        <w:rPr>
          <w:rFonts w:hAnsi="宋体"/>
          <w:b/>
          <w:color w:val="auto"/>
          <w:highlight w:val="none"/>
        </w:rPr>
        <w:t>39.</w:t>
      </w:r>
      <w:r>
        <w:rPr>
          <w:rFonts w:hint="eastAsia" w:hAnsi="宋体"/>
          <w:b/>
          <w:color w:val="auto"/>
          <w:highlight w:val="none"/>
        </w:rPr>
        <w:t>验收</w:t>
      </w:r>
    </w:p>
    <w:p w14:paraId="7D27EF93">
      <w:pPr>
        <w:tabs>
          <w:tab w:val="left" w:pos="0"/>
        </w:tabs>
        <w:spacing w:line="360" w:lineRule="auto"/>
        <w:ind w:firstLine="480"/>
        <w:rPr>
          <w:rFonts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AA54EE2">
      <w:pPr>
        <w:tabs>
          <w:tab w:val="left" w:pos="0"/>
        </w:tabs>
        <w:spacing w:line="360" w:lineRule="auto"/>
        <w:ind w:firstLine="480"/>
        <w:rPr>
          <w:rFonts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14:paraId="39C2E6F3">
      <w:pPr>
        <w:tabs>
          <w:tab w:val="left" w:pos="0"/>
        </w:tabs>
        <w:spacing w:line="360" w:lineRule="auto"/>
        <w:ind w:firstLine="480"/>
        <w:rPr>
          <w:rFonts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DD4F1A7">
      <w:pPr>
        <w:tabs>
          <w:tab w:val="left" w:pos="0"/>
        </w:tabs>
        <w:spacing w:line="360" w:lineRule="auto"/>
        <w:ind w:firstLine="480"/>
        <w:rPr>
          <w:rFonts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EE904FE">
      <w:pPr>
        <w:pStyle w:val="7"/>
        <w:snapToGrid w:val="0"/>
        <w:spacing w:line="400" w:lineRule="exact"/>
        <w:rPr>
          <w:rFonts w:hAnsi="宋体"/>
          <w:color w:val="auto"/>
          <w:highlight w:val="none"/>
        </w:rPr>
      </w:pPr>
    </w:p>
    <w:p w14:paraId="737223E2">
      <w:pPr>
        <w:pStyle w:val="10"/>
        <w:keepNext w:val="0"/>
        <w:keepLines w:val="0"/>
        <w:spacing w:line="360" w:lineRule="auto"/>
        <w:jc w:val="center"/>
        <w:rPr>
          <w:color w:val="auto"/>
          <w:highlight w:val="none"/>
        </w:rPr>
      </w:pPr>
      <w:bookmarkStart w:id="119" w:name="_八、其他事项"/>
      <w:bookmarkEnd w:id="119"/>
      <w:bookmarkStart w:id="120" w:name="_Toc187761562"/>
      <w:r>
        <w:rPr>
          <w:rFonts w:hint="eastAsia"/>
          <w:color w:val="auto"/>
          <w:highlight w:val="none"/>
        </w:rPr>
        <w:t>九、其他事项</w:t>
      </w:r>
      <w:bookmarkEnd w:id="120"/>
    </w:p>
    <w:p w14:paraId="4A34AC99">
      <w:pPr>
        <w:spacing w:line="360" w:lineRule="auto"/>
        <w:ind w:firstLine="480" w:firstLineChars="200"/>
        <w:rPr>
          <w:rFonts w:ascii="黑体" w:hAnsi="黑体" w:eastAsia="黑体"/>
          <w:color w:val="auto"/>
          <w:sz w:val="24"/>
          <w:highlight w:val="none"/>
        </w:rPr>
      </w:pPr>
      <w:bookmarkStart w:id="121" w:name="_42.代理服务费"/>
      <w:bookmarkEnd w:id="121"/>
      <w:r>
        <w:rPr>
          <w:rFonts w:hint="eastAsia" w:ascii="黑体" w:hAnsi="黑体" w:eastAsia="黑体"/>
          <w:color w:val="auto"/>
          <w:sz w:val="24"/>
          <w:highlight w:val="none"/>
        </w:rPr>
        <w:t>40.代理服务费</w:t>
      </w:r>
    </w:p>
    <w:p w14:paraId="2BE2883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7C197A5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41. 需要补充的其他内容</w:t>
      </w:r>
    </w:p>
    <w:p w14:paraId="544B9BF0">
      <w:pPr>
        <w:spacing w:line="360" w:lineRule="auto"/>
        <w:ind w:firstLine="420" w:firstLineChars="200"/>
        <w:rPr>
          <w:rFonts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14:paraId="4A4FCF9D">
      <w:pPr>
        <w:spacing w:line="360" w:lineRule="auto"/>
        <w:ind w:firstLine="420" w:firstLineChars="200"/>
        <w:rPr>
          <w:rFonts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14:paraId="36AEC325">
      <w:pPr>
        <w:spacing w:line="360" w:lineRule="auto"/>
        <w:ind w:firstLine="420" w:firstLineChars="200"/>
        <w:rPr>
          <w:rFonts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285F6266">
      <w:pPr>
        <w:spacing w:line="360" w:lineRule="auto"/>
        <w:ind w:firstLine="420" w:firstLineChars="200"/>
        <w:rPr>
          <w:rFonts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3DC7FD10">
      <w:pPr>
        <w:spacing w:line="360" w:lineRule="auto"/>
        <w:ind w:firstLine="420" w:firstLineChars="200"/>
        <w:rPr>
          <w:rFonts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454A622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42. 政采贷相关说明</w:t>
      </w:r>
    </w:p>
    <w:p w14:paraId="79279D4E">
      <w:pPr>
        <w:spacing w:line="360" w:lineRule="auto"/>
        <w:ind w:firstLine="420" w:firstLineChars="200"/>
        <w:jc w:val="left"/>
        <w:rPr>
          <w:rFonts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1134063C">
      <w:pPr>
        <w:numPr>
          <w:ilvl w:val="0"/>
          <w:numId w:val="2"/>
        </w:numPr>
        <w:spacing w:line="360" w:lineRule="auto"/>
        <w:ind w:firstLine="420" w:firstLineChars="200"/>
        <w:jc w:val="left"/>
        <w:rPr>
          <w:rFonts w:hAnsi="宋体"/>
          <w:color w:val="auto"/>
          <w:highlight w:val="none"/>
        </w:rPr>
      </w:pPr>
      <w:r>
        <w:rPr>
          <w:rFonts w:hint="eastAsia" w:hAnsi="宋体"/>
          <w:color w:val="auto"/>
          <w:highlight w:val="none"/>
        </w:rPr>
        <w:t>线下渠道：在“南宁市公共资源交易中心”官网（网址：</w:t>
      </w:r>
      <w:r>
        <w:rPr>
          <w:rFonts w:hAnsi="宋体"/>
          <w:color w:val="auto"/>
          <w:highlight w:val="none"/>
        </w:rPr>
        <w:t>http://www.nnggzy.org.cn</w:t>
      </w:r>
      <w:r>
        <w:rPr>
          <w:rFonts w:hint="eastAsia" w:hAnsi="宋体"/>
          <w:color w:val="auto"/>
          <w:highlight w:val="none"/>
        </w:rPr>
        <w:t>）“交易信息</w:t>
      </w:r>
      <w:r>
        <w:rPr>
          <w:rFonts w:hAnsi="宋体"/>
          <w:color w:val="auto"/>
          <w:highlight w:val="none"/>
        </w:rPr>
        <w:t>-</w:t>
      </w:r>
      <w:r>
        <w:rPr>
          <w:rFonts w:hint="eastAsia" w:hAnsi="宋体"/>
          <w:color w:val="auto"/>
          <w:highlight w:val="none"/>
        </w:rPr>
        <w:t>政府采购</w:t>
      </w:r>
      <w:r>
        <w:rPr>
          <w:rFonts w:hAnsi="宋体"/>
          <w:color w:val="auto"/>
          <w:highlight w:val="none"/>
        </w:rPr>
        <w:t>-</w:t>
      </w:r>
      <w:r>
        <w:rPr>
          <w:rFonts w:hint="eastAsia" w:hAnsi="宋体"/>
          <w:color w:val="auto"/>
          <w:highlight w:val="none"/>
        </w:rPr>
        <w:t>政府采购信用融资”中融资银行和南宁市企业融资服务中心专栏信息申请政府采购信用融资。</w:t>
      </w:r>
    </w:p>
    <w:p w14:paraId="4BB4F811">
      <w:pPr>
        <w:numPr>
          <w:ilvl w:val="0"/>
          <w:numId w:val="2"/>
        </w:numPr>
        <w:spacing w:line="360" w:lineRule="auto"/>
        <w:ind w:firstLine="420" w:firstLineChars="200"/>
        <w:jc w:val="left"/>
        <w:rPr>
          <w:rFonts w:hAnsi="宋体"/>
          <w:color w:val="auto"/>
          <w:highlight w:val="none"/>
        </w:rPr>
      </w:pPr>
      <w:r>
        <w:rPr>
          <w:rFonts w:hint="eastAsia" w:hAnsi="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bookmarkStart w:id="122" w:name="_Toc532545043"/>
    </w:p>
    <w:p w14:paraId="50C71965">
      <w:pPr>
        <w:pStyle w:val="7"/>
        <w:jc w:val="center"/>
        <w:outlineLvl w:val="0"/>
        <w:rPr>
          <w:rFonts w:ascii="Times New Roman" w:hAnsi="Times New Roman"/>
          <w:b/>
          <w:color w:val="auto"/>
          <w:sz w:val="36"/>
          <w:highlight w:val="none"/>
        </w:rPr>
      </w:pPr>
      <w:bookmarkStart w:id="123" w:name="_Toc187761563"/>
      <w:r>
        <w:rPr>
          <w:rFonts w:hint="eastAsia" w:ascii="Times New Roman" w:hAnsi="Times New Roman"/>
          <w:b/>
          <w:color w:val="auto"/>
          <w:sz w:val="36"/>
          <w:highlight w:val="none"/>
        </w:rPr>
        <w:t>第四章评标方法</w:t>
      </w:r>
      <w:bookmarkEnd w:id="122"/>
      <w:r>
        <w:rPr>
          <w:rFonts w:hint="eastAsia" w:ascii="Times New Roman" w:hAnsi="Times New Roman"/>
          <w:b/>
          <w:color w:val="auto"/>
          <w:sz w:val="36"/>
          <w:highlight w:val="none"/>
        </w:rPr>
        <w:t>及评分标准</w:t>
      </w:r>
      <w:bookmarkEnd w:id="123"/>
    </w:p>
    <w:p w14:paraId="15EC2C70">
      <w:pPr>
        <w:pStyle w:val="7"/>
        <w:jc w:val="center"/>
        <w:outlineLvl w:val="1"/>
        <w:rPr>
          <w:rFonts w:ascii="Times New Roman" w:hAnsi="Times New Roman"/>
          <w:b/>
          <w:bCs/>
          <w:color w:val="auto"/>
          <w:sz w:val="32"/>
          <w:szCs w:val="32"/>
          <w:highlight w:val="none"/>
        </w:rPr>
      </w:pPr>
      <w:bookmarkStart w:id="124" w:name="_Toc187761564"/>
      <w:r>
        <w:rPr>
          <w:rFonts w:hint="eastAsia" w:ascii="Times New Roman" w:hAnsi="Times New Roman"/>
          <w:b/>
          <w:bCs/>
          <w:color w:val="auto"/>
          <w:sz w:val="32"/>
          <w:szCs w:val="32"/>
          <w:highlight w:val="none"/>
        </w:rPr>
        <w:t>第一节评标方法</w:t>
      </w:r>
      <w:bookmarkEnd w:id="124"/>
    </w:p>
    <w:p w14:paraId="53FC33C9">
      <w:pPr>
        <w:pStyle w:val="7"/>
        <w:tabs>
          <w:tab w:val="left" w:pos="2472"/>
        </w:tabs>
        <w:spacing w:line="460" w:lineRule="exact"/>
        <w:ind w:firstLine="420" w:firstLineChars="200"/>
        <w:rPr>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3A75CB22">
      <w:pPr>
        <w:pStyle w:val="7"/>
        <w:spacing w:line="360" w:lineRule="auto"/>
        <w:ind w:firstLine="420"/>
        <w:rPr>
          <w:rFonts w:hAnsi="宋体"/>
          <w:color w:val="auto"/>
          <w:highlight w:val="none"/>
        </w:rPr>
      </w:pPr>
      <w:r>
        <w:rPr>
          <w:rFonts w:hint="eastAsia" w:hAnsi="宋体"/>
          <w:color w:val="auto"/>
          <w:szCs w:val="21"/>
          <w:highlight w:val="none"/>
        </w:rPr>
        <w:t>□最低评标价法，是指投标文件满足招标文件</w:t>
      </w:r>
      <w:r>
        <w:rPr>
          <w:rFonts w:hint="eastAsia" w:hAnsi="宋体"/>
          <w:color w:val="auto"/>
          <w:highlight w:val="none"/>
        </w:rPr>
        <w:t>全部实质性要求，且投标报价最低的投标人为中标候选人的评标方法。</w:t>
      </w:r>
    </w:p>
    <w:p w14:paraId="020AFF5A">
      <w:pPr>
        <w:autoSpaceDE w:val="0"/>
        <w:autoSpaceDN w:val="0"/>
        <w:adjustRightInd w:val="0"/>
        <w:spacing w:line="440" w:lineRule="exact"/>
        <w:ind w:firstLine="420" w:firstLineChars="200"/>
        <w:rPr>
          <w:rFonts w:ascii="宋体" w:hAnsi="宋体"/>
          <w:color w:val="auto"/>
          <w:sz w:val="24"/>
          <w:highlight w:val="none"/>
        </w:rPr>
      </w:pPr>
      <w:r>
        <w:rPr>
          <w:rFonts w:hint="eastAsia" w:ascii="宋体" w:hAnsi="宋体"/>
          <w:color w:val="auto"/>
          <w:highlight w:val="none"/>
        </w:rPr>
        <w:t>√</w:t>
      </w: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3C15373A">
      <w:pPr>
        <w:pStyle w:val="7"/>
        <w:spacing w:line="360" w:lineRule="auto"/>
        <w:ind w:firstLine="420"/>
        <w:rPr>
          <w:rFonts w:hAnsi="宋体"/>
          <w:color w:val="auto"/>
          <w:highlight w:val="none"/>
        </w:rPr>
      </w:pPr>
    </w:p>
    <w:p w14:paraId="0204EFB7">
      <w:pPr>
        <w:pStyle w:val="7"/>
        <w:tabs>
          <w:tab w:val="left" w:pos="2472"/>
        </w:tabs>
        <w:spacing w:line="460" w:lineRule="exact"/>
        <w:jc w:val="center"/>
        <w:outlineLvl w:val="1"/>
        <w:rPr>
          <w:rFonts w:ascii="Times New Roman" w:hAnsi="Times New Roman"/>
          <w:b/>
          <w:bCs/>
          <w:color w:val="auto"/>
          <w:sz w:val="32"/>
          <w:szCs w:val="32"/>
          <w:highlight w:val="none"/>
        </w:rPr>
      </w:pPr>
      <w:bookmarkStart w:id="125" w:name="_Toc187761565"/>
      <w:r>
        <w:rPr>
          <w:rFonts w:hint="eastAsia" w:ascii="Times New Roman" w:hAnsi="Times New Roman"/>
          <w:b/>
          <w:bCs/>
          <w:color w:val="auto"/>
          <w:sz w:val="32"/>
          <w:szCs w:val="32"/>
          <w:highlight w:val="none"/>
        </w:rPr>
        <w:t>第二节评标程序</w:t>
      </w:r>
      <w:bookmarkEnd w:id="125"/>
    </w:p>
    <w:p w14:paraId="0B410A9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14:paraId="7E925184">
      <w:pPr>
        <w:spacing w:line="360" w:lineRule="auto"/>
        <w:ind w:firstLine="420" w:firstLineChars="200"/>
        <w:rPr>
          <w:rFonts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7E75AA1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2.符合性审查不通过而导致投标无效的情形</w:t>
      </w:r>
    </w:p>
    <w:p w14:paraId="217E49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61C903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509558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7F0DDD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2AAB81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4B9BABB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FB587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（5）修正后的报价，投标人不确认的；</w:t>
      </w:r>
    </w:p>
    <w:p w14:paraId="3B979D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（6）投标人属于本章第5条第（2）项情形的。</w:t>
      </w:r>
    </w:p>
    <w:p w14:paraId="007074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438552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（1）投标文件未按招标文件要求签署、盖章的；</w:t>
      </w:r>
    </w:p>
    <w:p w14:paraId="178EE7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0D489D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14:paraId="611FE2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22A99B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71B359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20B6C2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4DEEAB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（8）投标文件含有采购人不能接受的附加条件的；</w:t>
      </w:r>
    </w:p>
    <w:p w14:paraId="537E00C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（9）未响应招标文件实质性要求的；</w:t>
      </w:r>
    </w:p>
    <w:p w14:paraId="3C4331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（10）属于投标人须知正文第9.2条情形的；</w:t>
      </w:r>
    </w:p>
    <w:p w14:paraId="5A44A31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（11）法律、法规和招标文件规定的其他无效情形。</w:t>
      </w:r>
    </w:p>
    <w:p w14:paraId="364DE21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0AC74BAD">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）不满足招标文件要求的服务内容、技术要求、安全、质量标准，或者与招标文件中标“▲”的技术需求发生负偏离的；</w:t>
      </w:r>
    </w:p>
    <w:p w14:paraId="7466DC59">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14:paraId="34CEE29C">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14:paraId="5C213B1E">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14:paraId="539E3037">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）如招标文件需要提供技术方案的，投标技术方案不明确，招标文件未允许但存在一个或者一个以上备选（替代）投标方案的。</w:t>
      </w:r>
    </w:p>
    <w:p w14:paraId="1675454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3.澄清补正、说明或者补正</w:t>
      </w:r>
    </w:p>
    <w:p w14:paraId="5618E7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2A9DC1EC">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B06264C">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4.投标文件修正</w:t>
      </w:r>
    </w:p>
    <w:p w14:paraId="58EAD5C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14:paraId="511F1D83">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14:paraId="56856FF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14:paraId="773B9BB1">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14:paraId="5C59CEF3">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14:paraId="2E567D4D">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14:paraId="50862E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14:paraId="59AA7F3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14:paraId="1A7BE8C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5.比较与评价</w:t>
      </w:r>
    </w:p>
    <w:p w14:paraId="01E77FCA">
      <w:pPr>
        <w:spacing w:line="360" w:lineRule="auto"/>
        <w:ind w:firstLine="420" w:firstLineChars="200"/>
        <w:rPr>
          <w:rFonts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14:paraId="6B603BDD">
      <w:pPr>
        <w:spacing w:line="360" w:lineRule="auto"/>
        <w:ind w:firstLine="420" w:firstLineChars="200"/>
        <w:rPr>
          <w:rFonts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14:paraId="2FF2A381">
      <w:pPr>
        <w:widowControl/>
        <w:numPr>
          <w:ilvl w:val="0"/>
          <w:numId w:val="3"/>
        </w:numPr>
        <w:spacing w:after="150" w:line="360" w:lineRule="auto"/>
        <w:ind w:firstLine="420" w:firstLineChars="200"/>
        <w:jc w:val="left"/>
        <w:rPr>
          <w:rFonts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D408748">
      <w:pPr>
        <w:widowControl/>
        <w:numPr>
          <w:ilvl w:val="0"/>
          <w:numId w:val="3"/>
        </w:numPr>
        <w:spacing w:after="150" w:line="360" w:lineRule="auto"/>
        <w:ind w:firstLine="420" w:firstLineChars="200"/>
        <w:jc w:val="left"/>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73EFE79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1）评标委员会在评审中发现下列情形之一的，应当启动异常低价投标审查程序：</w:t>
      </w:r>
    </w:p>
    <w:p w14:paraId="768C25E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①投标报价低于全部通过符合性审查供应商投标报价平均值</w:t>
      </w:r>
      <w:r>
        <w:rPr>
          <w:rFonts w:hint="eastAsia" w:ascii="宋体" w:hAnsi="宋体" w:cs="宋体"/>
          <w:color w:val="auto"/>
          <w:szCs w:val="21"/>
          <w:highlight w:val="none"/>
          <w:u w:val="single"/>
          <w:lang w:bidi="ar"/>
        </w:rPr>
        <w:t xml:space="preserve">50% </w:t>
      </w:r>
      <w:r>
        <w:rPr>
          <w:rFonts w:hint="eastAsia" w:ascii="宋体" w:hAnsi="宋体" w:cs="宋体"/>
          <w:color w:val="auto"/>
          <w:szCs w:val="21"/>
          <w:highlight w:val="none"/>
          <w:lang w:bidi="ar"/>
        </w:rPr>
        <w:t>的，即投标报价＜全部通过符合性审查供应商投标报价平均值×</w:t>
      </w:r>
      <w:r>
        <w:rPr>
          <w:rFonts w:hint="eastAsia" w:ascii="宋体" w:hAnsi="宋体" w:cs="宋体"/>
          <w:color w:val="auto"/>
          <w:szCs w:val="21"/>
          <w:highlight w:val="none"/>
          <w:u w:val="single"/>
          <w:lang w:bidi="ar"/>
        </w:rPr>
        <w:t xml:space="preserve">50% </w:t>
      </w:r>
      <w:r>
        <w:rPr>
          <w:rFonts w:hint="eastAsia" w:ascii="宋体" w:hAnsi="宋体" w:cs="宋体"/>
          <w:color w:val="auto"/>
          <w:szCs w:val="21"/>
          <w:highlight w:val="none"/>
          <w:lang w:bidi="ar"/>
        </w:rPr>
        <w:t>；</w:t>
      </w:r>
      <w:r>
        <w:rPr>
          <w:rFonts w:hint="eastAsia" w:ascii="宋体" w:hAnsi="宋体" w:cs="宋体"/>
          <w:color w:val="auto"/>
          <w:szCs w:val="21"/>
          <w:highlight w:val="none"/>
          <w:lang w:val="en-US" w:eastAsia="zh-CN" w:bidi="ar"/>
        </w:rPr>
        <w:t>（范围为50%-65%）</w:t>
      </w:r>
    </w:p>
    <w:p w14:paraId="03B5B30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②投标报价低于通过符合性审查的次低报价供应商投标报价</w:t>
      </w:r>
      <w:r>
        <w:rPr>
          <w:rFonts w:hint="eastAsia" w:ascii="宋体" w:hAnsi="宋体" w:cs="宋体"/>
          <w:color w:val="auto"/>
          <w:szCs w:val="21"/>
          <w:highlight w:val="none"/>
          <w:u w:val="single"/>
          <w:lang w:bidi="ar"/>
        </w:rPr>
        <w:t xml:space="preserve">50% </w:t>
      </w:r>
      <w:r>
        <w:rPr>
          <w:rFonts w:hint="eastAsia" w:ascii="宋体" w:hAnsi="宋体" w:cs="宋体"/>
          <w:color w:val="auto"/>
          <w:szCs w:val="21"/>
          <w:highlight w:val="none"/>
          <w:lang w:bidi="ar"/>
        </w:rPr>
        <w:t>的，即投标报价＜通过符合性审查的次低报价供应商投标报价×</w:t>
      </w:r>
      <w:r>
        <w:rPr>
          <w:rFonts w:hint="eastAsia" w:ascii="宋体" w:hAnsi="宋体" w:cs="宋体"/>
          <w:color w:val="auto"/>
          <w:szCs w:val="21"/>
          <w:highlight w:val="none"/>
          <w:u w:val="single"/>
          <w:lang w:bidi="ar"/>
        </w:rPr>
        <w:t>50%</w:t>
      </w:r>
      <w:r>
        <w:rPr>
          <w:rFonts w:hint="eastAsia" w:ascii="宋体" w:hAnsi="宋体" w:cs="宋体"/>
          <w:color w:val="auto"/>
          <w:szCs w:val="21"/>
          <w:highlight w:val="none"/>
          <w:lang w:bidi="ar"/>
        </w:rPr>
        <w:t>；</w:t>
      </w:r>
      <w:r>
        <w:rPr>
          <w:rFonts w:hint="eastAsia" w:ascii="宋体" w:hAnsi="宋体" w:eastAsia="宋体" w:cs="宋体"/>
          <w:color w:val="auto"/>
          <w:szCs w:val="21"/>
          <w:highlight w:val="none"/>
          <w:lang w:val="en-US" w:eastAsia="zh-CN" w:bidi="ar"/>
        </w:rPr>
        <w:t>（范围为50%-65%）</w:t>
      </w:r>
    </w:p>
    <w:p w14:paraId="14EACD32">
      <w:pPr>
        <w:snapToGrid w:val="0"/>
        <w:spacing w:line="360" w:lineRule="auto"/>
        <w:ind w:firstLine="420" w:firstLineChars="200"/>
        <w:rPr>
          <w:rFonts w:hint="eastAsia" w:ascii="宋体" w:hAnsi="宋体" w:eastAsia="宋体" w:cs="宋体"/>
          <w:color w:val="auto"/>
          <w:szCs w:val="21"/>
          <w:highlight w:val="none"/>
          <w:lang w:val="en-US" w:eastAsia="zh-CN" w:bidi="ar"/>
        </w:rPr>
      </w:pPr>
      <w:r>
        <w:rPr>
          <w:rFonts w:hint="eastAsia" w:ascii="宋体" w:hAnsi="宋体" w:cs="宋体"/>
          <w:color w:val="auto"/>
          <w:szCs w:val="21"/>
          <w:highlight w:val="none"/>
          <w:lang w:bidi="ar"/>
        </w:rPr>
        <w:t>③投标报价低于采购项目最高限价</w:t>
      </w:r>
      <w:r>
        <w:rPr>
          <w:rFonts w:hint="eastAsia" w:ascii="宋体" w:hAnsi="宋体" w:cs="宋体"/>
          <w:color w:val="auto"/>
          <w:szCs w:val="21"/>
          <w:highlight w:val="none"/>
          <w:u w:val="single"/>
          <w:lang w:bidi="ar"/>
        </w:rPr>
        <w:t>50%</w:t>
      </w:r>
      <w:r>
        <w:rPr>
          <w:rFonts w:hint="eastAsia" w:ascii="宋体" w:hAnsi="宋体" w:cs="宋体"/>
          <w:color w:val="auto"/>
          <w:szCs w:val="21"/>
          <w:highlight w:val="none"/>
          <w:lang w:bidi="ar"/>
        </w:rPr>
        <w:t>的，即投标报价＜采购项目最高限价×</w:t>
      </w:r>
      <w:r>
        <w:rPr>
          <w:rFonts w:hint="eastAsia" w:ascii="宋体" w:hAnsi="宋体" w:cs="宋体"/>
          <w:color w:val="auto"/>
          <w:szCs w:val="21"/>
          <w:highlight w:val="none"/>
          <w:u w:val="single"/>
          <w:lang w:val="en-US" w:eastAsia="zh-CN" w:bidi="ar"/>
        </w:rPr>
        <w:t>45</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w:t>
      </w:r>
      <w:r>
        <w:rPr>
          <w:rFonts w:hint="eastAsia" w:ascii="宋体" w:hAnsi="宋体" w:eastAsia="宋体" w:cs="宋体"/>
          <w:color w:val="auto"/>
          <w:szCs w:val="21"/>
          <w:highlight w:val="none"/>
          <w:lang w:val="en-US" w:eastAsia="zh-CN" w:bidi="ar"/>
        </w:rPr>
        <w:t>（范围为45%-65%）</w:t>
      </w:r>
    </w:p>
    <w:p w14:paraId="1D1483C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④评标委员会基于专业判断，认为供应商报价过低，有可能影响产品质量或者不能诚信履约的其他情形。</w:t>
      </w:r>
    </w:p>
    <w:p w14:paraId="5C6E1C8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748DFF5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color w:val="auto"/>
          <w:szCs w:val="21"/>
          <w:highlight w:val="none"/>
          <w:lang w:bidi="ar"/>
        </w:rPr>
        <w:t>投标供应商不能提供书面说明、证明材料，或者提供的书面说明、证明材料不能证明其报价合理性的，评标委员会应当将其作为无效投标处理。</w:t>
      </w:r>
    </w:p>
    <w:p w14:paraId="7D2EB57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62EECD07">
      <w:pPr>
        <w:snapToGrid w:val="0"/>
        <w:spacing w:line="360" w:lineRule="auto"/>
        <w:ind w:firstLine="420" w:firstLineChars="200"/>
        <w:rPr>
          <w:rFonts w:hAnsi="宋体"/>
          <w:color w:val="auto"/>
          <w:highlight w:val="none"/>
        </w:rPr>
      </w:pPr>
      <w:r>
        <w:rPr>
          <w:rFonts w:hint="eastAsia" w:ascii="宋体" w:hAnsi="宋体" w:cs="宋体"/>
          <w:color w:val="auto"/>
          <w:szCs w:val="21"/>
          <w:highlight w:val="none"/>
          <w:lang w:bidi="ar"/>
        </w:rPr>
        <w:t>异常低价投标审查的启动原因、审查意见和审查结果应当在评审报告中记录，并随供应商提供的相关书面说明及证明材料，以及评标委员会有关互联网浏览、查询历史一并归档。</w:t>
      </w:r>
    </w:p>
    <w:p w14:paraId="639B0ED6">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(3)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20753CD">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产品在中国境内生产的组件成本占比应当达到规定比例，计算公式为：</w:t>
      </w:r>
    </w:p>
    <w:p w14:paraId="2266805D">
      <w:pPr>
        <w:widowControl/>
        <w:shd w:val="clear" w:color="auto" w:fill="FFFFFF"/>
        <w:spacing w:before="30" w:after="30" w:line="360" w:lineRule="auto"/>
        <w:jc w:val="center"/>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drawing>
          <wp:inline distT="0" distB="0" distL="114300" distR="114300">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r:link="rId12"/>
                    <a:stretch>
                      <a:fillRect/>
                    </a:stretch>
                  </pic:blipFill>
                  <pic:spPr>
                    <a:xfrm>
                      <a:off x="0" y="0"/>
                      <a:ext cx="4829175" cy="762000"/>
                    </a:xfrm>
                    <a:prstGeom prst="rect">
                      <a:avLst/>
                    </a:prstGeom>
                    <a:noFill/>
                    <a:ln>
                      <a:noFill/>
                    </a:ln>
                  </pic:spPr>
                </pic:pic>
              </a:graphicData>
            </a:graphic>
          </wp:inline>
        </w:drawing>
      </w:r>
    </w:p>
    <w:p w14:paraId="75921FF8">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6505C4CA">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政府采购活动中既有本国产品又有非本国产品参与竞争的，依法对本国产品给予价格评审优惠，对本国产品的报价给予20%的价格扣除，用扣除后的价格参与评审。</w:t>
      </w:r>
    </w:p>
    <w:p w14:paraId="01A1B082">
      <w:pPr>
        <w:pStyle w:val="34"/>
        <w:spacing w:line="360" w:lineRule="auto"/>
        <w:ind w:firstLine="420"/>
        <w:rPr>
          <w:rFonts w:hAnsi="宋体"/>
          <w:color w:val="auto"/>
          <w:highlight w:val="none"/>
        </w:rPr>
      </w:pPr>
      <w:r>
        <w:rPr>
          <w:rFonts w:hint="eastAsia" w:ascii="宋体" w:hAnsi="宋体" w:cs="宋体"/>
          <w:color w:val="auto"/>
          <w:sz w:val="21"/>
          <w:szCs w:val="20"/>
          <w:highlight w:val="none"/>
          <w:lang w:bidi="ar"/>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58F32C">
      <w:pPr>
        <w:spacing w:line="360" w:lineRule="auto"/>
        <w:ind w:firstLine="420" w:firstLineChars="200"/>
        <w:rPr>
          <w:rFonts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14:paraId="0F6AB2FA">
      <w:pPr>
        <w:spacing w:line="360" w:lineRule="auto"/>
        <w:ind w:firstLine="420" w:firstLineChars="200"/>
        <w:rPr>
          <w:rFonts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14:paraId="62C7982F">
      <w:pPr>
        <w:spacing w:line="360" w:lineRule="auto"/>
        <w:ind w:firstLine="420" w:firstLineChars="200"/>
        <w:rPr>
          <w:rFonts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14:paraId="357EB988">
      <w:pPr>
        <w:spacing w:line="360" w:lineRule="auto"/>
        <w:ind w:firstLine="420" w:firstLineChars="200"/>
        <w:rPr>
          <w:rFonts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00C8E44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6.评审复核</w:t>
      </w:r>
    </w:p>
    <w:p w14:paraId="08AC83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14:paraId="390B6B26">
      <w:pPr>
        <w:widowControl/>
        <w:spacing w:line="560" w:lineRule="exact"/>
        <w:ind w:firstLine="420" w:firstLineChars="200"/>
        <w:jc w:val="left"/>
        <w:textAlignment w:val="baseline"/>
        <w:rPr>
          <w:rFonts w:hAnsi="宋体"/>
          <w:color w:val="auto"/>
          <w:highlight w:val="none"/>
        </w:rPr>
      </w:pPr>
      <w:r>
        <w:rPr>
          <w:rFonts w:hAnsi="宋体"/>
          <w:color w:val="auto"/>
          <w:highlight w:val="none"/>
        </w:rPr>
        <w:t>6.2</w:t>
      </w:r>
      <w:r>
        <w:rPr>
          <w:rFonts w:hint="eastAsia" w:hAnsi="宋体"/>
          <w:color w:val="auto"/>
          <w:highlight w:val="none"/>
        </w:rPr>
        <w:t>评标结果汇总完成后，除下列情形外，任何人不得修改评标结果：</w:t>
      </w:r>
    </w:p>
    <w:p w14:paraId="0C92EB58">
      <w:pPr>
        <w:widowControl/>
        <w:spacing w:line="560" w:lineRule="exact"/>
        <w:jc w:val="left"/>
        <w:textAlignment w:val="baseline"/>
        <w:rPr>
          <w:rFonts w:hAnsi="宋体"/>
          <w:color w:val="auto"/>
          <w:highlight w:val="none"/>
        </w:rPr>
      </w:pPr>
      <w:r>
        <w:rPr>
          <w:rFonts w:hint="eastAsia" w:hAnsi="宋体"/>
          <w:color w:val="auto"/>
          <w:highlight w:val="none"/>
        </w:rPr>
        <w:t>　　（一）分值汇总计算错误的；</w:t>
      </w:r>
    </w:p>
    <w:p w14:paraId="7664113F">
      <w:pPr>
        <w:widowControl/>
        <w:spacing w:line="560" w:lineRule="exact"/>
        <w:jc w:val="left"/>
        <w:textAlignment w:val="baseline"/>
        <w:rPr>
          <w:rFonts w:hAnsi="宋体"/>
          <w:color w:val="auto"/>
          <w:highlight w:val="none"/>
        </w:rPr>
      </w:pPr>
      <w:r>
        <w:rPr>
          <w:rFonts w:hint="eastAsia" w:hAnsi="宋体"/>
          <w:color w:val="auto"/>
          <w:highlight w:val="none"/>
        </w:rPr>
        <w:t>　　（二）分项评分超出评分标准范围的；</w:t>
      </w:r>
    </w:p>
    <w:p w14:paraId="03315A4A">
      <w:pPr>
        <w:widowControl/>
        <w:spacing w:line="560" w:lineRule="exact"/>
        <w:jc w:val="left"/>
        <w:textAlignment w:val="baseline"/>
        <w:rPr>
          <w:rFonts w:hAnsi="宋体"/>
          <w:color w:val="auto"/>
          <w:highlight w:val="none"/>
        </w:rPr>
      </w:pPr>
      <w:r>
        <w:rPr>
          <w:rFonts w:hint="eastAsia" w:hAnsi="宋体"/>
          <w:color w:val="auto"/>
          <w:highlight w:val="none"/>
        </w:rPr>
        <w:t>　　（三）评标委员会成员对客观评审因素评分不一致的；</w:t>
      </w:r>
    </w:p>
    <w:p w14:paraId="47AA6C1B">
      <w:pPr>
        <w:widowControl/>
        <w:spacing w:line="560" w:lineRule="exact"/>
        <w:jc w:val="left"/>
        <w:textAlignment w:val="baseline"/>
        <w:rPr>
          <w:rFonts w:hAnsi="宋体"/>
          <w:color w:val="auto"/>
          <w:highlight w:val="none"/>
        </w:rPr>
      </w:pPr>
      <w:r>
        <w:rPr>
          <w:rFonts w:hint="eastAsia" w:hAnsi="宋体"/>
          <w:color w:val="auto"/>
          <w:highlight w:val="none"/>
        </w:rPr>
        <w:t>　　（四）经评标委员会认定评分畸高、畸低的。</w:t>
      </w:r>
    </w:p>
    <w:p w14:paraId="2D2DB1D5">
      <w:pPr>
        <w:spacing w:line="360" w:lineRule="auto"/>
        <w:ind w:firstLine="420" w:firstLineChars="200"/>
        <w:rPr>
          <w:rFonts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11AC163">
      <w:pPr>
        <w:rPr>
          <w:rFonts w:hint="eastAsia"/>
          <w:b w:val="0"/>
          <w:color w:val="auto"/>
          <w:sz w:val="30"/>
          <w:szCs w:val="30"/>
          <w:highlight w:val="none"/>
        </w:rPr>
      </w:pPr>
      <w:bookmarkStart w:id="126" w:name="_Toc187761566"/>
      <w:r>
        <w:rPr>
          <w:rFonts w:hint="eastAsia"/>
          <w:b w:val="0"/>
          <w:color w:val="auto"/>
          <w:sz w:val="30"/>
          <w:szCs w:val="30"/>
          <w:highlight w:val="none"/>
        </w:rPr>
        <w:br w:type="page"/>
      </w:r>
    </w:p>
    <w:p w14:paraId="0AE8E573">
      <w:pPr>
        <w:pStyle w:val="9"/>
        <w:jc w:val="center"/>
        <w:rPr>
          <w:b w:val="0"/>
          <w:color w:val="auto"/>
          <w:sz w:val="30"/>
          <w:szCs w:val="30"/>
          <w:highlight w:val="none"/>
        </w:rPr>
      </w:pPr>
      <w:r>
        <w:rPr>
          <w:rFonts w:hint="eastAsia"/>
          <w:b w:val="0"/>
          <w:color w:val="auto"/>
          <w:sz w:val="30"/>
          <w:szCs w:val="30"/>
          <w:highlight w:val="none"/>
        </w:rPr>
        <w:t>第三节评分标准</w:t>
      </w:r>
      <w:bookmarkEnd w:id="126"/>
    </w:p>
    <w:p w14:paraId="5DAE2D99">
      <w:pPr>
        <w:pStyle w:val="7"/>
        <w:ind w:firstLine="602" w:firstLineChars="200"/>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综合评分法</w:t>
      </w:r>
    </w:p>
    <w:p w14:paraId="5AD6DF40">
      <w:pPr>
        <w:pStyle w:val="7"/>
        <w:spacing w:line="360" w:lineRule="auto"/>
        <w:ind w:firstLine="420"/>
        <w:rPr>
          <w:rFonts w:hAnsi="宋体"/>
          <w:bCs/>
          <w:color w:val="auto"/>
          <w:highlight w:val="none"/>
        </w:rPr>
      </w:pPr>
      <w:bookmarkStart w:id="127" w:name="PO_3000001866_PM051"/>
      <w:r>
        <w:rPr>
          <w:rFonts w:hint="eastAsia" w:hAnsi="宋体"/>
          <w:bCs/>
          <w:color w:val="auto"/>
          <w:highlight w:val="none"/>
        </w:rPr>
        <w:t>注：</w:t>
      </w:r>
    </w:p>
    <w:p w14:paraId="54E58A03">
      <w:pPr>
        <w:pStyle w:val="7"/>
        <w:spacing w:line="360" w:lineRule="auto"/>
        <w:ind w:firstLine="420"/>
        <w:rPr>
          <w:rFonts w:hAnsi="宋体"/>
          <w:bCs/>
          <w:color w:val="auto"/>
          <w:highlight w:val="none"/>
        </w:rPr>
      </w:pPr>
      <w:r>
        <w:rPr>
          <w:rFonts w:hint="eastAsia" w:hAnsi="宋体"/>
          <w:bCs/>
          <w:color w:val="auto"/>
          <w:highlight w:val="none"/>
        </w:rPr>
        <w:t>1、计分方法按四舍五入取至百分位。</w:t>
      </w:r>
    </w:p>
    <w:p w14:paraId="0053F460">
      <w:pPr>
        <w:pStyle w:val="7"/>
        <w:spacing w:line="360" w:lineRule="auto"/>
        <w:ind w:firstLine="420"/>
        <w:rPr>
          <w:rFonts w:hint="eastAsia" w:hAnsi="宋体"/>
          <w:bCs/>
          <w:color w:val="auto"/>
          <w:highlight w:val="none"/>
        </w:rPr>
      </w:pPr>
      <w:r>
        <w:rPr>
          <w:rFonts w:hint="eastAsia" w:hAnsi="宋体"/>
          <w:bCs/>
          <w:color w:val="auto"/>
          <w:highlight w:val="none"/>
        </w:rPr>
        <w:t>2、商务技术评审因素为客观评分项的，应在评分项目或评分标准中予以标注为“客观分”。对投标人的客观评分项目，各评标专家评分应当一致。</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425"/>
        <w:gridCol w:w="2126"/>
        <w:gridCol w:w="5523"/>
      </w:tblGrid>
      <w:tr w14:paraId="37AC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28" w:type="pct"/>
            <w:gridSpan w:val="2"/>
            <w:tcBorders>
              <w:top w:val="single" w:color="auto" w:sz="4" w:space="0"/>
              <w:left w:val="single" w:color="auto" w:sz="4" w:space="0"/>
              <w:bottom w:val="single" w:color="auto" w:sz="4" w:space="0"/>
              <w:right w:val="single" w:color="auto" w:sz="4" w:space="0"/>
            </w:tcBorders>
            <w:vAlign w:val="center"/>
          </w:tcPr>
          <w:p w14:paraId="181E941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104" w:type="pct"/>
            <w:tcBorders>
              <w:top w:val="single" w:color="auto" w:sz="4" w:space="0"/>
              <w:left w:val="single" w:color="auto" w:sz="4" w:space="0"/>
              <w:bottom w:val="single" w:color="auto" w:sz="4" w:space="0"/>
              <w:right w:val="single" w:color="auto" w:sz="4" w:space="0"/>
            </w:tcBorders>
            <w:vAlign w:val="center"/>
          </w:tcPr>
          <w:p w14:paraId="122E9CF4">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评审因素</w:t>
            </w:r>
          </w:p>
        </w:tc>
        <w:tc>
          <w:tcPr>
            <w:tcW w:w="2867" w:type="pct"/>
            <w:tcBorders>
              <w:top w:val="single" w:color="auto" w:sz="4" w:space="0"/>
              <w:left w:val="single" w:color="auto" w:sz="4" w:space="0"/>
              <w:bottom w:val="single" w:color="auto" w:sz="4" w:space="0"/>
              <w:right w:val="single" w:color="auto" w:sz="4" w:space="0"/>
            </w:tcBorders>
            <w:vAlign w:val="center"/>
          </w:tcPr>
          <w:p w14:paraId="2DEAE4C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评标标准</w:t>
            </w:r>
          </w:p>
        </w:tc>
      </w:tr>
      <w:tr w14:paraId="69A5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top w:val="single" w:color="auto" w:sz="4" w:space="0"/>
              <w:left w:val="single" w:color="auto" w:sz="4" w:space="0"/>
              <w:bottom w:val="single" w:color="auto" w:sz="4" w:space="0"/>
              <w:right w:val="single" w:color="auto" w:sz="4" w:space="0"/>
            </w:tcBorders>
            <w:vAlign w:val="center"/>
          </w:tcPr>
          <w:p w14:paraId="05A563F0">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39" w:type="pct"/>
            <w:tcBorders>
              <w:top w:val="single" w:color="auto" w:sz="4" w:space="0"/>
              <w:left w:val="single" w:color="auto" w:sz="4" w:space="0"/>
              <w:bottom w:val="single" w:color="auto" w:sz="4" w:space="0"/>
              <w:right w:val="single" w:color="auto" w:sz="4" w:space="0"/>
            </w:tcBorders>
            <w:vAlign w:val="center"/>
          </w:tcPr>
          <w:p w14:paraId="164F05AC">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价格分</w:t>
            </w:r>
          </w:p>
          <w:p w14:paraId="6BE11A4F">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（满分</w:t>
            </w:r>
            <w:r>
              <w:rPr>
                <w:rFonts w:hint="eastAsia" w:ascii="宋体" w:hAnsi="宋体" w:cs="宋体"/>
                <w:b/>
                <w:bCs/>
                <w:color w:val="auto"/>
                <w:sz w:val="21"/>
                <w:szCs w:val="21"/>
                <w:highlight w:val="none"/>
                <w:u w:val="single"/>
                <w:lang w:val="en-US" w:eastAsia="zh-CN"/>
              </w:rPr>
              <w:t>20</w:t>
            </w:r>
            <w:r>
              <w:rPr>
                <w:rFonts w:hint="eastAsia" w:ascii="宋体" w:hAnsi="宋体" w:eastAsia="宋体" w:cs="宋体"/>
                <w:b/>
                <w:bCs/>
                <w:color w:val="auto"/>
                <w:sz w:val="21"/>
                <w:szCs w:val="21"/>
                <w:highlight w:val="none"/>
              </w:rPr>
              <w:t>分）</w:t>
            </w:r>
          </w:p>
        </w:tc>
        <w:tc>
          <w:tcPr>
            <w:tcW w:w="1104" w:type="pct"/>
            <w:tcBorders>
              <w:top w:val="single" w:color="auto" w:sz="4" w:space="0"/>
              <w:left w:val="single" w:color="auto" w:sz="4" w:space="0"/>
              <w:bottom w:val="single" w:color="auto" w:sz="4" w:space="0"/>
              <w:right w:val="single" w:color="auto" w:sz="4" w:space="0"/>
            </w:tcBorders>
            <w:vAlign w:val="center"/>
          </w:tcPr>
          <w:p w14:paraId="4DC213F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p w14:paraId="516A51BF">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（满分</w:t>
            </w:r>
            <w:r>
              <w:rPr>
                <w:rFonts w:hint="eastAsia" w:ascii="宋体" w:hAnsi="宋体" w:cs="宋体"/>
                <w:b/>
                <w:color w:val="auto"/>
                <w:sz w:val="21"/>
                <w:szCs w:val="21"/>
                <w:highlight w:val="none"/>
                <w:u w:val="single"/>
                <w:lang w:val="en-US" w:eastAsia="zh-CN"/>
              </w:rPr>
              <w:t>20</w:t>
            </w:r>
            <w:r>
              <w:rPr>
                <w:rFonts w:hint="eastAsia" w:ascii="宋体" w:hAnsi="宋体" w:eastAsia="宋体" w:cs="宋体"/>
                <w:b/>
                <w:color w:val="auto"/>
                <w:sz w:val="21"/>
                <w:szCs w:val="21"/>
                <w:highlight w:val="none"/>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48291D8E">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bCs/>
                <w:color w:val="auto"/>
                <w:sz w:val="21"/>
                <w:szCs w:val="21"/>
                <w:highlight w:val="none"/>
              </w:rPr>
              <w:t>本项目专门面向中小企业，对投标人投标报价不再执行中小企业政策性扣</w:t>
            </w:r>
            <w:r>
              <w:rPr>
                <w:rFonts w:hint="eastAsia" w:ascii="宋体" w:hAnsi="宋体" w:eastAsia="宋体" w:cs="宋体"/>
                <w:color w:val="auto"/>
                <w:sz w:val="21"/>
                <w:szCs w:val="21"/>
                <w:highlight w:val="none"/>
                <w:lang w:bidi="ar"/>
              </w:rPr>
              <w:t xml:space="preserve">除。 </w:t>
            </w:r>
            <w:r>
              <w:rPr>
                <w:rFonts w:hint="eastAsia" w:ascii="宋体" w:hAnsi="宋体" w:cs="宋体"/>
                <w:color w:val="auto"/>
                <w:sz w:val="21"/>
                <w:szCs w:val="21"/>
                <w:highlight w:val="none"/>
                <w:lang w:val="en-US" w:eastAsia="zh-CN" w:bidi="ar"/>
              </w:rPr>
              <w:t>本项目为服务项目，不涉及货物，</w:t>
            </w:r>
            <w:r>
              <w:rPr>
                <w:rFonts w:hint="eastAsia" w:ascii="宋体" w:hAnsi="宋体" w:eastAsia="宋体" w:cs="宋体"/>
                <w:bCs/>
                <w:color w:val="auto"/>
                <w:sz w:val="21"/>
                <w:szCs w:val="21"/>
                <w:highlight w:val="none"/>
              </w:rPr>
              <w:t>对投标人投标报价不再执行</w:t>
            </w:r>
            <w:r>
              <w:rPr>
                <w:rFonts w:hint="eastAsia" w:ascii="宋体" w:hAnsi="宋体" w:eastAsia="宋体" w:cs="宋体"/>
                <w:color w:val="auto"/>
                <w:sz w:val="21"/>
                <w:szCs w:val="21"/>
                <w:highlight w:val="none"/>
                <w:lang w:bidi="ar"/>
              </w:rPr>
              <w:t>本国产品政策性扣除</w:t>
            </w:r>
            <w:r>
              <w:rPr>
                <w:rFonts w:hint="eastAsia" w:ascii="宋体" w:hAnsi="宋体" w:cs="宋体"/>
                <w:color w:val="auto"/>
                <w:sz w:val="21"/>
                <w:szCs w:val="21"/>
                <w:highlight w:val="none"/>
                <w:lang w:eastAsia="zh-CN" w:bidi="ar"/>
              </w:rPr>
              <w:t>。</w:t>
            </w:r>
          </w:p>
          <w:p w14:paraId="0A7B5DFC">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（1）满足招标文件要求且投标报价最低的投标报价为基准价，其价格分为满分</w:t>
            </w:r>
            <w:r>
              <w:rPr>
                <w:rFonts w:hint="eastAsia" w:ascii="宋体" w:hAnsi="宋体" w:cs="宋体"/>
                <w:color w:val="auto"/>
                <w:sz w:val="21"/>
                <w:szCs w:val="21"/>
                <w:highlight w:val="none"/>
                <w:lang w:val="en-US" w:eastAsia="zh-CN" w:bidi="ar"/>
              </w:rPr>
              <w:t>20</w:t>
            </w:r>
            <w:r>
              <w:rPr>
                <w:rFonts w:hint="eastAsia" w:ascii="宋体" w:hAnsi="宋体" w:eastAsia="宋体" w:cs="宋体"/>
                <w:color w:val="auto"/>
                <w:sz w:val="21"/>
                <w:szCs w:val="21"/>
                <w:highlight w:val="none"/>
                <w:lang w:bidi="ar"/>
              </w:rPr>
              <w:t>分。</w:t>
            </w:r>
          </w:p>
          <w:p w14:paraId="1B24F8EF">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（2）价格分计算公式：</w:t>
            </w:r>
          </w:p>
          <w:p w14:paraId="40213434">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bidi="ar"/>
              </w:rPr>
              <w:t>价格分=（投标人最低有效投标报价金额／某投标人有效投标报价金额）×</w:t>
            </w:r>
            <w:r>
              <w:rPr>
                <w:rFonts w:hint="eastAsia" w:ascii="宋体" w:hAnsi="宋体" w:cs="宋体"/>
                <w:color w:val="auto"/>
                <w:sz w:val="21"/>
                <w:szCs w:val="21"/>
                <w:highlight w:val="none"/>
                <w:lang w:val="en-US" w:eastAsia="zh-CN" w:bidi="ar"/>
              </w:rPr>
              <w:t>20</w:t>
            </w:r>
            <w:r>
              <w:rPr>
                <w:rFonts w:hint="eastAsia" w:ascii="宋体" w:hAnsi="宋体" w:eastAsia="宋体" w:cs="宋体"/>
                <w:color w:val="auto"/>
                <w:sz w:val="21"/>
                <w:szCs w:val="21"/>
                <w:highlight w:val="none"/>
                <w:lang w:bidi="ar"/>
              </w:rPr>
              <w:t>分</w:t>
            </w:r>
          </w:p>
        </w:tc>
      </w:tr>
      <w:tr w14:paraId="3CBD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restart"/>
            <w:tcBorders>
              <w:top w:val="single" w:color="auto" w:sz="4" w:space="0"/>
              <w:left w:val="single" w:color="auto" w:sz="4" w:space="0"/>
              <w:right w:val="single" w:color="auto" w:sz="4" w:space="0"/>
            </w:tcBorders>
            <w:vAlign w:val="center"/>
          </w:tcPr>
          <w:p w14:paraId="0AB859F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both"/>
              <w:textAlignment w:val="baseline"/>
              <w:rPr>
                <w:rFonts w:hint="eastAsia" w:ascii="宋体" w:hAnsi="宋体" w:eastAsia="宋体" w:cs="宋体"/>
                <w:color w:val="auto"/>
                <w:sz w:val="21"/>
                <w:szCs w:val="21"/>
                <w:highlight w:val="none"/>
              </w:rPr>
            </w:pPr>
          </w:p>
          <w:p w14:paraId="28A20F64">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left="0" w:leftChars="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39" w:type="pct"/>
            <w:vMerge w:val="restart"/>
            <w:tcBorders>
              <w:top w:val="single" w:color="auto" w:sz="4" w:space="0"/>
              <w:left w:val="single" w:color="auto" w:sz="4" w:space="0"/>
              <w:right w:val="single" w:color="auto" w:sz="4" w:space="0"/>
            </w:tcBorders>
            <w:vAlign w:val="center"/>
          </w:tcPr>
          <w:p w14:paraId="594434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105" w:leftChars="-50" w:right="-105" w:rightChars="-5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技术分</w:t>
            </w:r>
          </w:p>
          <w:p w14:paraId="015DA148">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（满分</w:t>
            </w:r>
            <w:r>
              <w:rPr>
                <w:rFonts w:hint="eastAsia" w:ascii="宋体" w:hAnsi="宋体" w:cs="宋体"/>
                <w:b/>
                <w:bCs/>
                <w:color w:val="auto"/>
                <w:sz w:val="21"/>
                <w:szCs w:val="21"/>
                <w:highlight w:val="none"/>
                <w:lang w:val="en-US" w:eastAsia="zh-CN"/>
              </w:rPr>
              <w:t>52</w:t>
            </w:r>
            <w:r>
              <w:rPr>
                <w:rFonts w:hint="eastAsia" w:ascii="宋体" w:hAnsi="宋体" w:eastAsia="宋体" w:cs="宋体"/>
                <w:b/>
                <w:bCs/>
                <w:color w:val="auto"/>
                <w:sz w:val="21"/>
                <w:szCs w:val="21"/>
                <w:highlight w:val="none"/>
              </w:rPr>
              <w:t>分）</w:t>
            </w:r>
          </w:p>
        </w:tc>
        <w:tc>
          <w:tcPr>
            <w:tcW w:w="1104" w:type="pct"/>
            <w:tcBorders>
              <w:top w:val="single" w:color="auto" w:sz="4" w:space="0"/>
              <w:left w:val="single" w:color="auto" w:sz="4" w:space="0"/>
              <w:bottom w:val="single" w:color="auto" w:sz="4" w:space="0"/>
              <w:right w:val="single" w:color="auto" w:sz="4" w:space="0"/>
            </w:tcBorders>
            <w:vAlign w:val="center"/>
          </w:tcPr>
          <w:p w14:paraId="2A5264D7">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val="zh-CN"/>
              </w:rPr>
              <w:t>方案（</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tc>
        <w:tc>
          <w:tcPr>
            <w:tcW w:w="2867" w:type="pct"/>
            <w:tcBorders>
              <w:top w:val="single" w:color="auto" w:sz="4" w:space="0"/>
              <w:left w:val="single" w:color="auto" w:sz="4" w:space="0"/>
              <w:bottom w:val="single" w:color="auto" w:sz="4" w:space="0"/>
              <w:right w:val="single" w:color="auto" w:sz="4" w:space="0"/>
            </w:tcBorders>
            <w:vAlign w:val="center"/>
          </w:tcPr>
          <w:p w14:paraId="0B304701">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52" w:firstLineChars="200"/>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一档（</w:t>
            </w:r>
            <w:r>
              <w:rPr>
                <w:rFonts w:hint="eastAsia" w:ascii="宋体" w:hAnsi="宋体" w:cs="宋体"/>
                <w:color w:val="auto"/>
                <w:spacing w:val="8"/>
                <w:sz w:val="21"/>
                <w:szCs w:val="21"/>
                <w:highlight w:val="none"/>
                <w:lang w:val="en-US" w:eastAsia="zh-CN"/>
              </w:rPr>
              <w:t>6</w:t>
            </w:r>
            <w:r>
              <w:rPr>
                <w:rFonts w:hint="eastAsia" w:ascii="宋体" w:hAnsi="宋体" w:eastAsia="宋体" w:cs="宋体"/>
                <w:color w:val="auto"/>
                <w:spacing w:val="8"/>
                <w:sz w:val="21"/>
                <w:szCs w:val="21"/>
                <w:highlight w:val="none"/>
                <w:lang w:val="en-US" w:eastAsia="zh-CN"/>
              </w:rPr>
              <w:t>分）：供应商的服务方案能完全响应项目采购需求服务要求的前提下，服务方案有对项目背景、建设目标、功能模块、实现思路</w:t>
            </w:r>
            <w:r>
              <w:rPr>
                <w:rFonts w:hint="eastAsia" w:ascii="宋体" w:hAnsi="宋体" w:cs="宋体"/>
                <w:color w:val="auto"/>
                <w:spacing w:val="8"/>
                <w:sz w:val="21"/>
                <w:szCs w:val="21"/>
                <w:highlight w:val="none"/>
                <w:lang w:val="en-US" w:eastAsia="zh-CN"/>
              </w:rPr>
              <w:t>、</w:t>
            </w:r>
            <w:r>
              <w:rPr>
                <w:rFonts w:hint="eastAsia" w:ascii="宋体" w:hAnsi="宋体" w:eastAsia="宋体" w:cs="宋体"/>
                <w:color w:val="auto"/>
                <w:spacing w:val="8"/>
                <w:sz w:val="21"/>
                <w:szCs w:val="21"/>
                <w:highlight w:val="none"/>
                <w:lang w:val="en-US" w:eastAsia="zh-CN"/>
              </w:rPr>
              <w:t>关键技术的阐述</w:t>
            </w:r>
            <w:r>
              <w:rPr>
                <w:rFonts w:hint="eastAsia" w:ascii="宋体" w:hAnsi="宋体" w:cs="宋体"/>
                <w:color w:val="auto"/>
                <w:spacing w:val="8"/>
                <w:sz w:val="21"/>
                <w:szCs w:val="21"/>
                <w:highlight w:val="none"/>
                <w:lang w:val="en-US" w:eastAsia="zh-CN"/>
              </w:rPr>
              <w:t>及培训方案</w:t>
            </w:r>
            <w:r>
              <w:rPr>
                <w:rFonts w:hint="eastAsia" w:ascii="宋体" w:hAnsi="宋体" w:eastAsia="宋体" w:cs="宋体"/>
                <w:color w:val="auto"/>
                <w:spacing w:val="8"/>
                <w:sz w:val="21"/>
                <w:szCs w:val="21"/>
                <w:highlight w:val="none"/>
                <w:lang w:val="en-US" w:eastAsia="zh-CN"/>
              </w:rPr>
              <w:t>。</w:t>
            </w:r>
          </w:p>
          <w:p w14:paraId="3887C91D">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52" w:firstLineChars="200"/>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二档（</w:t>
            </w:r>
            <w:r>
              <w:rPr>
                <w:rFonts w:hint="eastAsia" w:ascii="宋体" w:hAnsi="宋体" w:cs="宋体"/>
                <w:color w:val="auto"/>
                <w:spacing w:val="8"/>
                <w:sz w:val="21"/>
                <w:szCs w:val="21"/>
                <w:highlight w:val="none"/>
                <w:lang w:val="en-US" w:eastAsia="zh-CN"/>
              </w:rPr>
              <w:t>12</w:t>
            </w:r>
            <w:r>
              <w:rPr>
                <w:rFonts w:hint="eastAsia" w:ascii="宋体" w:hAnsi="宋体" w:eastAsia="宋体" w:cs="宋体"/>
                <w:color w:val="auto"/>
                <w:spacing w:val="8"/>
                <w:sz w:val="21"/>
                <w:szCs w:val="21"/>
                <w:highlight w:val="none"/>
                <w:lang w:val="en-US" w:eastAsia="zh-CN"/>
              </w:rPr>
              <w:t>分）：在一档的基础上，服务方案包含对项目背景、建设目标、功能模块、实现思路和关键技术的阐述，能够结合自身经验进一步对项目服务工作进行分析，并有重点、难点分析，</w:t>
            </w:r>
            <w:r>
              <w:rPr>
                <w:rFonts w:hint="eastAsia" w:ascii="宋体" w:hAnsi="宋体" w:cs="宋体"/>
                <w:color w:val="auto"/>
                <w:spacing w:val="8"/>
                <w:sz w:val="21"/>
                <w:szCs w:val="21"/>
                <w:highlight w:val="none"/>
                <w:lang w:val="en-US" w:eastAsia="zh-CN"/>
              </w:rPr>
              <w:t>培训方案包括</w:t>
            </w:r>
            <w:r>
              <w:rPr>
                <w:rFonts w:hint="eastAsia" w:ascii="宋体" w:hAnsi="宋体" w:eastAsia="宋体" w:cs="宋体"/>
                <w:bCs/>
                <w:color w:val="auto"/>
                <w:sz w:val="21"/>
                <w:szCs w:val="21"/>
                <w:highlight w:val="none"/>
                <w:lang w:val="en-US" w:eastAsia="zh-CN"/>
              </w:rPr>
              <w:t>培训内容、培训方式及培训课时安排</w:t>
            </w:r>
            <w:r>
              <w:rPr>
                <w:rFonts w:hint="eastAsia" w:ascii="宋体" w:hAnsi="宋体" w:eastAsia="宋体" w:cs="宋体"/>
                <w:color w:val="auto"/>
                <w:spacing w:val="8"/>
                <w:sz w:val="21"/>
                <w:szCs w:val="21"/>
                <w:highlight w:val="none"/>
                <w:lang w:val="en-US" w:eastAsia="zh-CN"/>
              </w:rPr>
              <w:t>。</w:t>
            </w:r>
          </w:p>
          <w:p w14:paraId="30B44912">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52" w:firstLineChars="200"/>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三档（</w:t>
            </w:r>
            <w:r>
              <w:rPr>
                <w:rFonts w:hint="eastAsia" w:ascii="宋体" w:hAnsi="宋体" w:cs="宋体"/>
                <w:color w:val="auto"/>
                <w:spacing w:val="8"/>
                <w:sz w:val="21"/>
                <w:szCs w:val="21"/>
                <w:highlight w:val="none"/>
                <w:lang w:val="en-US" w:eastAsia="zh-CN"/>
              </w:rPr>
              <w:t>18</w:t>
            </w:r>
            <w:r>
              <w:rPr>
                <w:rFonts w:hint="eastAsia" w:ascii="宋体" w:hAnsi="宋体" w:eastAsia="宋体" w:cs="宋体"/>
                <w:color w:val="auto"/>
                <w:spacing w:val="8"/>
                <w:sz w:val="21"/>
                <w:szCs w:val="21"/>
                <w:highlight w:val="none"/>
                <w:lang w:val="en-US" w:eastAsia="zh-CN"/>
              </w:rPr>
              <w:t>分）：在二档的基础上，服务方案包括项目背景、建设目标、功能模块、实现思路和关键技术的阐述，对需求了解透彻，服务方案完整，有具体的项目实施步骤，人员岗位职责分工明确。整体方案具有针对性，项目整体响应程度完全满足或优于建设需求，</w:t>
            </w:r>
            <w:r>
              <w:rPr>
                <w:rFonts w:hint="eastAsia" w:ascii="宋体" w:hAnsi="宋体" w:eastAsia="宋体" w:cs="宋体"/>
                <w:bCs/>
                <w:color w:val="auto"/>
                <w:sz w:val="21"/>
                <w:szCs w:val="21"/>
                <w:highlight w:val="none"/>
                <w:lang w:val="en-US" w:eastAsia="zh-CN"/>
              </w:rPr>
              <w:t>培训内容包括但不限于使用与操作、日常运维、故障排查等，培训内容</w:t>
            </w:r>
            <w:r>
              <w:rPr>
                <w:rFonts w:hint="eastAsia" w:ascii="宋体" w:hAnsi="宋体" w:cs="宋体"/>
                <w:bCs/>
                <w:color w:val="auto"/>
                <w:sz w:val="21"/>
                <w:szCs w:val="21"/>
                <w:highlight w:val="none"/>
                <w:lang w:val="en-US" w:eastAsia="zh-CN"/>
              </w:rPr>
              <w:t>具有针对性</w:t>
            </w:r>
            <w:r>
              <w:rPr>
                <w:rFonts w:hint="eastAsia" w:ascii="宋体" w:hAnsi="宋体" w:eastAsia="宋体" w:cs="宋体"/>
                <w:bCs/>
                <w:color w:val="auto"/>
                <w:sz w:val="21"/>
                <w:szCs w:val="21"/>
                <w:highlight w:val="none"/>
                <w:lang w:val="en-US" w:eastAsia="zh-CN"/>
              </w:rPr>
              <w:t>，培训课时充足，培训方式及培训计划清晰，培训方案便于采购人日常所需</w:t>
            </w:r>
            <w:r>
              <w:rPr>
                <w:rFonts w:hint="eastAsia" w:ascii="宋体" w:hAnsi="宋体" w:eastAsia="宋体" w:cs="宋体"/>
                <w:color w:val="auto"/>
                <w:spacing w:val="8"/>
                <w:sz w:val="21"/>
                <w:szCs w:val="21"/>
                <w:highlight w:val="none"/>
                <w:lang w:val="en-US" w:eastAsia="zh-CN"/>
              </w:rPr>
              <w:t>。</w:t>
            </w:r>
          </w:p>
          <w:p w14:paraId="72C0F96D">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2" w:firstLineChars="20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供应商</w:t>
            </w:r>
            <w:r>
              <w:rPr>
                <w:rFonts w:hint="eastAsia" w:ascii="宋体" w:hAnsi="宋体" w:eastAsia="宋体" w:cs="宋体"/>
                <w:b/>
                <w:bCs/>
                <w:color w:val="auto"/>
                <w:sz w:val="21"/>
                <w:szCs w:val="21"/>
                <w:highlight w:val="none"/>
              </w:rPr>
              <w:t>未提供服务方案或服务方案未达到</w:t>
            </w:r>
            <w:r>
              <w:rPr>
                <w:rFonts w:hint="eastAsia" w:ascii="宋体" w:hAnsi="宋体" w:eastAsia="宋体" w:cs="宋体"/>
                <w:b/>
                <w:bCs/>
                <w:color w:val="auto"/>
                <w:sz w:val="21"/>
                <w:szCs w:val="21"/>
                <w:highlight w:val="none"/>
                <w:lang w:val="en-US" w:eastAsia="zh-CN"/>
              </w:rPr>
              <w:t>一档</w:t>
            </w:r>
            <w:r>
              <w:rPr>
                <w:rFonts w:hint="eastAsia" w:ascii="宋体" w:hAnsi="宋体" w:eastAsia="宋体" w:cs="宋体"/>
                <w:b/>
                <w:bCs/>
                <w:color w:val="auto"/>
                <w:sz w:val="21"/>
                <w:szCs w:val="21"/>
                <w:highlight w:val="none"/>
              </w:rPr>
              <w:t>标准要求的，得0分。</w:t>
            </w:r>
          </w:p>
        </w:tc>
      </w:tr>
      <w:tr w14:paraId="6413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continue"/>
            <w:tcBorders>
              <w:left w:val="single" w:color="auto" w:sz="4" w:space="0"/>
              <w:right w:val="single" w:color="auto" w:sz="4" w:space="0"/>
            </w:tcBorders>
            <w:vAlign w:val="center"/>
          </w:tcPr>
          <w:p w14:paraId="5238010C">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right="0"/>
              <w:rPr>
                <w:rFonts w:hint="eastAsia" w:ascii="宋体" w:hAnsi="宋体" w:eastAsia="宋体" w:cs="宋体"/>
                <w:color w:val="auto"/>
                <w:sz w:val="21"/>
                <w:szCs w:val="21"/>
                <w:highlight w:val="none"/>
              </w:rPr>
            </w:pPr>
          </w:p>
        </w:tc>
        <w:tc>
          <w:tcPr>
            <w:tcW w:w="739" w:type="pct"/>
            <w:vMerge w:val="continue"/>
            <w:tcBorders>
              <w:left w:val="single" w:color="auto" w:sz="4" w:space="0"/>
              <w:right w:val="single" w:color="auto" w:sz="4" w:space="0"/>
            </w:tcBorders>
            <w:vAlign w:val="center"/>
          </w:tcPr>
          <w:p w14:paraId="643AE764">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p>
        </w:tc>
        <w:tc>
          <w:tcPr>
            <w:tcW w:w="1104" w:type="pct"/>
            <w:tcBorders>
              <w:top w:val="single" w:color="auto" w:sz="4" w:space="0"/>
              <w:left w:val="single" w:color="auto" w:sz="4" w:space="0"/>
              <w:bottom w:val="single" w:color="auto" w:sz="4" w:space="0"/>
              <w:right w:val="single" w:color="auto" w:sz="4" w:space="0"/>
            </w:tcBorders>
            <w:vAlign w:val="center"/>
          </w:tcPr>
          <w:p w14:paraId="62FD42B1">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lang w:val="en-US" w:eastAsia="zh-CN"/>
              </w:rPr>
            </w:pPr>
            <w:r>
              <w:rPr>
                <w:rFonts w:hint="eastAsia" w:ascii="宋体" w:hAnsi="宋体" w:eastAsia="宋体" w:cs="宋体"/>
                <w:bCs/>
                <w:color w:val="auto"/>
                <w:kern w:val="0"/>
                <w:sz w:val="21"/>
                <w:szCs w:val="21"/>
                <w:highlight w:val="none"/>
              </w:rPr>
              <w:t>售后服务方案</w:t>
            </w:r>
            <w:r>
              <w:rPr>
                <w:rFonts w:hint="eastAsia" w:ascii="宋体" w:hAnsi="宋体" w:eastAsia="宋体" w:cs="宋体"/>
                <w:bCs/>
                <w:color w:val="auto"/>
                <w:sz w:val="21"/>
                <w:szCs w:val="21"/>
                <w:highlight w:val="none"/>
              </w:rPr>
              <w:t>（</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0D6579CB">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分）：售后服务方案包括售后服务承诺响应措施及售后服务人员，人员搭配较合理，售后服务能力基本满足采购人实际需求。售后服务方案可行，但售后服务承诺响应措施不具体，缺乏针对性；</w:t>
            </w:r>
          </w:p>
          <w:p w14:paraId="1DE59D5E">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分）：在一档的基础上，有完整的售后服务方案、质量保障、进度保障措施及合理的人员搭配，售后服务承诺响应措施内容具有可行性，满足采购人实际需求。</w:t>
            </w:r>
          </w:p>
          <w:p w14:paraId="42CE1943">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rPr>
                <w:rFonts w:hint="eastAsia" w:ascii="宋体" w:hAnsi="宋体" w:eastAsia="宋体" w:cs="宋体"/>
                <w:b w:val="0"/>
                <w:color w:val="auto"/>
                <w:spacing w:val="8"/>
                <w:sz w:val="21"/>
                <w:szCs w:val="21"/>
                <w:highlight w:val="none"/>
              </w:rPr>
            </w:pPr>
            <w:r>
              <w:rPr>
                <w:rFonts w:hint="eastAsia" w:ascii="宋体" w:hAnsi="宋体" w:eastAsia="宋体" w:cs="宋体"/>
                <w:bCs/>
                <w:color w:val="auto"/>
                <w:sz w:val="21"/>
                <w:szCs w:val="21"/>
                <w:highlight w:val="none"/>
                <w:lang w:val="en-US" w:eastAsia="zh-CN"/>
              </w:rPr>
              <w:t>三档（</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en-US" w:eastAsia="zh-CN"/>
              </w:rPr>
              <w:t>分）在二档的基础上提供完善切实的售后服务方案，内容包含日常运行运维、紧急故障处理、功能完善、功能升级等；有服务保障措施及服务质量，包括维护期的技术支持和维护能力情况；提供服务流程，包括故障处理、电话维护、现场维护、紧急维护、重要服务等。提供运维计划，能有效保障本项目的售后服务要求，整体内容能便于采购人日常管理的。</w:t>
            </w:r>
          </w:p>
          <w:p w14:paraId="0D562E74">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2" w:firstLineChars="20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供应商</w:t>
            </w:r>
            <w:r>
              <w:rPr>
                <w:rFonts w:hint="eastAsia" w:ascii="宋体" w:hAnsi="宋体" w:eastAsia="宋体" w:cs="宋体"/>
                <w:b/>
                <w:bCs/>
                <w:color w:val="auto"/>
                <w:sz w:val="21"/>
                <w:szCs w:val="21"/>
                <w:highlight w:val="none"/>
              </w:rPr>
              <w:t>未提供售后服务方案或售后服务方案未达到</w:t>
            </w:r>
            <w:r>
              <w:rPr>
                <w:rFonts w:hint="eastAsia" w:ascii="宋体" w:hAnsi="宋体" w:eastAsia="宋体" w:cs="宋体"/>
                <w:b/>
                <w:bCs/>
                <w:color w:val="auto"/>
                <w:sz w:val="21"/>
                <w:szCs w:val="21"/>
                <w:highlight w:val="none"/>
                <w:lang w:val="en-US" w:eastAsia="zh-CN"/>
              </w:rPr>
              <w:t>一档</w:t>
            </w:r>
            <w:r>
              <w:rPr>
                <w:rFonts w:hint="eastAsia" w:ascii="宋体" w:hAnsi="宋体" w:eastAsia="宋体" w:cs="宋体"/>
                <w:b/>
                <w:bCs/>
                <w:color w:val="auto"/>
                <w:sz w:val="21"/>
                <w:szCs w:val="21"/>
                <w:highlight w:val="none"/>
              </w:rPr>
              <w:t>标准要求的，得0分。</w:t>
            </w:r>
          </w:p>
        </w:tc>
      </w:tr>
      <w:tr w14:paraId="2E85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left w:val="single" w:color="auto" w:sz="4" w:space="0"/>
              <w:bottom w:val="single" w:color="auto" w:sz="4" w:space="0"/>
              <w:right w:val="single" w:color="auto" w:sz="4" w:space="0"/>
            </w:tcBorders>
            <w:vAlign w:val="center"/>
          </w:tcPr>
          <w:p w14:paraId="15C05D4C">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right="0"/>
              <w:rPr>
                <w:rFonts w:hint="eastAsia" w:ascii="宋体" w:hAnsi="宋体" w:eastAsia="宋体" w:cs="宋体"/>
                <w:color w:val="auto"/>
                <w:sz w:val="21"/>
                <w:szCs w:val="21"/>
                <w:highlight w:val="none"/>
              </w:rPr>
            </w:pPr>
          </w:p>
        </w:tc>
        <w:tc>
          <w:tcPr>
            <w:tcW w:w="739" w:type="pct"/>
            <w:vMerge w:val="continue"/>
            <w:tcBorders>
              <w:left w:val="single" w:color="auto" w:sz="4" w:space="0"/>
              <w:bottom w:val="single" w:color="auto" w:sz="4" w:space="0"/>
              <w:right w:val="single" w:color="auto" w:sz="4" w:space="0"/>
            </w:tcBorders>
            <w:vAlign w:val="center"/>
          </w:tcPr>
          <w:p w14:paraId="5C8BF0E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p>
        </w:tc>
        <w:tc>
          <w:tcPr>
            <w:tcW w:w="1104" w:type="pct"/>
            <w:tcBorders>
              <w:top w:val="single" w:color="auto" w:sz="4" w:space="0"/>
              <w:left w:val="single" w:color="auto" w:sz="4" w:space="0"/>
              <w:bottom w:val="single" w:color="auto" w:sz="4" w:space="0"/>
              <w:right w:val="single" w:color="auto" w:sz="4" w:space="0"/>
            </w:tcBorders>
            <w:vAlign w:val="center"/>
          </w:tcPr>
          <w:p w14:paraId="34ABD22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人员配置</w:t>
            </w:r>
            <w:r>
              <w:rPr>
                <w:rFonts w:hint="eastAsia" w:ascii="宋体" w:hAnsi="宋体" w:cs="宋体"/>
                <w:bCs/>
                <w:color w:val="auto"/>
                <w:kern w:val="0"/>
                <w:sz w:val="21"/>
                <w:szCs w:val="21"/>
                <w:highlight w:val="none"/>
                <w:lang w:val="en-US" w:eastAsia="zh-CN"/>
              </w:rPr>
              <w:t>方案</w:t>
            </w:r>
            <w:r>
              <w:rPr>
                <w:rFonts w:hint="eastAsia" w:ascii="宋体" w:hAnsi="宋体" w:eastAsia="宋体" w:cs="宋体"/>
                <w:bCs/>
                <w:color w:val="auto"/>
                <w:kern w:val="0"/>
                <w:sz w:val="21"/>
                <w:szCs w:val="21"/>
                <w:highlight w:val="none"/>
                <w:lang w:val="en-US" w:eastAsia="zh-CN"/>
              </w:rPr>
              <w:t>（</w:t>
            </w:r>
            <w:r>
              <w:rPr>
                <w:rFonts w:hint="eastAsia" w:ascii="宋体" w:hAnsi="宋体" w:cs="宋体"/>
                <w:bCs/>
                <w:color w:val="auto"/>
                <w:kern w:val="0"/>
                <w:sz w:val="21"/>
                <w:szCs w:val="21"/>
                <w:highlight w:val="none"/>
                <w:lang w:val="en-US" w:eastAsia="zh-CN"/>
              </w:rPr>
              <w:t>12</w:t>
            </w:r>
            <w:r>
              <w:rPr>
                <w:rFonts w:hint="eastAsia" w:ascii="宋体" w:hAnsi="宋体" w:eastAsia="宋体" w:cs="宋体"/>
                <w:bCs/>
                <w:color w:val="auto"/>
                <w:kern w:val="0"/>
                <w:sz w:val="21"/>
                <w:szCs w:val="21"/>
                <w:highlight w:val="none"/>
                <w:lang w:val="en-US" w:eastAsia="zh-CN"/>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7122A63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rightChars="0"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分）：拟投入的技术力量及人员配置方案基本能满足项目实施需求，提供拟投入本项目的实施团队人员名单，但没有组织措施和明确的分工安排。</w:t>
            </w:r>
          </w:p>
          <w:p w14:paraId="4018C0F3">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rightChars="0"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分）：拟投入的技术力量及人员配置方案满足项目实施需求，提供拟投入本项目的实施团队人员名单，包括组织措施，分工安排明确。</w:t>
            </w:r>
          </w:p>
          <w:p w14:paraId="42E453A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firstLine="420" w:firstLineChars="200"/>
              <w:jc w:val="both"/>
              <w:rPr>
                <w:rFonts w:hint="eastAsia"/>
                <w:color w:val="auto"/>
                <w:sz w:val="21"/>
                <w:szCs w:val="21"/>
                <w:highlight w:val="none"/>
                <w:lang w:val="en-US" w:eastAsia="zh-CN"/>
              </w:rPr>
            </w:pPr>
            <w:r>
              <w:rPr>
                <w:rFonts w:hint="eastAsia" w:ascii="宋体" w:hAnsi="宋体" w:eastAsia="宋体" w:cs="宋体"/>
                <w:bCs/>
                <w:color w:val="auto"/>
                <w:sz w:val="21"/>
                <w:szCs w:val="21"/>
                <w:highlight w:val="none"/>
              </w:rPr>
              <w:t>三档（</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分）投入的技术力量及人员配置方案充分满足项目实施需求，包括拟投入本项目的实施团队人员名单、人员安排计划、有针对性的组织措施、细致明确的分工安排等配套措施。</w:t>
            </w:r>
            <w:r>
              <w:rPr>
                <w:rFonts w:hint="eastAsia" w:ascii="宋体" w:hAnsi="宋体" w:cs="宋体"/>
                <w:bCs/>
                <w:color w:val="auto"/>
                <w:sz w:val="21"/>
                <w:szCs w:val="21"/>
                <w:highlight w:val="none"/>
                <w:lang w:val="en-US" w:eastAsia="zh-CN"/>
              </w:rPr>
              <w:t>拟投入本项目人员</w:t>
            </w:r>
            <w:r>
              <w:rPr>
                <w:rFonts w:hint="eastAsia"/>
                <w:color w:val="auto"/>
                <w:sz w:val="21"/>
                <w:szCs w:val="21"/>
                <w:highlight w:val="none"/>
                <w:lang w:val="en-US" w:eastAsia="zh-CN"/>
              </w:rPr>
              <w:t>不得少于3人具有教育学、教育技术学有关专业毕业证书。</w:t>
            </w:r>
          </w:p>
          <w:p w14:paraId="52DE614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firstLine="422" w:firstLineChars="200"/>
              <w:jc w:val="both"/>
              <w:rPr>
                <w:rFonts w:hint="eastAsia"/>
                <w:color w:val="auto"/>
                <w:sz w:val="21"/>
                <w:szCs w:val="21"/>
                <w:highlight w:val="none"/>
                <w:lang w:val="zh-CN" w:eastAsia="zh-CN"/>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供应商</w:t>
            </w:r>
            <w:r>
              <w:rPr>
                <w:rFonts w:hint="eastAsia" w:ascii="宋体" w:hAnsi="宋体" w:eastAsia="宋体" w:cs="宋体"/>
                <w:b/>
                <w:bCs/>
                <w:color w:val="auto"/>
                <w:sz w:val="21"/>
                <w:szCs w:val="21"/>
                <w:highlight w:val="none"/>
              </w:rPr>
              <w:t>未提人员配置方案或人员配置方案未达到</w:t>
            </w:r>
            <w:r>
              <w:rPr>
                <w:rFonts w:hint="eastAsia" w:ascii="宋体" w:hAnsi="宋体" w:eastAsia="宋体" w:cs="宋体"/>
                <w:b/>
                <w:bCs/>
                <w:color w:val="auto"/>
                <w:sz w:val="21"/>
                <w:szCs w:val="21"/>
                <w:highlight w:val="none"/>
                <w:lang w:val="en-US" w:eastAsia="zh-CN"/>
              </w:rPr>
              <w:t>一档</w:t>
            </w:r>
            <w:r>
              <w:rPr>
                <w:rFonts w:hint="eastAsia" w:ascii="宋体" w:hAnsi="宋体" w:eastAsia="宋体" w:cs="宋体"/>
                <w:b/>
                <w:bCs/>
                <w:color w:val="auto"/>
                <w:sz w:val="21"/>
                <w:szCs w:val="21"/>
                <w:highlight w:val="none"/>
              </w:rPr>
              <w:t>标准要求的，得0分。</w:t>
            </w:r>
          </w:p>
        </w:tc>
      </w:tr>
      <w:tr w14:paraId="7F14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left w:val="single" w:color="auto" w:sz="4" w:space="0"/>
              <w:bottom w:val="single" w:color="auto" w:sz="4" w:space="0"/>
              <w:right w:val="single" w:color="auto" w:sz="4" w:space="0"/>
            </w:tcBorders>
            <w:vAlign w:val="center"/>
          </w:tcPr>
          <w:p w14:paraId="22E48CC1">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right="0"/>
              <w:rPr>
                <w:rFonts w:hint="eastAsia" w:ascii="宋体" w:hAnsi="宋体" w:eastAsia="宋体" w:cs="宋体"/>
                <w:color w:val="auto"/>
                <w:sz w:val="21"/>
                <w:szCs w:val="21"/>
                <w:highlight w:val="none"/>
              </w:rPr>
            </w:pPr>
          </w:p>
        </w:tc>
        <w:tc>
          <w:tcPr>
            <w:tcW w:w="739" w:type="pct"/>
            <w:tcBorders>
              <w:left w:val="single" w:color="auto" w:sz="4" w:space="0"/>
              <w:bottom w:val="single" w:color="auto" w:sz="4" w:space="0"/>
              <w:right w:val="single" w:color="auto" w:sz="4" w:space="0"/>
            </w:tcBorders>
            <w:vAlign w:val="center"/>
          </w:tcPr>
          <w:p w14:paraId="0B08D0C1">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p>
        </w:tc>
        <w:tc>
          <w:tcPr>
            <w:tcW w:w="1104" w:type="pct"/>
            <w:tcBorders>
              <w:top w:val="single" w:color="auto" w:sz="4" w:space="0"/>
              <w:left w:val="single" w:color="auto" w:sz="4" w:space="0"/>
              <w:bottom w:val="single" w:color="auto" w:sz="4" w:space="0"/>
              <w:right w:val="single" w:color="auto" w:sz="4" w:space="0"/>
            </w:tcBorders>
            <w:vAlign w:val="center"/>
          </w:tcPr>
          <w:p w14:paraId="3C8EFD40">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Cs/>
                <w:color w:val="auto"/>
                <w:kern w:val="0"/>
                <w:sz w:val="21"/>
                <w:szCs w:val="21"/>
                <w:highlight w:val="none"/>
                <w:lang w:val="en-US" w:eastAsia="zh-CN"/>
              </w:rPr>
            </w:pPr>
            <w:r>
              <w:rPr>
                <w:rFonts w:hint="eastAsia" w:cs="宋体"/>
                <w:color w:val="auto"/>
                <w:szCs w:val="21"/>
                <w:highlight w:val="none"/>
              </w:rPr>
              <w:t>演示分（满分</w:t>
            </w:r>
            <w:r>
              <w:rPr>
                <w:rFonts w:hint="eastAsia" w:cs="宋体"/>
                <w:color w:val="auto"/>
                <w:szCs w:val="21"/>
                <w:highlight w:val="none"/>
                <w:lang w:val="en-US" w:eastAsia="zh-CN"/>
              </w:rPr>
              <w:t>10</w:t>
            </w:r>
            <w:r>
              <w:rPr>
                <w:rFonts w:hint="eastAsia" w:cs="宋体"/>
                <w:color w:val="auto"/>
                <w:szCs w:val="21"/>
                <w:highlight w:val="none"/>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5C7C5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
              </w:rPr>
              <w:t>投标人能提供以下功能演示的，</w:t>
            </w:r>
            <w:r>
              <w:rPr>
                <w:rFonts w:hint="eastAsia" w:ascii="Calibri" w:hAnsi="Calibri" w:eastAsia="宋体" w:cs="Times New Roman"/>
                <w:color w:val="auto"/>
                <w:kern w:val="2"/>
                <w:sz w:val="21"/>
                <w:szCs w:val="21"/>
                <w:highlight w:val="none"/>
                <w:lang w:val="en-US" w:eastAsia="zh-CN" w:bidi="ar-SA"/>
              </w:rPr>
              <w:t>每完整演示 1 项</w:t>
            </w:r>
            <w:r>
              <w:rPr>
                <w:rFonts w:hint="eastAsia" w:ascii="Calibri" w:hAnsi="Calibri" w:cs="Times New Roman"/>
                <w:color w:val="auto"/>
                <w:kern w:val="2"/>
                <w:sz w:val="21"/>
                <w:szCs w:val="21"/>
                <w:highlight w:val="none"/>
                <w:lang w:val="en-US" w:eastAsia="zh-CN" w:bidi="ar-SA"/>
              </w:rPr>
              <w:t>并</w:t>
            </w:r>
            <w:r>
              <w:rPr>
                <w:rFonts w:hint="eastAsia" w:ascii="宋体" w:hAnsi="宋体" w:eastAsia="宋体" w:cs="Times New Roman"/>
                <w:bCs/>
                <w:color w:val="auto"/>
                <w:sz w:val="21"/>
                <w:szCs w:val="21"/>
                <w:highlight w:val="none"/>
                <w:lang w:val="en-US" w:eastAsia="zh-CN" w:bidi="ar"/>
              </w:rPr>
              <w:t>满足招标文件要求的得1分，</w:t>
            </w:r>
            <w:r>
              <w:rPr>
                <w:rFonts w:hint="eastAsia" w:ascii="宋体" w:hAnsi="宋体" w:eastAsia="宋体" w:cs="宋体"/>
                <w:color w:val="auto"/>
                <w:kern w:val="2"/>
                <w:sz w:val="21"/>
                <w:szCs w:val="21"/>
                <w:highlight w:val="none"/>
                <w:lang w:val="en-US" w:eastAsia="zh-CN" w:bidi="ar"/>
              </w:rPr>
              <w:t>满分10分，不演示或者演示功能不满足招标文件要求的该项不得分：</w:t>
            </w:r>
          </w:p>
          <w:p w14:paraId="5F5E2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1、支持课程章节一键转化生成知识图谱，并同时进行资源关联；</w:t>
            </w:r>
          </w:p>
          <w:p w14:paraId="37E1E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2、支持知识图谱自定义编辑功能，系统提供至少6种图谱形态，用户可根据课程性质选择合适的图谱形态进行编辑；</w:t>
            </w:r>
          </w:p>
          <w:p w14:paraId="4ACCD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3、知识图谱显示支持2D和3D展示效果，用户可自主的进行模式切换；</w:t>
            </w:r>
          </w:p>
          <w:p w14:paraId="3DCAF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4、具备知识图谱门户系统，能够提供对应的知识图谱门户模板，可展示课程介绍、知识图谱、知识关系、目标图谱、问题图谱；</w:t>
            </w:r>
          </w:p>
          <w:p w14:paraId="098FF7E9">
            <w:pPr>
              <w:keepNext w:val="0"/>
              <w:keepLines w:val="0"/>
              <w:pageBreakBefore w:val="0"/>
              <w:widowControl w:val="0"/>
              <w:suppressLineNumbers w:val="0"/>
              <w:kinsoku/>
              <w:wordWrap/>
              <w:overflowPunct/>
              <w:topLinePunct w:val="0"/>
              <w:bidi w:val="0"/>
              <w:adjustRightIn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5、支持一键导出教案，并且支持按学校教案模板导出；</w:t>
            </w:r>
          </w:p>
          <w:p w14:paraId="3C7AA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6、在线虚拟剪辑：支持在线虚拟剪辑视频：上传视频后，可以在任意时间点在线标注，无需物理剪切视频，即可实现任意视频段落在任意章节播放；</w:t>
            </w:r>
          </w:p>
          <w:p w14:paraId="781FD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cs="Times New Roman"/>
                <w:color w:val="auto"/>
                <w:kern w:val="2"/>
                <w:sz w:val="21"/>
                <w:szCs w:val="21"/>
                <w:highlight w:val="none"/>
                <w:lang w:val="en-US" w:eastAsia="zh-CN" w:bidi="ar-SA"/>
              </w:rPr>
              <w:t>7</w:t>
            </w:r>
            <w:r>
              <w:rPr>
                <w:rFonts w:hint="eastAsia" w:ascii="Calibri" w:hAnsi="Calibri" w:eastAsia="宋体" w:cs="Times New Roman"/>
                <w:color w:val="auto"/>
                <w:kern w:val="2"/>
                <w:sz w:val="21"/>
                <w:szCs w:val="21"/>
                <w:highlight w:val="none"/>
                <w:lang w:val="en-US" w:eastAsia="zh-CN" w:bidi="ar-SA"/>
              </w:rPr>
              <w:t>、点击地面行走：可通过点击空间地面的任意位置实现精准移动，实现点位行走功能，具备路径规划和障碍规避能力；</w:t>
            </w:r>
          </w:p>
          <w:p w14:paraId="1023E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cs="Times New Roman"/>
                <w:color w:val="auto"/>
                <w:kern w:val="2"/>
                <w:sz w:val="21"/>
                <w:szCs w:val="21"/>
                <w:highlight w:val="none"/>
                <w:lang w:val="en-US" w:eastAsia="zh-CN" w:bidi="ar-SA"/>
              </w:rPr>
              <w:t>8、</w:t>
            </w:r>
            <w:r>
              <w:rPr>
                <w:rFonts w:hint="eastAsia" w:ascii="Calibri" w:hAnsi="Calibri" w:eastAsia="宋体" w:cs="Times New Roman"/>
                <w:color w:val="auto"/>
                <w:kern w:val="2"/>
                <w:sz w:val="21"/>
                <w:szCs w:val="21"/>
                <w:highlight w:val="none"/>
                <w:lang w:val="en-US" w:eastAsia="zh-CN" w:bidi="ar-SA"/>
              </w:rPr>
              <w:t>多媒体播放器：集成流媒体技术，支持空间内嵌视频、音频（背景音乐、解说词）的无缓冲播放与区域触发，确保用户可以自然而然地浏览和互动，视频内容提供进度控制、全屏、画中画、循环播放、倍速播放等播放控制能力；</w:t>
            </w:r>
          </w:p>
          <w:p w14:paraId="38ABB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cs="Times New Roman"/>
                <w:color w:val="auto"/>
                <w:kern w:val="2"/>
                <w:sz w:val="21"/>
                <w:szCs w:val="21"/>
                <w:highlight w:val="none"/>
                <w:lang w:val="en-US" w:eastAsia="zh-CN" w:bidi="ar-SA"/>
              </w:rPr>
              <w:t>9、</w:t>
            </w:r>
            <w:r>
              <w:rPr>
                <w:rFonts w:hint="eastAsia" w:ascii="Calibri" w:hAnsi="Calibri" w:eastAsia="宋体" w:cs="Times New Roman"/>
                <w:color w:val="auto"/>
                <w:kern w:val="2"/>
                <w:sz w:val="21"/>
                <w:szCs w:val="21"/>
                <w:highlight w:val="none"/>
                <w:lang w:val="en-US" w:eastAsia="zh-CN" w:bidi="ar-SA"/>
              </w:rPr>
              <w:t>文本内容展示：支持2D文本、3D文本等文本格式嵌入，并实现添加音频简介以及富媒体链接嵌入；</w:t>
            </w:r>
          </w:p>
          <w:p w14:paraId="044E9CE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val="en-US" w:eastAsia="zh-CN" w:bidi="ar"/>
              </w:rPr>
            </w:pPr>
            <w:r>
              <w:rPr>
                <w:rFonts w:hint="eastAsia" w:ascii="Calibri" w:hAnsi="Calibri" w:eastAsia="宋体" w:cs="Times New Roman"/>
                <w:color w:val="auto"/>
                <w:kern w:val="2"/>
                <w:sz w:val="21"/>
                <w:szCs w:val="21"/>
                <w:highlight w:val="none"/>
                <w:lang w:val="en-US" w:eastAsia="zh-CN" w:bidi="ar-SA"/>
              </w:rPr>
              <w:t>10</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场景导航：支持用户在展厅中通过场景导航目录、缩略图预览等多种导航方式快速移动至特定场。</w:t>
            </w:r>
          </w:p>
        </w:tc>
      </w:tr>
      <w:tr w14:paraId="6CE0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88" w:type="pct"/>
            <w:vMerge w:val="restart"/>
            <w:tcBorders>
              <w:top w:val="single" w:color="auto" w:sz="4" w:space="0"/>
              <w:left w:val="single" w:color="auto" w:sz="4" w:space="0"/>
              <w:right w:val="single" w:color="auto" w:sz="4" w:space="0"/>
            </w:tcBorders>
            <w:vAlign w:val="center"/>
          </w:tcPr>
          <w:p w14:paraId="54A23810">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left="0" w:leftChars="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39" w:type="pct"/>
            <w:vMerge w:val="restart"/>
            <w:tcBorders>
              <w:top w:val="single" w:color="auto" w:sz="4" w:space="0"/>
              <w:left w:val="single" w:color="auto" w:sz="4" w:space="0"/>
              <w:right w:val="single" w:color="auto" w:sz="4" w:space="0"/>
            </w:tcBorders>
            <w:vAlign w:val="center"/>
          </w:tcPr>
          <w:p w14:paraId="1683F4AE">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商务分</w:t>
            </w:r>
          </w:p>
          <w:p w14:paraId="5E4068FE">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（满分</w:t>
            </w:r>
            <w:r>
              <w:rPr>
                <w:rFonts w:hint="eastAsia" w:ascii="宋体" w:hAnsi="宋体" w:cs="宋体"/>
                <w:b/>
                <w:bCs/>
                <w:color w:val="auto"/>
                <w:sz w:val="21"/>
                <w:szCs w:val="21"/>
                <w:highlight w:val="none"/>
                <w:lang w:val="en-US" w:eastAsia="zh-CN"/>
              </w:rPr>
              <w:t>28</w:t>
            </w:r>
            <w:r>
              <w:rPr>
                <w:rFonts w:hint="eastAsia" w:ascii="宋体" w:hAnsi="宋体" w:eastAsia="宋体" w:cs="宋体"/>
                <w:b/>
                <w:bCs/>
                <w:color w:val="auto"/>
                <w:sz w:val="21"/>
                <w:szCs w:val="21"/>
                <w:highlight w:val="none"/>
              </w:rPr>
              <w:t>分）</w:t>
            </w:r>
          </w:p>
        </w:tc>
        <w:tc>
          <w:tcPr>
            <w:tcW w:w="1104" w:type="pct"/>
            <w:tcBorders>
              <w:top w:val="single" w:color="auto" w:sz="4" w:space="0"/>
              <w:left w:val="single" w:color="auto" w:sz="4" w:space="0"/>
              <w:right w:val="single" w:color="auto" w:sz="4" w:space="0"/>
            </w:tcBorders>
            <w:vAlign w:val="center"/>
          </w:tcPr>
          <w:p w14:paraId="2624E1CA">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业绩分</w:t>
            </w: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14:paraId="4804BFE0">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p>
        </w:tc>
        <w:tc>
          <w:tcPr>
            <w:tcW w:w="2867" w:type="pct"/>
            <w:tcBorders>
              <w:top w:val="single" w:color="auto" w:sz="4" w:space="0"/>
              <w:left w:val="single" w:color="auto" w:sz="4" w:space="0"/>
              <w:right w:val="single" w:color="auto" w:sz="4" w:space="0"/>
            </w:tcBorders>
            <w:vAlign w:val="center"/>
          </w:tcPr>
          <w:p w14:paraId="1535ED12">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firstLine="420" w:firstLineChars="200"/>
              <w:jc w:val="left"/>
              <w:textAlignment w:val="baseline"/>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投标人提供202</w:t>
            </w:r>
            <w:r>
              <w:rPr>
                <w:rFonts w:hint="eastAsia" w:cs="Times New Roman"/>
                <w:color w:val="auto"/>
                <w:sz w:val="21"/>
                <w:szCs w:val="21"/>
                <w:highlight w:val="none"/>
                <w:lang w:val="en-US" w:eastAsia="zh-CN"/>
              </w:rPr>
              <w:t>3</w:t>
            </w:r>
            <w:r>
              <w:rPr>
                <w:rFonts w:hint="eastAsia"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5</w:t>
            </w:r>
            <w:r>
              <w:rPr>
                <w:rFonts w:hint="eastAsia" w:eastAsia="宋体" w:cs="Times New Roman"/>
                <w:color w:val="auto"/>
                <w:sz w:val="21"/>
                <w:szCs w:val="21"/>
                <w:highlight w:val="none"/>
                <w:lang w:val="en-US" w:eastAsia="zh-CN"/>
              </w:rPr>
              <w:t>月1日至今（以合同签订日期为准）关于知识图谱建设或智慧课程平台建设或精品课程建设项目</w:t>
            </w:r>
            <w:r>
              <w:rPr>
                <w:rFonts w:hint="eastAsia" w:cs="Times New Roman"/>
                <w:color w:val="auto"/>
                <w:sz w:val="21"/>
                <w:szCs w:val="21"/>
                <w:highlight w:val="none"/>
                <w:lang w:val="en-US" w:eastAsia="zh-CN"/>
              </w:rPr>
              <w:t>等与采购需求相关</w:t>
            </w:r>
            <w:r>
              <w:rPr>
                <w:rFonts w:hint="eastAsia" w:eastAsia="宋体" w:cs="Times New Roman"/>
                <w:color w:val="auto"/>
                <w:sz w:val="21"/>
                <w:szCs w:val="21"/>
                <w:highlight w:val="none"/>
                <w:lang w:val="en-US" w:eastAsia="zh-CN"/>
              </w:rPr>
              <w:t>的</w:t>
            </w:r>
            <w:r>
              <w:rPr>
                <w:rFonts w:hint="eastAsia" w:cs="Times New Roman"/>
                <w:color w:val="auto"/>
                <w:sz w:val="21"/>
                <w:szCs w:val="21"/>
                <w:highlight w:val="none"/>
                <w:lang w:val="en-US" w:eastAsia="zh-CN"/>
              </w:rPr>
              <w:t>项目业绩</w:t>
            </w:r>
            <w:r>
              <w:rPr>
                <w:rFonts w:hint="eastAsia" w:eastAsia="宋体" w:cs="Times New Roman"/>
                <w:color w:val="auto"/>
                <w:sz w:val="21"/>
                <w:szCs w:val="21"/>
                <w:highlight w:val="none"/>
                <w:lang w:val="en-US" w:eastAsia="zh-CN"/>
              </w:rPr>
              <w:t>，每提供1个得1分，满分10分。</w:t>
            </w:r>
          </w:p>
          <w:p w14:paraId="421DFBD5">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【须提供合同原件扫描件，能清晰反映该项目的项目名称、种类等（有合同首页、主要内容页及双方签字盖章页），未提供合同原件扫描件</w:t>
            </w:r>
            <w:r>
              <w:rPr>
                <w:rFonts w:hint="eastAsia" w:ascii="宋体" w:hAnsi="宋体" w:eastAsia="宋体" w:cs="宋体"/>
                <w:color w:val="auto"/>
                <w:sz w:val="21"/>
                <w:szCs w:val="21"/>
                <w:highlight w:val="none"/>
              </w:rPr>
              <w:t>不得分</w:t>
            </w:r>
            <w:r>
              <w:rPr>
                <w:rFonts w:hint="eastAsia" w:ascii="宋体" w:hAnsi="宋体" w:eastAsia="宋体" w:cs="宋体"/>
                <w:bCs/>
                <w:color w:val="auto"/>
                <w:sz w:val="21"/>
                <w:szCs w:val="21"/>
                <w:highlight w:val="none"/>
              </w:rPr>
              <w:t>】。</w:t>
            </w:r>
          </w:p>
        </w:tc>
      </w:tr>
      <w:tr w14:paraId="5D3C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jc w:val="center"/>
        </w:trPr>
        <w:tc>
          <w:tcPr>
            <w:tcW w:w="288" w:type="pct"/>
            <w:vMerge w:val="continue"/>
            <w:tcBorders>
              <w:left w:val="single" w:color="auto" w:sz="4" w:space="0"/>
              <w:bottom w:val="single" w:color="auto" w:sz="4" w:space="0"/>
              <w:right w:val="single" w:color="auto" w:sz="4" w:space="0"/>
            </w:tcBorders>
            <w:vAlign w:val="center"/>
          </w:tcPr>
          <w:p w14:paraId="1564666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color w:val="auto"/>
                <w:sz w:val="21"/>
                <w:szCs w:val="21"/>
                <w:highlight w:val="none"/>
              </w:rPr>
            </w:pPr>
          </w:p>
        </w:tc>
        <w:tc>
          <w:tcPr>
            <w:tcW w:w="739" w:type="pct"/>
            <w:vMerge w:val="continue"/>
            <w:tcBorders>
              <w:left w:val="single" w:color="auto" w:sz="4" w:space="0"/>
              <w:right w:val="single" w:color="auto" w:sz="4" w:space="0"/>
            </w:tcBorders>
            <w:vAlign w:val="center"/>
          </w:tcPr>
          <w:p w14:paraId="5845B71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color w:val="auto"/>
                <w:sz w:val="21"/>
                <w:szCs w:val="21"/>
                <w:highlight w:val="none"/>
              </w:rPr>
            </w:pPr>
          </w:p>
        </w:tc>
        <w:tc>
          <w:tcPr>
            <w:tcW w:w="1104" w:type="pct"/>
            <w:tcBorders>
              <w:top w:val="single" w:color="auto" w:sz="4" w:space="0"/>
              <w:left w:val="single" w:color="auto" w:sz="4" w:space="0"/>
              <w:right w:val="single" w:color="auto" w:sz="4" w:space="0"/>
            </w:tcBorders>
            <w:vAlign w:val="center"/>
          </w:tcPr>
          <w:p w14:paraId="0C91FB65">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信誉分（</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lang w:val="en-US" w:eastAsia="zh-CN"/>
              </w:rPr>
              <w:t>分）</w:t>
            </w:r>
          </w:p>
          <w:p w14:paraId="357B5F47">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lang w:val="en-US" w:eastAsia="zh-CN"/>
              </w:rPr>
            </w:pPr>
          </w:p>
        </w:tc>
        <w:tc>
          <w:tcPr>
            <w:tcW w:w="2867" w:type="pct"/>
            <w:tcBorders>
              <w:left w:val="single" w:color="auto" w:sz="4" w:space="0"/>
              <w:right w:val="single" w:color="auto" w:sz="4" w:space="0"/>
            </w:tcBorders>
            <w:vAlign w:val="center"/>
          </w:tcPr>
          <w:p w14:paraId="24D54C52">
            <w:pPr>
              <w:pStyle w:val="18"/>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firstLineChars="200"/>
              <w:jc w:val="left"/>
              <w:textAlignment w:val="baseline"/>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 xml:space="preserve"> 1、投标人自2022年1月1日以来参与过课程资源库相关项目，且项目获得省级（直辖市、自治区）及以上资源库认定，每提供一个得2分，满分6分。（投标文件中提供有效合同复印件及对应获奖证明（包括课程截图、获奖文件）相关文件材料证明，合同内容能清晰反应服务名称、金额，复印件均加盖供应商公章，同一个项目不重复计分）。</w:t>
            </w:r>
          </w:p>
          <w:p w14:paraId="74AC2ABB">
            <w:pPr>
              <w:pStyle w:val="18"/>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firstLineChars="200"/>
              <w:jc w:val="left"/>
              <w:textAlignment w:val="baseline"/>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2.投标人</w:t>
            </w:r>
            <w:r>
              <w:rPr>
                <w:rFonts w:hint="eastAsia" w:ascii="宋体" w:hAnsi="宋体" w:eastAsia="宋体" w:cs="宋体"/>
                <w:bCs/>
                <w:color w:val="auto"/>
                <w:kern w:val="2"/>
                <w:sz w:val="21"/>
                <w:szCs w:val="21"/>
                <w:highlight w:val="none"/>
                <w:lang w:val="zh-CN" w:eastAsia="zh-CN" w:bidi="ar-SA"/>
              </w:rPr>
              <w:t>拥有有效的质量管理体系认证（ISO9001）、社会责任管理体系认证证书（GB/T 39604-2020）、环境管理体系认证证书（IS0 14001:2015）</w:t>
            </w:r>
            <w:r>
              <w:rPr>
                <w:rFonts w:hint="eastAsia" w:ascii="宋体" w:hAnsi="宋体" w:eastAsia="宋体" w:cs="宋体"/>
                <w:bCs/>
                <w:color w:val="auto"/>
                <w:kern w:val="2"/>
                <w:sz w:val="21"/>
                <w:szCs w:val="21"/>
                <w:highlight w:val="none"/>
                <w:lang w:val="en-US" w:eastAsia="zh-CN" w:bidi="ar-SA"/>
              </w:rPr>
              <w:t>，每提供1个有效证书得2分，满分6分。注：提供上述对应的有效期内证书复印件并加盖投标人单位公章，且在全国认证认可信息公共服务平台上(http://cx.cnca.cn)查询有效的，不提供或证书状态非“有效”均不得分。</w:t>
            </w:r>
          </w:p>
          <w:p w14:paraId="09AE841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3.具有网络在线教学课程管理平台类或一体化智慧教学管理平台类或知识图谱服务平台类</w:t>
            </w:r>
            <w:r>
              <w:rPr>
                <w:rFonts w:hint="eastAsia" w:ascii="宋体" w:hAnsi="宋体" w:cs="宋体"/>
                <w:bCs/>
                <w:color w:val="auto"/>
                <w:kern w:val="2"/>
                <w:sz w:val="21"/>
                <w:szCs w:val="21"/>
                <w:highlight w:val="none"/>
                <w:lang w:val="en-US" w:eastAsia="zh-CN" w:bidi="ar-SA"/>
              </w:rPr>
              <w:t>等</w:t>
            </w:r>
            <w:r>
              <w:rPr>
                <w:rFonts w:hint="eastAsia" w:ascii="宋体" w:hAnsi="宋体" w:eastAsia="宋体" w:cs="宋体"/>
                <w:bCs/>
                <w:color w:val="auto"/>
                <w:kern w:val="2"/>
                <w:sz w:val="21"/>
                <w:szCs w:val="21"/>
                <w:highlight w:val="none"/>
                <w:lang w:val="en-US" w:eastAsia="zh-CN" w:bidi="ar-SA"/>
              </w:rPr>
              <w:t>相关教学资源平台建设</w:t>
            </w:r>
            <w:r>
              <w:rPr>
                <w:rFonts w:hint="eastAsia" w:ascii="宋体" w:hAnsi="宋体" w:cs="宋体"/>
                <w:bCs/>
                <w:color w:val="auto"/>
                <w:kern w:val="2"/>
                <w:sz w:val="21"/>
                <w:szCs w:val="21"/>
                <w:highlight w:val="none"/>
                <w:lang w:val="en-US" w:eastAsia="zh-CN" w:bidi="ar-SA"/>
              </w:rPr>
              <w:t>的</w:t>
            </w:r>
            <w:r>
              <w:rPr>
                <w:rFonts w:hint="eastAsia" w:ascii="宋体" w:hAnsi="宋体" w:eastAsia="宋体" w:cs="宋体"/>
                <w:bCs/>
                <w:color w:val="auto"/>
                <w:kern w:val="2"/>
                <w:sz w:val="21"/>
                <w:szCs w:val="21"/>
                <w:highlight w:val="none"/>
                <w:lang w:val="en-US" w:eastAsia="zh-CN" w:bidi="ar-SA"/>
              </w:rPr>
              <w:t>计算机软件著作权登记证书，每个得2分，满分6分。</w:t>
            </w:r>
          </w:p>
        </w:tc>
      </w:tr>
      <w:tr w14:paraId="0BB2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left w:val="single" w:color="auto" w:sz="4" w:space="0"/>
              <w:right w:val="single" w:color="auto" w:sz="4" w:space="0"/>
            </w:tcBorders>
            <w:vAlign w:val="center"/>
          </w:tcPr>
          <w:p w14:paraId="2875370D">
            <w:pPr>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4</w:t>
            </w:r>
          </w:p>
        </w:tc>
        <w:tc>
          <w:tcPr>
            <w:tcW w:w="739" w:type="pct"/>
            <w:tcBorders>
              <w:left w:val="single" w:color="auto" w:sz="4" w:space="0"/>
              <w:right w:val="single" w:color="auto" w:sz="4" w:space="0"/>
            </w:tcBorders>
            <w:vAlign w:val="center"/>
          </w:tcPr>
          <w:p w14:paraId="6EC1A556">
            <w:pPr>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诚信分</w:t>
            </w:r>
          </w:p>
        </w:tc>
        <w:tc>
          <w:tcPr>
            <w:tcW w:w="1104" w:type="pct"/>
            <w:tcBorders>
              <w:top w:val="single" w:color="auto" w:sz="4" w:space="0"/>
              <w:left w:val="single" w:color="auto" w:sz="4" w:space="0"/>
              <w:bottom w:val="single" w:color="auto" w:sz="4" w:space="0"/>
              <w:right w:val="single" w:color="auto" w:sz="4" w:space="0"/>
            </w:tcBorders>
            <w:vAlign w:val="center"/>
          </w:tcPr>
          <w:p w14:paraId="4C15E0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jc w:val="center"/>
              <w:textAlignment w:val="baseline"/>
              <w:rPr>
                <w:rFonts w:hint="eastAsia" w:ascii="宋体" w:hAnsi="宋体" w:eastAsia="宋体" w:cs="宋体"/>
                <w:color w:val="auto"/>
                <w:sz w:val="21"/>
                <w:szCs w:val="21"/>
                <w:highlight w:val="none"/>
              </w:rPr>
            </w:pPr>
          </w:p>
        </w:tc>
        <w:tc>
          <w:tcPr>
            <w:tcW w:w="2867" w:type="pct"/>
            <w:tcBorders>
              <w:top w:val="single" w:color="auto" w:sz="4" w:space="0"/>
              <w:left w:val="single" w:color="auto" w:sz="4" w:space="0"/>
              <w:bottom w:val="single" w:color="auto" w:sz="4" w:space="0"/>
              <w:right w:val="single" w:color="auto" w:sz="4" w:space="0"/>
            </w:tcBorders>
            <w:vAlign w:val="center"/>
          </w:tcPr>
          <w:p w14:paraId="504185C2">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440" w:lineRule="exact"/>
              <w:ind w:left="0" w:right="0" w:firstLine="420" w:firstLineChars="200"/>
              <w:jc w:val="left"/>
              <w:textAlignment w:val="baseline"/>
              <w:rPr>
                <w:rFonts w:hint="eastAsia" w:ascii="宋体" w:hAnsi="宋体" w:eastAsia="宋体" w:cs="宋体"/>
                <w:color w:val="auto"/>
                <w:sz w:val="21"/>
                <w:szCs w:val="21"/>
                <w:highlight w:val="none"/>
              </w:rPr>
            </w:pPr>
            <w:bookmarkStart w:id="352" w:name="_GoBack"/>
            <w:r>
              <w:rPr>
                <w:rFonts w:hint="eastAsia" w:ascii="宋体" w:hAnsi="宋体" w:eastAsia="宋体" w:cs="宋体"/>
                <w:color w:val="auto"/>
                <w:sz w:val="21"/>
                <w:szCs w:val="21"/>
                <w:highlight w:val="none"/>
              </w:rPr>
              <w:t>投标人在截标日前1年内在政府采购活动中存在违约违规情形的（以财政部门出具的书面材料为评分依据），每次扣除3分，最高扣分6分。</w:t>
            </w:r>
            <w:bookmarkEnd w:id="352"/>
          </w:p>
        </w:tc>
      </w:tr>
      <w:tr w14:paraId="3A2A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3309EC7">
            <w:pPr>
              <w:pStyle w:val="7"/>
              <w:keepNext w:val="0"/>
              <w:keepLines w:val="0"/>
              <w:pageBreakBefore w:val="0"/>
              <w:suppressLineNumbers w:val="0"/>
              <w:kinsoku/>
              <w:wordWrap/>
              <w:overflowPunct/>
              <w:topLinePunct w:val="0"/>
              <w:autoSpaceDE/>
              <w:autoSpaceDN/>
              <w:bidi w:val="0"/>
              <w:snapToGrid w:val="0"/>
              <w:spacing w:before="0" w:beforeAutospacing="0" w:after="0" w:afterAutospacing="0" w:line="440" w:lineRule="exact"/>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bidi="ar"/>
              </w:rPr>
              <w:t>总得分=1+2+3+4</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满分100分。</w:t>
            </w:r>
          </w:p>
        </w:tc>
      </w:tr>
    </w:tbl>
    <w:p w14:paraId="1C0879CA">
      <w:pPr>
        <w:pStyle w:val="10"/>
        <w:keepNext w:val="0"/>
        <w:keepLines w:val="0"/>
        <w:spacing w:line="360" w:lineRule="auto"/>
        <w:ind w:firstLine="420"/>
        <w:rPr>
          <w:rFonts w:asciiTheme="minorEastAsia" w:hAnsiTheme="minorEastAsia" w:eastAsiaTheme="minorEastAsia"/>
          <w:b w:val="0"/>
          <w:color w:val="auto"/>
          <w:sz w:val="21"/>
          <w:szCs w:val="21"/>
          <w:highlight w:val="none"/>
        </w:rPr>
      </w:pPr>
      <w:bookmarkStart w:id="128" w:name="_Toc187761567"/>
      <w:r>
        <w:rPr>
          <w:rFonts w:hint="eastAsia" w:asciiTheme="minorEastAsia" w:hAnsiTheme="minorEastAsia" w:eastAsiaTheme="minorEastAsia"/>
          <w:b w:val="0"/>
          <w:color w:val="auto"/>
          <w:sz w:val="21"/>
          <w:szCs w:val="21"/>
          <w:highlight w:val="none"/>
        </w:rPr>
        <w:t>注：计分方法按四舍五入取至百分位。</w:t>
      </w:r>
      <w:bookmarkEnd w:id="128"/>
    </w:p>
    <w:p w14:paraId="34CAD9E1">
      <w:pPr>
        <w:pStyle w:val="7"/>
        <w:spacing w:line="360" w:lineRule="auto"/>
        <w:ind w:firstLine="420"/>
        <w:rPr>
          <w:rFonts w:hint="eastAsia" w:hAnsi="宋体" w:eastAsia="宋体"/>
          <w:bCs/>
          <w:color w:val="auto"/>
          <w:highlight w:val="none"/>
          <w:u w:val="single"/>
          <w:lang w:eastAsia="zh-CN"/>
        </w:rPr>
      </w:pPr>
      <w:r>
        <w:rPr>
          <w:rFonts w:hint="eastAsia" w:hAnsi="宋体"/>
          <w:b/>
          <w:bCs/>
          <w:color w:val="auto"/>
          <w:highlight w:val="none"/>
        </w:rPr>
        <w:t>本项目为服务采购项目，不属于财政部规定的节能产品和环境标志产品范畴，不适用财库〔2019〕9号及财库〔2019〕19号文件规定</w:t>
      </w:r>
      <w:r>
        <w:rPr>
          <w:rFonts w:hint="eastAsia" w:hAnsi="宋体"/>
          <w:b/>
          <w:bCs/>
          <w:color w:val="auto"/>
          <w:highlight w:val="none"/>
          <w:lang w:eastAsia="zh-CN"/>
        </w:rPr>
        <w:t>。</w:t>
      </w:r>
    </w:p>
    <w:bookmarkEnd w:id="127"/>
    <w:p w14:paraId="6A9CB564">
      <w:pPr>
        <w:rPr>
          <w:rFonts w:hint="eastAsia"/>
          <w:b w:val="0"/>
          <w:color w:val="auto"/>
          <w:sz w:val="30"/>
          <w:szCs w:val="30"/>
          <w:highlight w:val="none"/>
        </w:rPr>
      </w:pPr>
      <w:bookmarkStart w:id="129" w:name="_Toc187761568"/>
      <w:r>
        <w:rPr>
          <w:rFonts w:hint="eastAsia"/>
          <w:b w:val="0"/>
          <w:color w:val="auto"/>
          <w:sz w:val="30"/>
          <w:szCs w:val="30"/>
          <w:highlight w:val="none"/>
        </w:rPr>
        <w:br w:type="page"/>
      </w:r>
    </w:p>
    <w:p w14:paraId="16A291B1">
      <w:pPr>
        <w:pStyle w:val="9"/>
        <w:jc w:val="center"/>
        <w:rPr>
          <w:b w:val="0"/>
          <w:color w:val="auto"/>
          <w:sz w:val="30"/>
          <w:szCs w:val="30"/>
          <w:highlight w:val="none"/>
        </w:rPr>
      </w:pPr>
      <w:r>
        <w:rPr>
          <w:rFonts w:hint="eastAsia"/>
          <w:b w:val="0"/>
          <w:color w:val="auto"/>
          <w:sz w:val="30"/>
          <w:szCs w:val="30"/>
          <w:highlight w:val="none"/>
        </w:rPr>
        <w:t>第四节中标候选人推荐原则</w:t>
      </w:r>
      <w:bookmarkEnd w:id="129"/>
    </w:p>
    <w:p w14:paraId="542AC6B5">
      <w:pPr>
        <w:pStyle w:val="7"/>
        <w:numPr>
          <w:ilvl w:val="0"/>
          <w:numId w:val="4"/>
        </w:numPr>
        <w:spacing w:line="360" w:lineRule="auto"/>
        <w:contextualSpacing/>
        <w:rPr>
          <w:rFonts w:hAnsi="宋体"/>
          <w:b/>
          <w:bCs/>
          <w:color w:val="auto"/>
          <w:sz w:val="24"/>
          <w:szCs w:val="24"/>
          <w:highlight w:val="none"/>
        </w:rPr>
      </w:pPr>
      <w:r>
        <w:rPr>
          <w:rFonts w:hint="eastAsia" w:hAnsi="宋体"/>
          <w:b/>
          <w:bCs/>
          <w:color w:val="auto"/>
          <w:sz w:val="24"/>
          <w:szCs w:val="24"/>
          <w:highlight w:val="none"/>
        </w:rPr>
        <w:t>综合评分法</w:t>
      </w:r>
    </w:p>
    <w:p w14:paraId="19ADF32A">
      <w:pPr>
        <w:pStyle w:val="7"/>
        <w:spacing w:line="360" w:lineRule="auto"/>
        <w:ind w:firstLine="420" w:firstLineChars="200"/>
        <w:rPr>
          <w:rFonts w:hAnsi="宋体"/>
          <w:color w:val="auto"/>
          <w:highlight w:val="none"/>
        </w:rPr>
      </w:pPr>
      <w:r>
        <w:rPr>
          <w:rFonts w:hint="eastAsia" w:hAnsi="宋体"/>
          <w:color w:val="auto"/>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033B535">
      <w:pPr>
        <w:pStyle w:val="9"/>
        <w:spacing w:before="0" w:after="0" w:line="360" w:lineRule="auto"/>
        <w:ind w:firstLine="600" w:firstLineChars="200"/>
        <w:jc w:val="center"/>
        <w:rPr>
          <w:b w:val="0"/>
          <w:color w:val="auto"/>
          <w:sz w:val="30"/>
          <w:szCs w:val="30"/>
          <w:highlight w:val="none"/>
        </w:rPr>
      </w:pPr>
      <w:bookmarkStart w:id="130" w:name="_Toc187761569"/>
      <w:r>
        <w:rPr>
          <w:rFonts w:hint="eastAsia"/>
          <w:b w:val="0"/>
          <w:color w:val="auto"/>
          <w:sz w:val="30"/>
          <w:szCs w:val="30"/>
          <w:highlight w:val="none"/>
        </w:rPr>
        <w:t>第五节评标报告</w:t>
      </w:r>
      <w:bookmarkEnd w:id="130"/>
    </w:p>
    <w:p w14:paraId="02497E7C">
      <w:pPr>
        <w:pStyle w:val="77"/>
        <w:spacing w:before="0"/>
        <w:ind w:firstLine="482"/>
        <w:rPr>
          <w:rFonts w:ascii="宋体" w:hAnsi="宋体"/>
          <w:b/>
          <w:bCs/>
          <w:color w:val="auto"/>
          <w:szCs w:val="24"/>
          <w:highlight w:val="none"/>
        </w:rPr>
      </w:pPr>
      <w:r>
        <w:rPr>
          <w:rFonts w:hint="eastAsia" w:ascii="宋体" w:hAnsi="宋体"/>
          <w:b/>
          <w:bCs/>
          <w:color w:val="auto"/>
          <w:szCs w:val="24"/>
          <w:highlight w:val="none"/>
        </w:rPr>
        <w:t>（一）评标报告与推荐中标候选人</w:t>
      </w:r>
    </w:p>
    <w:p w14:paraId="77F6BDC6">
      <w:pPr>
        <w:pStyle w:val="7"/>
        <w:tabs>
          <w:tab w:val="left" w:pos="2472"/>
        </w:tabs>
        <w:spacing w:line="360" w:lineRule="auto"/>
        <w:ind w:firstLine="420" w:firstLineChars="200"/>
        <w:rPr>
          <w:rFonts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7E61ABBF">
      <w:pPr>
        <w:widowControl/>
        <w:spacing w:line="360" w:lineRule="auto"/>
        <w:ind w:firstLine="482" w:firstLineChars="200"/>
        <w:jc w:val="left"/>
        <w:rPr>
          <w:rFonts w:ascii="宋体" w:hAnsi="宋体"/>
          <w:b/>
          <w:bCs/>
          <w:color w:val="auto"/>
          <w:sz w:val="24"/>
          <w:highlight w:val="none"/>
        </w:rPr>
      </w:pPr>
      <w:r>
        <w:rPr>
          <w:rFonts w:hint="eastAsia" w:ascii="宋体" w:hAnsi="宋体"/>
          <w:b/>
          <w:bCs/>
          <w:color w:val="auto"/>
          <w:sz w:val="24"/>
          <w:highlight w:val="none"/>
        </w:rPr>
        <w:t>（二）评标争议事项处理</w:t>
      </w:r>
    </w:p>
    <w:p w14:paraId="0D7B61B1">
      <w:pPr>
        <w:pStyle w:val="7"/>
        <w:spacing w:line="360" w:lineRule="auto"/>
        <w:ind w:firstLine="420" w:firstLineChars="200"/>
        <w:rPr>
          <w:rFonts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212E4CC7">
      <w:pPr>
        <w:widowControl/>
        <w:jc w:val="left"/>
        <w:rPr>
          <w:b/>
          <w:color w:val="auto"/>
          <w:sz w:val="36"/>
          <w:szCs w:val="20"/>
          <w:highlight w:val="none"/>
        </w:rPr>
        <w:sectPr>
          <w:pgSz w:w="11906" w:h="16838"/>
          <w:pgMar w:top="1134" w:right="1134" w:bottom="1134" w:left="1134" w:header="720" w:footer="720" w:gutter="0"/>
          <w:pgNumType w:fmt="decimal"/>
          <w:cols w:space="720" w:num="1"/>
          <w:docGrid w:type="lines" w:linePitch="331" w:charSpace="0"/>
        </w:sectPr>
      </w:pPr>
    </w:p>
    <w:p w14:paraId="7C3BBFC1">
      <w:pPr>
        <w:pStyle w:val="7"/>
        <w:tabs>
          <w:tab w:val="left" w:pos="2472"/>
        </w:tabs>
        <w:spacing w:line="460" w:lineRule="exact"/>
        <w:jc w:val="center"/>
        <w:rPr>
          <w:rFonts w:ascii="Times New Roman" w:hAnsi="Times New Roman"/>
          <w:b/>
          <w:color w:val="auto"/>
          <w:sz w:val="36"/>
          <w:highlight w:val="none"/>
        </w:rPr>
      </w:pPr>
    </w:p>
    <w:p w14:paraId="19AFB05F">
      <w:pPr>
        <w:pStyle w:val="7"/>
        <w:tabs>
          <w:tab w:val="left" w:pos="2472"/>
        </w:tabs>
        <w:spacing w:line="460" w:lineRule="exact"/>
        <w:jc w:val="center"/>
        <w:rPr>
          <w:rFonts w:ascii="Times New Roman" w:hAnsi="Times New Roman"/>
          <w:b/>
          <w:color w:val="auto"/>
          <w:sz w:val="36"/>
          <w:highlight w:val="none"/>
        </w:rPr>
      </w:pPr>
    </w:p>
    <w:p w14:paraId="521285ED">
      <w:pPr>
        <w:pStyle w:val="7"/>
        <w:tabs>
          <w:tab w:val="left" w:pos="2472"/>
        </w:tabs>
        <w:spacing w:line="460" w:lineRule="exact"/>
        <w:jc w:val="center"/>
        <w:rPr>
          <w:rFonts w:ascii="Times New Roman" w:hAnsi="Times New Roman"/>
          <w:b/>
          <w:color w:val="auto"/>
          <w:sz w:val="36"/>
          <w:highlight w:val="none"/>
        </w:rPr>
      </w:pPr>
    </w:p>
    <w:p w14:paraId="15081FA6">
      <w:pPr>
        <w:pStyle w:val="7"/>
        <w:tabs>
          <w:tab w:val="left" w:pos="2472"/>
        </w:tabs>
        <w:spacing w:line="460" w:lineRule="exact"/>
        <w:jc w:val="center"/>
        <w:rPr>
          <w:rFonts w:ascii="Times New Roman" w:hAnsi="Times New Roman"/>
          <w:b/>
          <w:color w:val="auto"/>
          <w:sz w:val="36"/>
          <w:highlight w:val="none"/>
        </w:rPr>
      </w:pPr>
    </w:p>
    <w:p w14:paraId="3163279F">
      <w:pPr>
        <w:pStyle w:val="7"/>
        <w:tabs>
          <w:tab w:val="left" w:pos="2472"/>
        </w:tabs>
        <w:spacing w:line="460" w:lineRule="exact"/>
        <w:jc w:val="center"/>
        <w:rPr>
          <w:rFonts w:ascii="Times New Roman" w:hAnsi="Times New Roman"/>
          <w:b/>
          <w:color w:val="auto"/>
          <w:sz w:val="36"/>
          <w:highlight w:val="none"/>
        </w:rPr>
      </w:pPr>
    </w:p>
    <w:p w14:paraId="77853CBA">
      <w:pPr>
        <w:pStyle w:val="7"/>
        <w:tabs>
          <w:tab w:val="left" w:pos="2472"/>
        </w:tabs>
        <w:spacing w:line="460" w:lineRule="exact"/>
        <w:jc w:val="center"/>
        <w:rPr>
          <w:rFonts w:ascii="Times New Roman" w:hAnsi="Times New Roman"/>
          <w:b/>
          <w:color w:val="auto"/>
          <w:sz w:val="36"/>
          <w:highlight w:val="none"/>
        </w:rPr>
      </w:pPr>
    </w:p>
    <w:p w14:paraId="77E2D414">
      <w:pPr>
        <w:pStyle w:val="7"/>
        <w:tabs>
          <w:tab w:val="left" w:pos="2472"/>
        </w:tabs>
        <w:spacing w:line="460" w:lineRule="exact"/>
        <w:jc w:val="center"/>
        <w:rPr>
          <w:rFonts w:ascii="Times New Roman" w:hAnsi="Times New Roman"/>
          <w:b/>
          <w:color w:val="auto"/>
          <w:sz w:val="36"/>
          <w:highlight w:val="none"/>
        </w:rPr>
      </w:pPr>
    </w:p>
    <w:p w14:paraId="39C0B7D0">
      <w:pPr>
        <w:pStyle w:val="7"/>
        <w:tabs>
          <w:tab w:val="left" w:pos="2472"/>
        </w:tabs>
        <w:spacing w:line="460" w:lineRule="exact"/>
        <w:jc w:val="center"/>
        <w:rPr>
          <w:rFonts w:ascii="Times New Roman" w:hAnsi="Times New Roman"/>
          <w:b/>
          <w:color w:val="auto"/>
          <w:sz w:val="36"/>
          <w:highlight w:val="none"/>
        </w:rPr>
      </w:pPr>
    </w:p>
    <w:p w14:paraId="1D49B2CF">
      <w:pPr>
        <w:pStyle w:val="7"/>
        <w:tabs>
          <w:tab w:val="left" w:pos="2472"/>
        </w:tabs>
        <w:spacing w:line="460" w:lineRule="exact"/>
        <w:jc w:val="center"/>
        <w:rPr>
          <w:rFonts w:ascii="Times New Roman" w:hAnsi="Times New Roman"/>
          <w:b/>
          <w:color w:val="auto"/>
          <w:sz w:val="36"/>
          <w:highlight w:val="none"/>
        </w:rPr>
      </w:pPr>
    </w:p>
    <w:p w14:paraId="207513DA">
      <w:pPr>
        <w:pStyle w:val="7"/>
        <w:tabs>
          <w:tab w:val="left" w:pos="2472"/>
        </w:tabs>
        <w:spacing w:line="460" w:lineRule="exact"/>
        <w:jc w:val="center"/>
        <w:rPr>
          <w:rFonts w:ascii="Times New Roman" w:hAnsi="Times New Roman"/>
          <w:b/>
          <w:color w:val="auto"/>
          <w:sz w:val="36"/>
          <w:highlight w:val="none"/>
        </w:rPr>
      </w:pPr>
    </w:p>
    <w:p w14:paraId="134F754E">
      <w:pPr>
        <w:pStyle w:val="7"/>
        <w:tabs>
          <w:tab w:val="left" w:pos="2472"/>
        </w:tabs>
        <w:spacing w:line="460" w:lineRule="exact"/>
        <w:jc w:val="center"/>
        <w:rPr>
          <w:rFonts w:ascii="Times New Roman" w:hAnsi="Times New Roman"/>
          <w:b/>
          <w:color w:val="auto"/>
          <w:sz w:val="36"/>
          <w:highlight w:val="none"/>
        </w:rPr>
      </w:pPr>
    </w:p>
    <w:p w14:paraId="48E199B9">
      <w:pPr>
        <w:pStyle w:val="7"/>
        <w:tabs>
          <w:tab w:val="left" w:pos="2472"/>
        </w:tabs>
        <w:spacing w:line="460" w:lineRule="exact"/>
        <w:jc w:val="center"/>
        <w:rPr>
          <w:rFonts w:ascii="Times New Roman" w:hAnsi="Times New Roman"/>
          <w:b/>
          <w:color w:val="auto"/>
          <w:sz w:val="36"/>
          <w:highlight w:val="none"/>
        </w:rPr>
      </w:pPr>
    </w:p>
    <w:p w14:paraId="14FC291A">
      <w:pPr>
        <w:pStyle w:val="7"/>
        <w:tabs>
          <w:tab w:val="left" w:pos="2472"/>
        </w:tabs>
        <w:spacing w:line="460" w:lineRule="exact"/>
        <w:jc w:val="center"/>
        <w:rPr>
          <w:rFonts w:ascii="Times New Roman" w:hAnsi="Times New Roman"/>
          <w:b/>
          <w:color w:val="auto"/>
          <w:sz w:val="36"/>
          <w:highlight w:val="none"/>
        </w:rPr>
      </w:pPr>
    </w:p>
    <w:p w14:paraId="3D3D340F">
      <w:pPr>
        <w:pStyle w:val="7"/>
        <w:tabs>
          <w:tab w:val="left" w:pos="2472"/>
        </w:tabs>
        <w:spacing w:line="460" w:lineRule="exact"/>
        <w:jc w:val="center"/>
        <w:outlineLvl w:val="0"/>
        <w:rPr>
          <w:rFonts w:ascii="Times New Roman" w:hAnsi="Times New Roman"/>
          <w:b/>
          <w:color w:val="auto"/>
          <w:sz w:val="36"/>
          <w:highlight w:val="none"/>
        </w:rPr>
      </w:pPr>
      <w:bookmarkStart w:id="131" w:name="_Toc187761570"/>
      <w:r>
        <w:rPr>
          <w:rFonts w:hint="eastAsia" w:ascii="Times New Roman" w:hAnsi="Times New Roman"/>
          <w:b/>
          <w:color w:val="auto"/>
          <w:sz w:val="36"/>
          <w:highlight w:val="none"/>
        </w:rPr>
        <w:t>第五章拟签订的合同文本</w:t>
      </w:r>
      <w:bookmarkEnd w:id="131"/>
    </w:p>
    <w:p w14:paraId="5A8505E5">
      <w:pPr>
        <w:widowControl/>
        <w:jc w:val="left"/>
        <w:rPr>
          <w:rFonts w:ascii="宋体" w:hAnsi="Courier New"/>
          <w:bCs/>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0BF6E2D2">
      <w:pPr>
        <w:spacing w:line="360" w:lineRule="auto"/>
        <w:rPr>
          <w:rFonts w:ascii="方正仿宋_GB2312" w:hAnsi="楷体" w:eastAsia="方正仿宋_GB2312"/>
          <w:color w:val="auto"/>
          <w:sz w:val="24"/>
          <w:highlight w:val="none"/>
        </w:rPr>
      </w:pPr>
    </w:p>
    <w:p w14:paraId="7990C56B">
      <w:pPr>
        <w:spacing w:line="360" w:lineRule="auto"/>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“广西政府采购云”平台合同编号：</w:t>
      </w:r>
    </w:p>
    <w:p w14:paraId="744277BA">
      <w:pPr>
        <w:spacing w:line="360" w:lineRule="auto"/>
        <w:jc w:val="center"/>
        <w:rPr>
          <w:rFonts w:ascii="宋体"/>
          <w:b/>
          <w:bCs/>
          <w:color w:val="auto"/>
          <w:sz w:val="52"/>
          <w:highlight w:val="none"/>
        </w:rPr>
      </w:pPr>
    </w:p>
    <w:p w14:paraId="462EB458">
      <w:pPr>
        <w:spacing w:line="360" w:lineRule="auto"/>
        <w:jc w:val="center"/>
        <w:rPr>
          <w:rFonts w:ascii="宋体"/>
          <w:b/>
          <w:bCs/>
          <w:color w:val="auto"/>
          <w:sz w:val="52"/>
          <w:highlight w:val="none"/>
        </w:rPr>
      </w:pPr>
    </w:p>
    <w:p w14:paraId="3BA577F2">
      <w:pPr>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0A81757C">
      <w:pPr>
        <w:spacing w:line="360" w:lineRule="auto"/>
        <w:ind w:firstLine="420" w:firstLineChars="200"/>
        <w:rPr>
          <w:rFonts w:ascii="宋体"/>
          <w:color w:val="auto"/>
          <w:highlight w:val="none"/>
        </w:rPr>
      </w:pPr>
    </w:p>
    <w:p w14:paraId="05288B89">
      <w:pPr>
        <w:spacing w:line="360" w:lineRule="auto"/>
        <w:ind w:firstLine="420" w:firstLineChars="200"/>
        <w:rPr>
          <w:rFonts w:ascii="宋体"/>
          <w:color w:val="auto"/>
          <w:highlight w:val="none"/>
        </w:rPr>
      </w:pPr>
    </w:p>
    <w:p w14:paraId="5B1F8936">
      <w:pPr>
        <w:spacing w:line="360" w:lineRule="auto"/>
        <w:jc w:val="center"/>
        <w:rPr>
          <w:rFonts w:ascii="宋体"/>
          <w:b/>
          <w:bCs/>
          <w:color w:val="auto"/>
          <w:sz w:val="44"/>
          <w:highlight w:val="none"/>
        </w:rPr>
      </w:pPr>
      <w:bookmarkStart w:id="132" w:name="PO_3000001866_PM002_19"/>
      <w:r>
        <w:rPr>
          <w:rFonts w:hint="eastAsia" w:ascii="宋体"/>
          <w:b/>
          <w:bCs/>
          <w:color w:val="auto"/>
          <w:sz w:val="44"/>
          <w:highlight w:val="none"/>
          <w:u w:val="single"/>
        </w:rPr>
        <w:t>[项目采购-项目名称_]</w:t>
      </w:r>
      <w:bookmarkEnd w:id="132"/>
      <w:r>
        <w:rPr>
          <w:rFonts w:hint="eastAsia" w:ascii="宋体"/>
          <w:b/>
          <w:bCs/>
          <w:color w:val="auto"/>
          <w:sz w:val="44"/>
          <w:highlight w:val="none"/>
        </w:rPr>
        <w:t>合同</w:t>
      </w:r>
    </w:p>
    <w:p w14:paraId="51DD0AF8">
      <w:pPr>
        <w:spacing w:line="360" w:lineRule="auto"/>
        <w:jc w:val="center"/>
        <w:rPr>
          <w:rFonts w:ascii="宋体"/>
          <w:b/>
          <w:bCs/>
          <w:color w:val="auto"/>
          <w:sz w:val="44"/>
          <w:highlight w:val="none"/>
        </w:rPr>
      </w:pPr>
    </w:p>
    <w:p w14:paraId="00F41B44">
      <w:pPr>
        <w:spacing w:line="360" w:lineRule="auto"/>
        <w:jc w:val="center"/>
        <w:rPr>
          <w:rFonts w:ascii="宋体"/>
          <w:b/>
          <w:bCs/>
          <w:color w:val="auto"/>
          <w:sz w:val="44"/>
          <w:highlight w:val="none"/>
        </w:rPr>
      </w:pPr>
    </w:p>
    <w:p w14:paraId="61D262B1">
      <w:pPr>
        <w:spacing w:line="240" w:lineRule="auto"/>
        <w:rPr>
          <w:rFonts w:ascii="宋体"/>
          <w:b/>
          <w:bCs/>
          <w:color w:val="auto"/>
          <w:sz w:val="44"/>
          <w:highlight w:val="none"/>
        </w:rPr>
      </w:pPr>
    </w:p>
    <w:p w14:paraId="458FF5A6">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项目编号：</w:t>
      </w:r>
      <w:bookmarkStart w:id="133" w:name="PO_3000001866_PM001_15"/>
      <w:r>
        <w:rPr>
          <w:rFonts w:hint="eastAsia" w:ascii="宋体" w:hAnsi="宋体"/>
          <w:b/>
          <w:color w:val="auto"/>
          <w:sz w:val="36"/>
          <w:szCs w:val="36"/>
          <w:highlight w:val="none"/>
          <w:u w:val="single"/>
        </w:rPr>
        <w:t>[项目采购-项目编号_]</w:t>
      </w:r>
      <w:bookmarkEnd w:id="133"/>
    </w:p>
    <w:p w14:paraId="0D230560">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计划编号：</w:t>
      </w:r>
      <w:bookmarkStart w:id="134" w:name="PO_3000001866_PM001WMC001"/>
      <w:r>
        <w:rPr>
          <w:rFonts w:hint="eastAsia" w:ascii="宋体" w:hAnsi="宋体"/>
          <w:b/>
          <w:color w:val="auto"/>
          <w:sz w:val="36"/>
          <w:szCs w:val="36"/>
          <w:highlight w:val="none"/>
          <w:u w:val="single"/>
        </w:rPr>
        <w:t>[采购计划文号]</w:t>
      </w:r>
      <w:bookmarkEnd w:id="134"/>
    </w:p>
    <w:p w14:paraId="3AD16114">
      <w:pPr>
        <w:ind w:firstLine="1970" w:firstLineChars="545"/>
        <w:rPr>
          <w:rFonts w:ascii="宋体" w:hAnsi="宋体"/>
          <w:b/>
          <w:color w:val="auto"/>
          <w:sz w:val="36"/>
          <w:szCs w:val="36"/>
          <w:highlight w:val="none"/>
          <w:u w:val="single"/>
        </w:rPr>
      </w:pPr>
    </w:p>
    <w:p w14:paraId="7C8494D4">
      <w:pPr>
        <w:tabs>
          <w:tab w:val="left" w:pos="7200"/>
        </w:tabs>
        <w:spacing w:line="360" w:lineRule="auto"/>
        <w:ind w:firstLine="1995" w:firstLineChars="552"/>
        <w:rPr>
          <w:rFonts w:ascii="宋体" w:hAnsi="宋体"/>
          <w:b/>
          <w:color w:val="auto"/>
          <w:sz w:val="36"/>
          <w:szCs w:val="36"/>
          <w:highlight w:val="none"/>
          <w:u w:val="single"/>
        </w:rPr>
      </w:pPr>
      <w:r>
        <w:rPr>
          <w:rFonts w:hint="eastAsia" w:ascii="宋体" w:hAnsi="宋体"/>
          <w:b/>
          <w:color w:val="auto"/>
          <w:sz w:val="36"/>
          <w:szCs w:val="36"/>
          <w:highlight w:val="none"/>
        </w:rPr>
        <w:t>采购人：</w:t>
      </w:r>
      <w:bookmarkStart w:id="135" w:name="PO_3000001866_PM026_5"/>
      <w:r>
        <w:rPr>
          <w:rFonts w:hint="eastAsia" w:ascii="宋体" w:hAnsi="宋体"/>
          <w:b/>
          <w:color w:val="auto"/>
          <w:sz w:val="36"/>
          <w:szCs w:val="36"/>
          <w:highlight w:val="none"/>
          <w:u w:val="single"/>
        </w:rPr>
        <w:t>[项目采购-采购人_]</w:t>
      </w:r>
      <w:bookmarkEnd w:id="135"/>
    </w:p>
    <w:p w14:paraId="654FA48B">
      <w:pPr>
        <w:tabs>
          <w:tab w:val="left" w:pos="7380"/>
        </w:tabs>
        <w:spacing w:line="360" w:lineRule="auto"/>
        <w:ind w:firstLine="1995" w:firstLineChars="552"/>
        <w:rPr>
          <w:rFonts w:ascii="宋体"/>
          <w:b/>
          <w:bCs/>
          <w:color w:val="auto"/>
          <w:sz w:val="44"/>
          <w:highlight w:val="none"/>
        </w:rPr>
      </w:pPr>
      <w:r>
        <w:rPr>
          <w:rFonts w:hint="eastAsia" w:ascii="宋体" w:hAnsi="宋体"/>
          <w:b/>
          <w:color w:val="auto"/>
          <w:sz w:val="36"/>
          <w:szCs w:val="36"/>
          <w:highlight w:val="none"/>
        </w:rPr>
        <w:t>中标供应商：</w:t>
      </w:r>
    </w:p>
    <w:p w14:paraId="3EA7269C">
      <w:pPr>
        <w:tabs>
          <w:tab w:val="left" w:pos="7380"/>
        </w:tabs>
        <w:spacing w:line="360" w:lineRule="auto"/>
        <w:rPr>
          <w:rFonts w:ascii="宋体"/>
          <w:b/>
          <w:bCs/>
          <w:color w:val="auto"/>
          <w:sz w:val="44"/>
          <w:highlight w:val="none"/>
        </w:rPr>
      </w:pPr>
    </w:p>
    <w:p w14:paraId="32D27BE8">
      <w:pPr>
        <w:spacing w:before="120" w:line="360" w:lineRule="auto"/>
        <w:rPr>
          <w:rFonts w:ascii="方正仿宋_GB2312" w:hAnsi="楷体" w:eastAsia="方正仿宋_GB2312"/>
          <w:color w:val="auto"/>
          <w:sz w:val="24"/>
          <w:highlight w:val="none"/>
        </w:rPr>
      </w:pPr>
    </w:p>
    <w:p w14:paraId="22C4424B">
      <w:pPr>
        <w:spacing w:before="120" w:line="360" w:lineRule="auto"/>
        <w:ind w:firstLine="2280" w:firstLineChars="950"/>
        <w:rPr>
          <w:rFonts w:ascii="宋体"/>
          <w:b/>
          <w:bCs/>
          <w:color w:val="auto"/>
          <w:sz w:val="44"/>
          <w:highlight w:val="none"/>
        </w:rPr>
      </w:pPr>
      <w:r>
        <w:rPr>
          <w:rFonts w:hint="eastAsia" w:ascii="方正仿宋_GB2312" w:hAnsi="楷体" w:eastAsia="方正仿宋_GB2312"/>
          <w:color w:val="auto"/>
          <w:sz w:val="24"/>
          <w:highlight w:val="none"/>
        </w:rPr>
        <w:t>签订日期：年月日</w:t>
      </w:r>
    </w:p>
    <w:p w14:paraId="7516FAC5">
      <w:pPr>
        <w:snapToGrid w:val="0"/>
        <w:spacing w:line="360" w:lineRule="auto"/>
        <w:jc w:val="center"/>
        <w:rPr>
          <w:rFonts w:ascii="方正仿宋_GB2312" w:hAnsi="楷体" w:eastAsia="方正仿宋_GB2312"/>
          <w:b/>
          <w:color w:val="auto"/>
          <w:sz w:val="24"/>
          <w:highlight w:val="none"/>
        </w:rPr>
      </w:pPr>
      <w:r>
        <w:rPr>
          <w:rFonts w:hint="eastAsia" w:ascii="宋体"/>
          <w:b/>
          <w:bCs/>
          <w:color w:val="auto"/>
          <w:sz w:val="44"/>
          <w:highlight w:val="none"/>
        </w:rPr>
        <w:br w:type="page"/>
      </w:r>
      <w:r>
        <w:rPr>
          <w:rFonts w:hint="eastAsia" w:ascii="方正仿宋_GB2312" w:hAnsi="楷体" w:eastAsia="方正仿宋_GB2312"/>
          <w:b/>
          <w:color w:val="auto"/>
          <w:sz w:val="24"/>
          <w:highlight w:val="none"/>
        </w:rPr>
        <w:t>合同目录</w:t>
      </w:r>
    </w:p>
    <w:p w14:paraId="01665496">
      <w:pPr>
        <w:snapToGrid w:val="0"/>
        <w:spacing w:line="360" w:lineRule="auto"/>
        <w:jc w:val="center"/>
        <w:rPr>
          <w:rFonts w:ascii="宋体"/>
          <w:b/>
          <w:bCs/>
          <w:color w:val="auto"/>
          <w:sz w:val="44"/>
          <w:highlight w:val="none"/>
        </w:rPr>
      </w:pPr>
    </w:p>
    <w:p w14:paraId="72AA4786">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w:t>
      </w:r>
      <w:r>
        <w:rPr>
          <w:rFonts w:hint="eastAsia" w:ascii="方正仿宋_GB2312" w:hAnsi="仿宋" w:eastAsia="方正仿宋_GB2312"/>
          <w:color w:val="auto"/>
          <w:sz w:val="24"/>
          <w:highlight w:val="none"/>
        </w:rPr>
        <w:t>第一部分 合同书</w:t>
      </w:r>
      <w:r>
        <w:rPr>
          <w:rFonts w:hint="eastAsia" w:ascii="方正仿宋_GB2312" w:hAnsi="仿宋" w:eastAsia="方正仿宋_GB2312" w:cs="方正仿宋_GB2312"/>
          <w:color w:val="auto"/>
          <w:kern w:val="0"/>
          <w:sz w:val="24"/>
          <w:highlight w:val="none"/>
        </w:rPr>
        <w:t>……………………………………………………………（页码）</w:t>
      </w:r>
    </w:p>
    <w:p w14:paraId="074487EB">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二、第二部分 合同一般条款……………………………………………………（页码）</w:t>
      </w:r>
    </w:p>
    <w:p w14:paraId="0A270F88">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三、第三部分 合同专用条款……………………………………………………（页码）</w:t>
      </w:r>
    </w:p>
    <w:p w14:paraId="154473CA">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四、</w:t>
      </w:r>
      <w:r>
        <w:rPr>
          <w:rFonts w:hint="eastAsia" w:ascii="方正仿宋_GB2312" w:hAnsi="仿宋" w:eastAsia="方正仿宋_GB2312"/>
          <w:color w:val="auto"/>
          <w:sz w:val="24"/>
          <w:highlight w:val="none"/>
        </w:rPr>
        <w:t>第四部分 合同附件</w:t>
      </w:r>
      <w:r>
        <w:rPr>
          <w:rFonts w:hint="eastAsia" w:ascii="方正仿宋_GB2312" w:hAnsi="仿宋" w:eastAsia="方正仿宋_GB2312" w:cs="方正仿宋_GB2312"/>
          <w:color w:val="auto"/>
          <w:kern w:val="0"/>
          <w:sz w:val="24"/>
          <w:highlight w:val="none"/>
        </w:rPr>
        <w:t>…………………………………………………………（页码）</w:t>
      </w:r>
    </w:p>
    <w:p w14:paraId="0FFEB551">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4.1中标通知书 …………………………………………………………………（页码）</w:t>
      </w:r>
    </w:p>
    <w:p w14:paraId="7035C33D">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4.2招标文件服务需求一览表 …………………………………………………（页码）</w:t>
      </w:r>
    </w:p>
    <w:p w14:paraId="3F9A5E57">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4.3招标文件的更改通知（如有） ……………………………………………（页码）</w:t>
      </w:r>
    </w:p>
    <w:p w14:paraId="2A9087B0">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4.4投标函 ………………………………………………………………………（页码）</w:t>
      </w:r>
    </w:p>
    <w:p w14:paraId="45318774">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4.5报价表 ………………………………………………………………………（页码）</w:t>
      </w:r>
    </w:p>
    <w:p w14:paraId="46D5558A">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4.6投标服务技术资料表 ………………………………………………………（页码）</w:t>
      </w:r>
    </w:p>
    <w:p w14:paraId="33D69DA8">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4.7商务条款偏离表 ……………………………………………………………（页码）</w:t>
      </w:r>
    </w:p>
    <w:p w14:paraId="33B5FE05">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4.8中标供应商澄清函（如有请提供） ………………………………………（页码）</w:t>
      </w:r>
    </w:p>
    <w:p w14:paraId="234DDB27">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4.9其他与本合同相关的资料（如有请提供） ………………………………（页码）</w:t>
      </w:r>
    </w:p>
    <w:p w14:paraId="4C57F4B3">
      <w:pPr>
        <w:snapToGrid w:val="0"/>
        <w:spacing w:line="360" w:lineRule="auto"/>
        <w:rPr>
          <w:rFonts w:ascii="方正仿宋_GB2312" w:hAnsi="仿宋" w:eastAsia="方正仿宋_GB2312" w:cs="方正仿宋_GB2312"/>
          <w:color w:val="auto"/>
          <w:kern w:val="0"/>
          <w:sz w:val="24"/>
          <w:highlight w:val="none"/>
        </w:rPr>
      </w:pPr>
    </w:p>
    <w:p w14:paraId="3C078FBC">
      <w:pPr>
        <w:widowControl/>
        <w:jc w:val="left"/>
        <w:rPr>
          <w:rFonts w:ascii="宋体" w:hAnsi="Courier New"/>
          <w:color w:val="auto"/>
          <w:spacing w:val="-4"/>
          <w:sz w:val="18"/>
          <w:szCs w:val="20"/>
          <w:highlight w:val="none"/>
        </w:rPr>
        <w:sectPr>
          <w:pgSz w:w="11906" w:h="16838"/>
          <w:pgMar w:top="1134" w:right="1134" w:bottom="1134" w:left="1134" w:header="720" w:footer="720" w:gutter="0"/>
          <w:pgNumType w:fmt="decimal"/>
          <w:cols w:space="720" w:num="1"/>
          <w:docGrid w:type="lines" w:linePitch="331" w:charSpace="0"/>
        </w:sectPr>
      </w:pPr>
    </w:p>
    <w:p w14:paraId="4992C59E">
      <w:pPr>
        <w:pStyle w:val="101"/>
        <w:ind w:firstLine="562"/>
        <w:jc w:val="center"/>
        <w:rPr>
          <w:rFonts w:ascii="方正仿宋_GB2312" w:hAnsi="楷体" w:eastAsia="方正仿宋_GB2312"/>
          <w:b/>
          <w:color w:val="auto"/>
          <w:sz w:val="28"/>
          <w:szCs w:val="28"/>
          <w:highlight w:val="none"/>
        </w:rPr>
      </w:pPr>
      <w:r>
        <w:rPr>
          <w:rFonts w:hint="eastAsia" w:ascii="方正仿宋_GB2312" w:hAnsi="楷体" w:eastAsia="方正仿宋_GB2312"/>
          <w:b/>
          <w:color w:val="auto"/>
          <w:sz w:val="28"/>
          <w:szCs w:val="28"/>
          <w:highlight w:val="none"/>
        </w:rPr>
        <w:t>第一部分 合同书</w:t>
      </w:r>
    </w:p>
    <w:p w14:paraId="56B0058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年月日</w:t>
      </w:r>
      <w:r>
        <w:rPr>
          <w:rFonts w:hint="eastAsia" w:ascii="方正仿宋_GB2312" w:hAnsi="楷体" w:eastAsia="方正仿宋_GB2312"/>
          <w:color w:val="auto"/>
          <w:sz w:val="24"/>
          <w:highlight w:val="none"/>
        </w:rPr>
        <w:t>，</w:t>
      </w:r>
      <w:bookmarkStart w:id="136" w:name="PO_3000001866_PM026_6"/>
      <w:r>
        <w:rPr>
          <w:rFonts w:hint="eastAsia" w:ascii="方正仿宋_GB2312" w:hAnsi="仿宋" w:eastAsia="方正仿宋_GB2312"/>
          <w:color w:val="auto"/>
          <w:sz w:val="24"/>
          <w:highlight w:val="none"/>
          <w:u w:val="single"/>
        </w:rPr>
        <w:t>[项目采购-采购人]</w:t>
      </w:r>
      <w:bookmarkEnd w:id="136"/>
      <w:r>
        <w:rPr>
          <w:rFonts w:hint="eastAsia" w:ascii="方正仿宋_GB2312" w:hAnsi="仿宋" w:eastAsia="方正仿宋_GB2312"/>
          <w:color w:val="auto"/>
          <w:sz w:val="24"/>
          <w:highlight w:val="none"/>
        </w:rPr>
        <w:t>以</w:t>
      </w:r>
      <w:r>
        <w:rPr>
          <w:rFonts w:hint="eastAsia" w:ascii="方正仿宋_GB2312" w:hAnsi="仿宋" w:eastAsia="方正仿宋_GB2312"/>
          <w:color w:val="auto"/>
          <w:sz w:val="24"/>
          <w:highlight w:val="none"/>
          <w:u w:val="single"/>
        </w:rPr>
        <w:t xml:space="preserve">   公开招标方式  </w:t>
      </w:r>
      <w:r>
        <w:rPr>
          <w:rFonts w:hint="eastAsia" w:ascii="方正仿宋_GB2312" w:hAnsi="仿宋" w:eastAsia="方正仿宋_GB2312"/>
          <w:color w:val="auto"/>
          <w:sz w:val="24"/>
          <w:highlight w:val="none"/>
        </w:rPr>
        <w:t>对</w:t>
      </w:r>
      <w:bookmarkStart w:id="137" w:name="PO_3000001866_PM002_20"/>
      <w:r>
        <w:rPr>
          <w:rFonts w:hint="eastAsia" w:ascii="方正仿宋_GB2312" w:hAnsi="仿宋" w:eastAsia="方正仿宋_GB2312"/>
          <w:color w:val="auto"/>
          <w:sz w:val="24"/>
          <w:highlight w:val="none"/>
          <w:u w:val="single"/>
        </w:rPr>
        <w:t>[项目采购-项目名称_20]</w:t>
      </w:r>
      <w:bookmarkEnd w:id="137"/>
      <w:r>
        <w:rPr>
          <w:rFonts w:hint="eastAsia" w:ascii="方正仿宋_GB2312" w:hAnsi="楷体" w:eastAsia="方正仿宋_GB2312"/>
          <w:color w:val="auto"/>
          <w:sz w:val="24"/>
          <w:highlight w:val="none"/>
        </w:rPr>
        <w:t>项目进行了采购。经</w:t>
      </w:r>
      <w:r>
        <w:rPr>
          <w:rFonts w:hint="eastAsia" w:ascii="方正仿宋_GB2312" w:hAnsi="楷体" w:eastAsia="方正仿宋_GB2312"/>
          <w:color w:val="auto"/>
          <w:sz w:val="24"/>
          <w:highlight w:val="none"/>
          <w:u w:val="single"/>
        </w:rPr>
        <w:t xml:space="preserve">   （相关评定主体名称）   </w:t>
      </w:r>
      <w:r>
        <w:rPr>
          <w:rFonts w:hint="eastAsia" w:ascii="方正仿宋_GB2312" w:hAnsi="楷体" w:eastAsia="方正仿宋_GB2312"/>
          <w:color w:val="auto"/>
          <w:sz w:val="24"/>
          <w:highlight w:val="none"/>
        </w:rPr>
        <w:t>评定，</w:t>
      </w:r>
      <w:r>
        <w:rPr>
          <w:rFonts w:hint="eastAsia" w:ascii="方正仿宋_GB2312" w:hAnsi="楷体" w:eastAsia="方正仿宋_GB2312"/>
          <w:color w:val="auto"/>
          <w:sz w:val="24"/>
          <w:highlight w:val="none"/>
          <w:u w:val="single"/>
        </w:rPr>
        <w:t xml:space="preserve">   （中标人名称）</w:t>
      </w:r>
      <w:r>
        <w:rPr>
          <w:rFonts w:hint="eastAsia" w:ascii="方正仿宋_GB2312" w:hAnsi="楷体" w:eastAsia="方正仿宋_GB2312"/>
          <w:color w:val="auto"/>
          <w:sz w:val="24"/>
          <w:highlight w:val="none"/>
        </w:rPr>
        <w:t>为该项目中标人。现于中标通知书发出之日起</w:t>
      </w:r>
      <w:r>
        <w:rPr>
          <w:rFonts w:ascii="方正仿宋_GB2312" w:hAnsi="楷体" w:eastAsia="方正仿宋_GB2312"/>
          <w:color w:val="auto"/>
          <w:sz w:val="24"/>
          <w:highlight w:val="none"/>
          <w:u w:val="single"/>
        </w:rPr>
        <w:t>25</w:t>
      </w:r>
      <w:r>
        <w:rPr>
          <w:rFonts w:hint="eastAsia" w:ascii="方正仿宋_GB2312" w:hAnsi="楷体" w:eastAsia="方正仿宋_GB2312"/>
          <w:color w:val="auto"/>
          <w:sz w:val="24"/>
          <w:highlight w:val="none"/>
        </w:rPr>
        <w:t>日内，按照采购文件确定的事项签订本合同。</w:t>
      </w:r>
    </w:p>
    <w:p w14:paraId="79234053">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根据《中华人民共和国民法典》、《中华人民共和国政府采购法》等相关法律法规之规定，按照平等、自愿、公平和诚实信用的原则，经</w:t>
      </w:r>
      <w:bookmarkStart w:id="138" w:name="PO_3000001866_PM026_7"/>
      <w:r>
        <w:rPr>
          <w:rFonts w:hint="eastAsia" w:ascii="方正仿宋_GB2312" w:hAnsi="楷体" w:eastAsia="方正仿宋_GB2312"/>
          <w:color w:val="auto"/>
          <w:sz w:val="24"/>
          <w:highlight w:val="none"/>
          <w:u w:val="single"/>
        </w:rPr>
        <w:t>[项目采购-采购人]</w:t>
      </w:r>
      <w:bookmarkEnd w:id="138"/>
      <w:r>
        <w:rPr>
          <w:rFonts w:hint="eastAsia" w:ascii="方正仿宋_GB2312" w:hAnsi="楷体" w:eastAsia="方正仿宋_GB2312"/>
          <w:color w:val="auto"/>
          <w:sz w:val="24"/>
          <w:highlight w:val="none"/>
          <w:lang w:val="zh-CN"/>
        </w:rPr>
        <w:t>(以下简称：甲方)和</w:t>
      </w:r>
      <w:r>
        <w:rPr>
          <w:rFonts w:hint="eastAsia" w:ascii="方正仿宋_GB2312" w:hAnsi="楷体" w:eastAsia="方正仿宋_GB2312"/>
          <w:color w:val="auto"/>
          <w:sz w:val="24"/>
          <w:highlight w:val="none"/>
          <w:u w:val="single"/>
        </w:rPr>
        <w:t xml:space="preserve">   （中标人名称）   </w:t>
      </w:r>
      <w:r>
        <w:rPr>
          <w:rFonts w:hint="eastAsia" w:ascii="方正仿宋_GB2312" w:hAnsi="楷体" w:eastAsia="方正仿宋_GB2312"/>
          <w:color w:val="auto"/>
          <w:sz w:val="24"/>
          <w:highlight w:val="none"/>
          <w:lang w:val="zh-CN"/>
        </w:rPr>
        <w:t>(以下简称：乙方)协商一致，约定以下合同</w:t>
      </w:r>
      <w:r>
        <w:rPr>
          <w:rFonts w:hint="eastAsia" w:ascii="方正仿宋_GB2312" w:hAnsi="楷体" w:eastAsia="方正仿宋_GB2312"/>
          <w:color w:val="auto"/>
          <w:sz w:val="24"/>
          <w:highlight w:val="none"/>
        </w:rPr>
        <w:t>条款，以兹共同遵守、全面履行。</w:t>
      </w:r>
    </w:p>
    <w:p w14:paraId="2D2E568A">
      <w:pPr>
        <w:spacing w:line="360" w:lineRule="auto"/>
        <w:ind w:firstLine="482" w:firstLineChars="200"/>
        <w:rPr>
          <w:rFonts w:ascii="方正仿宋_GB2312" w:hAnsi="楷体" w:eastAsia="方正仿宋_GB2312"/>
          <w:b/>
          <w:color w:val="auto"/>
          <w:sz w:val="24"/>
          <w:highlight w:val="none"/>
        </w:rPr>
      </w:pPr>
      <w:bookmarkStart w:id="139" w:name="_Toc24059"/>
      <w:bookmarkStart w:id="140" w:name="_Toc2232"/>
      <w:bookmarkStart w:id="141" w:name="_Toc3029"/>
      <w:r>
        <w:rPr>
          <w:rFonts w:hint="eastAsia" w:ascii="方正仿宋_GB2312" w:hAnsi="楷体" w:eastAsia="方正仿宋_GB2312"/>
          <w:b/>
          <w:color w:val="auto"/>
          <w:sz w:val="24"/>
          <w:highlight w:val="none"/>
        </w:rPr>
        <w:t>1.1 合同组成部分</w:t>
      </w:r>
      <w:bookmarkEnd w:id="139"/>
      <w:bookmarkEnd w:id="140"/>
      <w:bookmarkEnd w:id="141"/>
    </w:p>
    <w:p w14:paraId="71F2081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4159F8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1.1.1 本合同及其补充合同、变更协议；</w:t>
      </w:r>
    </w:p>
    <w:p w14:paraId="5D82F80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1.1.2 中标通知书；</w:t>
      </w:r>
    </w:p>
    <w:p w14:paraId="3D6F49A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1.1.3 投标文件及“投标报价”（含澄清或者说明文件）；</w:t>
      </w:r>
    </w:p>
    <w:p w14:paraId="0C974286">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1.1.4 招标文件（含澄清或者修改文件）；</w:t>
      </w:r>
    </w:p>
    <w:p w14:paraId="591EBBE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1.1.5 其他相关采购文件。</w:t>
      </w:r>
    </w:p>
    <w:p w14:paraId="0EA7F7BB">
      <w:pPr>
        <w:spacing w:line="360" w:lineRule="auto"/>
        <w:ind w:firstLine="482" w:firstLineChars="200"/>
        <w:rPr>
          <w:rFonts w:ascii="方正仿宋_GB2312" w:hAnsi="楷体" w:eastAsia="方正仿宋_GB2312"/>
          <w:b/>
          <w:color w:val="auto"/>
          <w:sz w:val="24"/>
          <w:highlight w:val="none"/>
        </w:rPr>
      </w:pPr>
      <w:bookmarkStart w:id="142" w:name="_Toc24300"/>
      <w:bookmarkStart w:id="143" w:name="_Toc27126"/>
      <w:bookmarkStart w:id="144" w:name="_Toc21295"/>
      <w:r>
        <w:rPr>
          <w:rFonts w:hint="eastAsia" w:ascii="方正仿宋_GB2312" w:hAnsi="楷体" w:eastAsia="方正仿宋_GB2312"/>
          <w:b/>
          <w:color w:val="auto"/>
          <w:sz w:val="24"/>
          <w:highlight w:val="none"/>
        </w:rPr>
        <w:t>1.2 标的物</w:t>
      </w:r>
      <w:bookmarkEnd w:id="142"/>
      <w:bookmarkEnd w:id="143"/>
      <w:bookmarkEnd w:id="144"/>
    </w:p>
    <w:p w14:paraId="49AE2329">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1.2.1 标的物1信息</w:t>
      </w:r>
    </w:p>
    <w:p w14:paraId="271B1843">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1.2.1.1名称：；</w:t>
      </w:r>
    </w:p>
    <w:p w14:paraId="5ACC0AEB">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1.2.1.2数量：；</w:t>
      </w:r>
    </w:p>
    <w:p w14:paraId="6CE67A5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1.2.1.3质量：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38EC5C3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w:t>
      </w:r>
    </w:p>
    <w:p w14:paraId="0B4B0B5C">
      <w:pPr>
        <w:spacing w:line="360" w:lineRule="auto"/>
        <w:ind w:firstLine="482" w:firstLineChars="200"/>
        <w:rPr>
          <w:rFonts w:ascii="方正仿宋_GB2312" w:hAnsi="楷体" w:eastAsia="方正仿宋_GB2312"/>
          <w:b/>
          <w:color w:val="auto"/>
          <w:sz w:val="24"/>
          <w:highlight w:val="none"/>
        </w:rPr>
      </w:pPr>
      <w:bookmarkStart w:id="145" w:name="_Toc23292"/>
      <w:bookmarkStart w:id="146" w:name="_Toc21551"/>
      <w:bookmarkStart w:id="147" w:name="_Toc21631"/>
      <w:r>
        <w:rPr>
          <w:rFonts w:hint="eastAsia" w:ascii="方正仿宋_GB2312" w:hAnsi="楷体" w:eastAsia="方正仿宋_GB2312"/>
          <w:b/>
          <w:color w:val="auto"/>
          <w:sz w:val="24"/>
          <w:highlight w:val="none"/>
        </w:rPr>
        <w:t>1.3 价款</w:t>
      </w:r>
      <w:bookmarkEnd w:id="145"/>
      <w:bookmarkEnd w:id="146"/>
      <w:bookmarkEnd w:id="147"/>
    </w:p>
    <w:p w14:paraId="3CE138B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本合同总价为：人民币元（大写：元人民币，含税）。</w:t>
      </w:r>
    </w:p>
    <w:p w14:paraId="6D929536">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分项价格：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087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74A1B1">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AEBC00F">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5C7DCE0">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分项价格</w:t>
            </w:r>
          </w:p>
        </w:tc>
      </w:tr>
      <w:tr w14:paraId="17CF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030C3B">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E8C7B2D">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621A40B">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r w14:paraId="0CD7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00FEC94">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B592887">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8DA0943">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r w14:paraId="07DE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73DD2CC">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5F7F901">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0718583">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r w14:paraId="0E7A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4664F34">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D8D403D">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bl>
    <w:p w14:paraId="7B2CF33A">
      <w:pPr>
        <w:spacing w:line="360" w:lineRule="auto"/>
        <w:ind w:firstLine="482" w:firstLineChars="200"/>
        <w:rPr>
          <w:rFonts w:ascii="方正仿宋_GB2312" w:hAnsi="楷体" w:eastAsia="方正仿宋_GB2312"/>
          <w:b/>
          <w:color w:val="auto"/>
          <w:sz w:val="24"/>
          <w:highlight w:val="none"/>
        </w:rPr>
      </w:pPr>
      <w:bookmarkStart w:id="148" w:name="_Toc22618"/>
      <w:bookmarkStart w:id="149" w:name="_Toc1814"/>
      <w:bookmarkStart w:id="150" w:name="_Toc10340"/>
      <w:r>
        <w:rPr>
          <w:rFonts w:hint="eastAsia" w:ascii="方正仿宋_GB2312" w:hAnsi="楷体" w:eastAsia="方正仿宋_GB2312"/>
          <w:b/>
          <w:color w:val="auto"/>
          <w:sz w:val="24"/>
          <w:highlight w:val="none"/>
        </w:rPr>
        <w:t>1.4 付款方式和发票开具方式</w:t>
      </w:r>
      <w:bookmarkEnd w:id="148"/>
      <w:bookmarkEnd w:id="149"/>
      <w:bookmarkEnd w:id="150"/>
    </w:p>
    <w:p w14:paraId="0DEB16D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1.4.1 付款方式：；</w:t>
      </w:r>
    </w:p>
    <w:p w14:paraId="44C01CA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1.4.2 发票开具方式：。</w:t>
      </w:r>
    </w:p>
    <w:p w14:paraId="50351004">
      <w:pPr>
        <w:spacing w:line="360" w:lineRule="auto"/>
        <w:ind w:firstLine="482" w:firstLineChars="200"/>
        <w:rPr>
          <w:rFonts w:ascii="方正仿宋_GB2312" w:hAnsi="楷体" w:eastAsia="方正仿宋_GB2312"/>
          <w:b/>
          <w:color w:val="auto"/>
          <w:sz w:val="24"/>
          <w:highlight w:val="none"/>
        </w:rPr>
      </w:pPr>
      <w:bookmarkStart w:id="151" w:name="_Toc32071"/>
      <w:bookmarkStart w:id="152" w:name="_Toc19304"/>
      <w:bookmarkStart w:id="153" w:name="_Toc2846"/>
      <w:r>
        <w:rPr>
          <w:rFonts w:hint="eastAsia" w:ascii="方正仿宋_GB2312" w:hAnsi="楷体" w:eastAsia="方正仿宋_GB2312"/>
          <w:b/>
          <w:color w:val="auto"/>
          <w:sz w:val="24"/>
          <w:highlight w:val="none"/>
        </w:rPr>
        <w:t>1.5 标的物交付期限、地点、方式</w:t>
      </w:r>
      <w:bookmarkEnd w:id="151"/>
      <w:bookmarkEnd w:id="152"/>
      <w:bookmarkEnd w:id="153"/>
      <w:r>
        <w:rPr>
          <w:rFonts w:hint="eastAsia" w:ascii="方正仿宋_GB2312" w:hAnsi="楷体" w:eastAsia="方正仿宋_GB2312"/>
          <w:b/>
          <w:color w:val="auto"/>
          <w:sz w:val="24"/>
          <w:highlight w:val="none"/>
        </w:rPr>
        <w:t>和服务期限</w:t>
      </w:r>
    </w:p>
    <w:p w14:paraId="0AED6FCD">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1.5.1 交付期限：</w:t>
      </w:r>
      <w:r>
        <w:rPr>
          <w:rFonts w:hint="eastAsia" w:ascii="方正仿宋_GB2312" w:hAnsi="楷体" w:eastAsia="方正仿宋_GB2312"/>
          <w:color w:val="auto"/>
          <w:sz w:val="24"/>
          <w:highlight w:val="none"/>
          <w:u w:val="single"/>
        </w:rPr>
        <w:t xml:space="preserve">                                                 ；</w:t>
      </w:r>
    </w:p>
    <w:p w14:paraId="33B27583">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1.5.2 交付地点：；</w:t>
      </w:r>
    </w:p>
    <w:p w14:paraId="6B761BA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1.5.3 交付方式：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6B592A9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1.5.4 服务及质保期限：。</w:t>
      </w:r>
    </w:p>
    <w:p w14:paraId="5889EE8E">
      <w:pPr>
        <w:spacing w:line="360" w:lineRule="auto"/>
        <w:ind w:firstLine="482" w:firstLineChars="200"/>
        <w:rPr>
          <w:rFonts w:ascii="方正仿宋_GB2312" w:hAnsi="楷体" w:eastAsia="方正仿宋_GB2312"/>
          <w:b/>
          <w:color w:val="auto"/>
          <w:sz w:val="24"/>
          <w:highlight w:val="none"/>
        </w:rPr>
      </w:pPr>
      <w:bookmarkStart w:id="154" w:name="_Toc27250"/>
      <w:bookmarkStart w:id="155" w:name="_Toc19554"/>
      <w:bookmarkStart w:id="156" w:name="_Toc21423"/>
      <w:r>
        <w:rPr>
          <w:rFonts w:hint="eastAsia" w:ascii="方正仿宋_GB2312" w:hAnsi="楷体" w:eastAsia="方正仿宋_GB2312"/>
          <w:b/>
          <w:color w:val="auto"/>
          <w:sz w:val="24"/>
          <w:highlight w:val="none"/>
        </w:rPr>
        <w:t>1.6 违约责任</w:t>
      </w:r>
      <w:bookmarkEnd w:id="154"/>
      <w:bookmarkEnd w:id="155"/>
      <w:bookmarkEnd w:id="156"/>
    </w:p>
    <w:p w14:paraId="54220C6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Pr>
          <w:rFonts w:ascii="方正仿宋_GB2312" w:hAnsi="楷体" w:eastAsia="方正仿宋_GB2312"/>
          <w:color w:val="auto"/>
          <w:sz w:val="24"/>
          <w:highlight w:val="none"/>
          <w:u w:val="single"/>
        </w:rPr>
        <w:t>20</w:t>
      </w:r>
      <w:r>
        <w:rPr>
          <w:rFonts w:hint="eastAsia" w:ascii="方正仿宋_GB2312" w:hAnsi="楷体" w:eastAsia="方正仿宋_GB2312"/>
          <w:color w:val="auto"/>
          <w:sz w:val="24"/>
          <w:highlight w:val="none"/>
        </w:rPr>
        <w:t>%；迟延超过【</w:t>
      </w:r>
      <w:r>
        <w:rPr>
          <w:rFonts w:ascii="方正仿宋_GB2312" w:hAnsi="楷体" w:eastAsia="方正仿宋_GB2312"/>
          <w:color w:val="auto"/>
          <w:sz w:val="24"/>
          <w:highlight w:val="none"/>
        </w:rPr>
        <w:t>7</w:t>
      </w:r>
      <w:r>
        <w:rPr>
          <w:rFonts w:hint="eastAsia" w:ascii="方正仿宋_GB2312" w:hAnsi="楷体" w:eastAsia="方正仿宋_GB2312"/>
          <w:color w:val="auto"/>
          <w:sz w:val="24"/>
          <w:highlight w:val="none"/>
        </w:rPr>
        <w:t>】日的，甲方有权在要求乙方支付违约金的同时，书面通知乙方解除本合同，乙方应退回全部已收取的合同价款并按合同总金额的</w:t>
      </w:r>
      <w:r>
        <w:rPr>
          <w:rFonts w:ascii="方正仿宋_GB2312" w:hAnsi="楷体" w:eastAsia="方正仿宋_GB2312"/>
          <w:color w:val="auto"/>
          <w:sz w:val="24"/>
          <w:highlight w:val="none"/>
        </w:rPr>
        <w:t>20</w:t>
      </w:r>
      <w:r>
        <w:rPr>
          <w:rFonts w:hint="eastAsia" w:ascii="方正仿宋_GB2312" w:hAnsi="楷体" w:eastAsia="方正仿宋_GB2312"/>
          <w:color w:val="auto"/>
          <w:sz w:val="24"/>
          <w:highlight w:val="none"/>
        </w:rPr>
        <w:t>%向甲方支付违约金；</w:t>
      </w:r>
    </w:p>
    <w:p w14:paraId="60ABC5C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1.6.2 除不可抗力外，如果甲方没有按照本合同约定的付款方式付款</w:t>
      </w:r>
      <w:r>
        <w:rPr>
          <w:rFonts w:hint="eastAsia" w:ascii="宋体" w:hAnsi="宋体" w:cs="宋体"/>
          <w:color w:val="auto"/>
          <w:sz w:val="24"/>
          <w:highlight w:val="none"/>
        </w:rPr>
        <w:t>且经过乙方书面提醒的</w:t>
      </w:r>
      <w:r>
        <w:rPr>
          <w:rFonts w:hint="eastAsia" w:ascii="方正仿宋_GB2312" w:hAnsi="楷体" w:eastAsia="方正仿宋_GB2312"/>
          <w:color w:val="auto"/>
          <w:sz w:val="24"/>
          <w:highlight w:val="none"/>
        </w:rPr>
        <w:t>，乙方可要求甲方支付违约金，违约金按每迟延付款一日的应付而未付款的万分之五计算，最高限额为欠付金额的</w:t>
      </w:r>
      <w:r>
        <w:rPr>
          <w:rFonts w:ascii="方正仿宋_GB2312" w:hAnsi="楷体" w:eastAsia="方正仿宋_GB2312"/>
          <w:color w:val="auto"/>
          <w:sz w:val="24"/>
          <w:highlight w:val="none"/>
          <w:u w:val="single"/>
        </w:rPr>
        <w:t>20</w:t>
      </w:r>
      <w:r>
        <w:rPr>
          <w:rFonts w:hint="eastAsia" w:ascii="方正仿宋_GB2312" w:hAnsi="楷体" w:eastAsia="方正仿宋_GB2312"/>
          <w:color w:val="auto"/>
          <w:sz w:val="24"/>
          <w:highlight w:val="none"/>
        </w:rPr>
        <w:t>%；迟延付款的违约金计算数额达到前述最高限额之日起，乙方有权在要求甲方支付违约金的同时，书面通知甲方解除本合同；</w:t>
      </w:r>
    </w:p>
    <w:p w14:paraId="5809AEF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B89765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1.6.4乙方在质保期内未按承诺提供售后等服务的，每发生一次向甲方支付违约金额</w:t>
      </w:r>
      <w:r>
        <w:rPr>
          <w:rFonts w:ascii="方正仿宋_GB2312" w:hAnsi="楷体" w:eastAsia="方正仿宋_GB2312"/>
          <w:color w:val="auto"/>
          <w:sz w:val="24"/>
          <w:highlight w:val="none"/>
          <w:u w:val="single"/>
        </w:rPr>
        <w:t>2000</w:t>
      </w:r>
      <w:r>
        <w:rPr>
          <w:rFonts w:hint="eastAsia" w:ascii="方正仿宋_GB2312" w:hAnsi="楷体" w:eastAsia="方正仿宋_GB2312"/>
          <w:color w:val="auto"/>
          <w:sz w:val="24"/>
          <w:highlight w:val="none"/>
        </w:rPr>
        <w:t>元。</w:t>
      </w:r>
    </w:p>
    <w:p w14:paraId="5A8E92D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115BA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241304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521B3E1A">
      <w:pPr>
        <w:spacing w:line="360" w:lineRule="auto"/>
        <w:ind w:firstLine="482" w:firstLineChars="200"/>
        <w:rPr>
          <w:rFonts w:ascii="方正仿宋_GB2312" w:hAnsi="楷体" w:eastAsia="方正仿宋_GB2312"/>
          <w:b/>
          <w:color w:val="auto"/>
          <w:sz w:val="24"/>
          <w:highlight w:val="none"/>
        </w:rPr>
      </w:pPr>
      <w:bookmarkStart w:id="157" w:name="_Toc15583"/>
      <w:bookmarkStart w:id="158" w:name="_Toc28375"/>
      <w:bookmarkStart w:id="159" w:name="_Toc16021"/>
      <w:r>
        <w:rPr>
          <w:rFonts w:hint="eastAsia" w:ascii="方正仿宋_GB2312" w:hAnsi="楷体" w:eastAsia="方正仿宋_GB2312"/>
          <w:b/>
          <w:color w:val="auto"/>
          <w:sz w:val="24"/>
          <w:highlight w:val="none"/>
        </w:rPr>
        <w:t>1.7 合同争议的解决</w:t>
      </w:r>
      <w:bookmarkEnd w:id="157"/>
      <w:bookmarkEnd w:id="158"/>
      <w:bookmarkEnd w:id="159"/>
    </w:p>
    <w:p w14:paraId="50B1632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本合同履行过程中发生的任何争议，双方当事人均应通过友好协商的方式和解或者调解解决；不愿和解、调解或者和解、调解不成的，可以选择下列第</w:t>
      </w:r>
      <w:r>
        <w:rPr>
          <w:rFonts w:ascii="方正仿宋_GB2312" w:hAnsi="楷体" w:eastAsia="方正仿宋_GB2312"/>
          <w:color w:val="auto"/>
          <w:sz w:val="24"/>
          <w:highlight w:val="none"/>
          <w:u w:val="single"/>
        </w:rPr>
        <w:t>1.7.2</w:t>
      </w:r>
      <w:r>
        <w:rPr>
          <w:rFonts w:hint="eastAsia" w:ascii="方正仿宋_GB2312" w:hAnsi="楷体" w:eastAsia="方正仿宋_GB2312"/>
          <w:color w:val="auto"/>
          <w:sz w:val="24"/>
          <w:highlight w:val="none"/>
        </w:rPr>
        <w:t>种方式解决：</w:t>
      </w:r>
    </w:p>
    <w:p w14:paraId="05E384B5">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1.7.1 将争议提交</w:t>
      </w:r>
      <w:r>
        <w:rPr>
          <w:rFonts w:hint="eastAsia" w:ascii="方正仿宋_GB2312" w:hAnsi="楷体" w:eastAsia="方正仿宋_GB2312"/>
          <w:color w:val="auto"/>
          <w:sz w:val="24"/>
          <w:highlight w:val="none"/>
          <w:u w:val="single"/>
        </w:rPr>
        <w:t>南宁</w:t>
      </w:r>
      <w:r>
        <w:rPr>
          <w:rFonts w:hint="eastAsia" w:ascii="方正仿宋_GB2312" w:hAnsi="楷体" w:eastAsia="方正仿宋_GB2312"/>
          <w:color w:val="auto"/>
          <w:sz w:val="24"/>
          <w:highlight w:val="none"/>
        </w:rPr>
        <w:t>仲裁委员会依申请仲裁时其现行有效的仲裁规则裁决；</w:t>
      </w:r>
    </w:p>
    <w:p w14:paraId="5C788FB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1.7.2 向</w:t>
      </w:r>
      <w:r>
        <w:rPr>
          <w:rFonts w:hint="eastAsia" w:ascii="方正仿宋_GB2312" w:hAnsi="楷体" w:eastAsia="方正仿宋_GB2312"/>
          <w:color w:val="auto"/>
          <w:sz w:val="24"/>
          <w:highlight w:val="none"/>
          <w:u w:val="single"/>
        </w:rPr>
        <w:t>甲方所在地有管辖权的</w:t>
      </w:r>
      <w:r>
        <w:rPr>
          <w:rFonts w:hint="eastAsia" w:ascii="方正仿宋_GB2312" w:hAnsi="楷体" w:eastAsia="方正仿宋_GB2312"/>
          <w:color w:val="auto"/>
          <w:sz w:val="24"/>
          <w:highlight w:val="none"/>
        </w:rPr>
        <w:t>人民法院起诉。</w:t>
      </w:r>
    </w:p>
    <w:p w14:paraId="6FFA9471">
      <w:pPr>
        <w:spacing w:line="360" w:lineRule="auto"/>
        <w:ind w:firstLine="482" w:firstLineChars="200"/>
        <w:rPr>
          <w:rFonts w:ascii="方正仿宋_GB2312" w:hAnsi="楷体" w:eastAsia="方正仿宋_GB2312"/>
          <w:b/>
          <w:color w:val="auto"/>
          <w:sz w:val="24"/>
          <w:highlight w:val="none"/>
        </w:rPr>
      </w:pPr>
      <w:bookmarkStart w:id="160" w:name="_Toc11173"/>
      <w:bookmarkStart w:id="161" w:name="_Toc15322"/>
      <w:bookmarkStart w:id="162" w:name="_Toc7245"/>
      <w:r>
        <w:rPr>
          <w:rFonts w:hint="eastAsia" w:ascii="方正仿宋_GB2312" w:hAnsi="楷体" w:eastAsia="方正仿宋_GB2312"/>
          <w:b/>
          <w:color w:val="auto"/>
          <w:sz w:val="24"/>
          <w:highlight w:val="none"/>
        </w:rPr>
        <w:t>1.8 合同生效</w:t>
      </w:r>
      <w:bookmarkEnd w:id="160"/>
      <w:bookmarkEnd w:id="161"/>
      <w:bookmarkEnd w:id="162"/>
    </w:p>
    <w:p w14:paraId="4148A491">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本合同自双方当事人加盖有效电子公章时生效。</w:t>
      </w:r>
    </w:p>
    <w:p w14:paraId="6BD5EFCC">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甲方：                                  乙方：</w:t>
      </w:r>
    </w:p>
    <w:p w14:paraId="749EB57A">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统一社会信用代码：                      统一社会信用代码或身份证号码：</w:t>
      </w:r>
    </w:p>
    <w:p w14:paraId="32EC79ED">
      <w:pPr>
        <w:spacing w:line="360" w:lineRule="auto"/>
        <w:ind w:firstLine="200"/>
        <w:rPr>
          <w:rFonts w:ascii="方正仿宋_GB2312" w:hAnsi="楷体" w:eastAsia="方正仿宋_GB2312"/>
          <w:color w:val="auto"/>
          <w:sz w:val="24"/>
          <w:highlight w:val="none"/>
          <w:lang w:val="zh-CN"/>
        </w:rPr>
      </w:pPr>
    </w:p>
    <w:p w14:paraId="6C222272">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住所：                                   住所：</w:t>
      </w:r>
    </w:p>
    <w:p w14:paraId="0C106B7A">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法定代表人或                             法定代表人</w:t>
      </w:r>
    </w:p>
    <w:p w14:paraId="47107547">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 xml:space="preserve">授权代表（签字）：                       或授权代表（签字）: </w:t>
      </w:r>
    </w:p>
    <w:p w14:paraId="288EB8C6">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联系人：                                 联系人：</w:t>
      </w:r>
    </w:p>
    <w:p w14:paraId="1D37DD4E">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约定送达地址：                           约定送达地址：</w:t>
      </w:r>
    </w:p>
    <w:p w14:paraId="79E4EA67">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邮政编码：                               邮政编码：</w:t>
      </w:r>
    </w:p>
    <w:p w14:paraId="76FFE802">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 xml:space="preserve">电话:                                    电话: </w:t>
      </w:r>
    </w:p>
    <w:p w14:paraId="50F13B3B">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传真:                                    传真:</w:t>
      </w:r>
    </w:p>
    <w:p w14:paraId="49A729FD">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电子邮箱：                               电子邮箱：</w:t>
      </w:r>
    </w:p>
    <w:p w14:paraId="37823BC0">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 xml:space="preserve">开户银行：                               开户银行： </w:t>
      </w:r>
    </w:p>
    <w:p w14:paraId="69B454F9">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 xml:space="preserve">开户名称：                               开户名称： </w:t>
      </w:r>
    </w:p>
    <w:p w14:paraId="71DFDA4F">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开户账号：开户账号：</w:t>
      </w:r>
    </w:p>
    <w:p w14:paraId="61569BB0">
      <w:pPr>
        <w:spacing w:line="360" w:lineRule="auto"/>
        <w:ind w:firstLine="200"/>
        <w:jc w:val="center"/>
        <w:rPr>
          <w:rFonts w:ascii="方正仿宋_GB2312" w:hAnsi="楷体" w:eastAsia="方正仿宋_GB2312"/>
          <w:b/>
          <w:color w:val="auto"/>
          <w:sz w:val="28"/>
          <w:szCs w:val="28"/>
          <w:highlight w:val="none"/>
        </w:rPr>
      </w:pPr>
      <w:r>
        <w:rPr>
          <w:rFonts w:hint="eastAsia" w:ascii="方正仿宋_GB2312" w:hAnsi="楷体" w:eastAsia="方正仿宋_GB2312"/>
          <w:b/>
          <w:color w:val="auto"/>
          <w:highlight w:val="none"/>
        </w:rPr>
        <w:br w:type="page"/>
      </w:r>
      <w:bookmarkStart w:id="163" w:name="_Toc331685783"/>
      <w:r>
        <w:rPr>
          <w:rFonts w:hint="eastAsia" w:ascii="方正仿宋_GB2312" w:hAnsi="楷体" w:eastAsia="方正仿宋_GB2312"/>
          <w:b/>
          <w:color w:val="auto"/>
          <w:sz w:val="28"/>
          <w:szCs w:val="28"/>
          <w:highlight w:val="none"/>
        </w:rPr>
        <w:t>第二部分 合同一般条款</w:t>
      </w:r>
      <w:bookmarkEnd w:id="163"/>
    </w:p>
    <w:p w14:paraId="7025F0FB">
      <w:pPr>
        <w:spacing w:line="360" w:lineRule="auto"/>
        <w:ind w:firstLine="482" w:firstLineChars="200"/>
        <w:rPr>
          <w:rFonts w:ascii="方正仿宋_GB2312" w:hAnsi="楷体" w:eastAsia="方正仿宋_GB2312"/>
          <w:b/>
          <w:color w:val="auto"/>
          <w:sz w:val="24"/>
          <w:highlight w:val="none"/>
        </w:rPr>
      </w:pPr>
      <w:bookmarkStart w:id="164" w:name="_Toc487900349"/>
      <w:bookmarkStart w:id="165" w:name="_Ref467379094"/>
      <w:bookmarkStart w:id="166" w:name="_Ref467379195"/>
      <w:bookmarkStart w:id="167" w:name="_Ref467379214"/>
      <w:bookmarkStart w:id="168" w:name="_Toc16917"/>
      <w:bookmarkStart w:id="169" w:name="_Toc19614"/>
      <w:bookmarkStart w:id="170" w:name="_Ref467379109"/>
      <w:bookmarkStart w:id="171" w:name="_Ref467378499"/>
      <w:bookmarkStart w:id="172" w:name="_Toc28763"/>
      <w:bookmarkStart w:id="173" w:name="_Ref467379101"/>
      <w:bookmarkStart w:id="174" w:name="_Toc279701240"/>
      <w:bookmarkStart w:id="175" w:name="_Toc259093669"/>
      <w:bookmarkStart w:id="176" w:name="_Ref467379205"/>
      <w:bookmarkStart w:id="177" w:name="_Ref467378404"/>
      <w:bookmarkStart w:id="178" w:name="_Ref467379225"/>
      <w:bookmarkStart w:id="179" w:name="_Ref467378463"/>
      <w:r>
        <w:rPr>
          <w:rFonts w:hint="eastAsia" w:ascii="方正仿宋_GB2312" w:hAnsi="楷体" w:eastAsia="方正仿宋_GB2312"/>
          <w:b/>
          <w:color w:val="auto"/>
          <w:sz w:val="24"/>
          <w:highlight w:val="none"/>
        </w:rPr>
        <w:t>2.1 定义</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3F38B2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本合同中的下列词语应按以下内容进行解释：</w:t>
      </w:r>
    </w:p>
    <w:p w14:paraId="08273CB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 “合同”系指采购人和中标人签订的载明双方当事人所达成的协议，并包括所有的附件、附录和构成合同的其他文件。</w:t>
      </w:r>
    </w:p>
    <w:p w14:paraId="1C806A3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2.1.2 “合同价”系指根据合同约定，中标人在完全履行合同义务后，采购人应支付给中标人的价格。</w:t>
      </w:r>
    </w:p>
    <w:p w14:paraId="497B0F25">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F4D5A77">
      <w:pPr>
        <w:spacing w:line="360" w:lineRule="auto"/>
        <w:ind w:firstLine="480" w:firstLineChars="200"/>
        <w:rPr>
          <w:rFonts w:ascii="方正仿宋_GB2312" w:hAnsi="楷体" w:eastAsia="方正仿宋_GB2312"/>
          <w:color w:val="auto"/>
          <w:sz w:val="24"/>
          <w:highlight w:val="none"/>
        </w:rPr>
      </w:pPr>
      <w:bookmarkStart w:id="180" w:name="_Ref467378840"/>
      <w:r>
        <w:rPr>
          <w:rFonts w:hint="eastAsia" w:ascii="方正仿宋_GB2312" w:hAnsi="楷体" w:eastAsia="方正仿宋_GB2312"/>
          <w:color w:val="auto"/>
          <w:sz w:val="24"/>
          <w:highlight w:val="none"/>
        </w:rPr>
        <w:t>2.1.4 “甲方”系指与中标人签署合同的采购人</w:t>
      </w:r>
      <w:bookmarkEnd w:id="180"/>
      <w:r>
        <w:rPr>
          <w:rFonts w:hint="eastAsia" w:ascii="方正仿宋_GB2312" w:hAnsi="楷体" w:eastAsia="方正仿宋_GB2312"/>
          <w:color w:val="auto"/>
          <w:sz w:val="24"/>
          <w:highlight w:val="none"/>
        </w:rPr>
        <w:t>；采购人委托采购机构代表其与乙方签订合同的，采购人的授权委托书作为合同附件。</w:t>
      </w:r>
    </w:p>
    <w:p w14:paraId="41A8B8D5">
      <w:pPr>
        <w:spacing w:line="360" w:lineRule="auto"/>
        <w:ind w:firstLine="480" w:firstLineChars="200"/>
        <w:rPr>
          <w:rFonts w:ascii="方正仿宋_GB2312" w:hAnsi="楷体" w:eastAsia="方正仿宋_GB2312"/>
          <w:color w:val="auto"/>
          <w:sz w:val="24"/>
          <w:highlight w:val="none"/>
        </w:rPr>
      </w:pPr>
      <w:bookmarkStart w:id="181" w:name="_Ref467379400"/>
      <w:r>
        <w:rPr>
          <w:rFonts w:hint="eastAsia" w:ascii="方正仿宋_GB2312" w:hAnsi="楷体" w:eastAsia="方正仿宋_GB2312"/>
          <w:color w:val="auto"/>
          <w:sz w:val="24"/>
          <w:highlight w:val="none"/>
        </w:rPr>
        <w:t>2.1.5 “乙方”系指根据合同约定交付标的物的</w:t>
      </w:r>
      <w:bookmarkEnd w:id="181"/>
      <w:r>
        <w:rPr>
          <w:rFonts w:hint="eastAsia" w:ascii="方正仿宋_GB2312" w:hAnsi="楷体" w:eastAsia="方正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085A9BC">
      <w:pPr>
        <w:spacing w:line="360" w:lineRule="auto"/>
        <w:ind w:firstLine="480" w:firstLineChars="200"/>
        <w:rPr>
          <w:rFonts w:ascii="方正仿宋_GB2312" w:hAnsi="楷体" w:eastAsia="方正仿宋_GB2312"/>
          <w:color w:val="auto"/>
          <w:sz w:val="24"/>
          <w:highlight w:val="none"/>
        </w:rPr>
      </w:pPr>
      <w:bookmarkStart w:id="182" w:name="_Ref467379436"/>
      <w:r>
        <w:rPr>
          <w:rFonts w:hint="eastAsia" w:ascii="方正仿宋_GB2312" w:hAnsi="楷体" w:eastAsia="方正仿宋_GB2312"/>
          <w:color w:val="auto"/>
          <w:sz w:val="24"/>
          <w:highlight w:val="none"/>
        </w:rPr>
        <w:t>2.1.6 “现场”系指合同约定标的物将要运至或者实施或者安装的地点。</w:t>
      </w:r>
      <w:bookmarkEnd w:id="182"/>
    </w:p>
    <w:p w14:paraId="3D003555">
      <w:pPr>
        <w:spacing w:line="360" w:lineRule="auto"/>
        <w:ind w:firstLine="482" w:firstLineChars="200"/>
        <w:rPr>
          <w:rFonts w:ascii="方正仿宋_GB2312" w:hAnsi="楷体" w:eastAsia="方正仿宋_GB2312"/>
          <w:b/>
          <w:color w:val="auto"/>
          <w:sz w:val="24"/>
          <w:highlight w:val="none"/>
        </w:rPr>
      </w:pPr>
      <w:bookmarkStart w:id="183" w:name="_Toc13336"/>
      <w:bookmarkStart w:id="184" w:name="_Toc279701241"/>
      <w:bookmarkStart w:id="185" w:name="_Toc32504"/>
      <w:bookmarkStart w:id="186" w:name="_Toc487900350"/>
      <w:bookmarkStart w:id="187" w:name="_Toc27635"/>
      <w:bookmarkStart w:id="188" w:name="_Toc259093670"/>
      <w:r>
        <w:rPr>
          <w:rFonts w:hint="eastAsia" w:ascii="方正仿宋_GB2312" w:hAnsi="楷体" w:eastAsia="方正仿宋_GB2312"/>
          <w:b/>
          <w:color w:val="auto"/>
          <w:sz w:val="24"/>
          <w:highlight w:val="none"/>
        </w:rPr>
        <w:t>2.2 技术规范</w:t>
      </w:r>
      <w:bookmarkEnd w:id="183"/>
      <w:bookmarkEnd w:id="184"/>
      <w:bookmarkEnd w:id="185"/>
      <w:bookmarkEnd w:id="186"/>
      <w:bookmarkEnd w:id="187"/>
      <w:bookmarkEnd w:id="188"/>
    </w:p>
    <w:p w14:paraId="7519DAA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7A61513">
      <w:pPr>
        <w:spacing w:line="360" w:lineRule="auto"/>
        <w:ind w:firstLine="482" w:firstLineChars="200"/>
        <w:rPr>
          <w:rFonts w:ascii="方正仿宋_GB2312" w:hAnsi="楷体" w:eastAsia="方正仿宋_GB2312"/>
          <w:b/>
          <w:color w:val="auto"/>
          <w:sz w:val="24"/>
          <w:highlight w:val="none"/>
        </w:rPr>
      </w:pPr>
      <w:bookmarkStart w:id="189" w:name="_Toc279701242"/>
      <w:bookmarkStart w:id="190" w:name="_Toc9829"/>
      <w:bookmarkStart w:id="191" w:name="_Toc31634"/>
      <w:bookmarkStart w:id="192" w:name="_Toc259093671"/>
      <w:bookmarkStart w:id="193" w:name="_Toc487900351"/>
      <w:bookmarkStart w:id="194" w:name="_Toc27853"/>
      <w:r>
        <w:rPr>
          <w:rFonts w:hint="eastAsia" w:ascii="方正仿宋_GB2312" w:hAnsi="楷体" w:eastAsia="方正仿宋_GB2312"/>
          <w:b/>
          <w:color w:val="auto"/>
          <w:sz w:val="24"/>
          <w:highlight w:val="none"/>
        </w:rPr>
        <w:t>2.3 知识产权</w:t>
      </w:r>
      <w:bookmarkEnd w:id="189"/>
      <w:bookmarkEnd w:id="190"/>
      <w:bookmarkEnd w:id="191"/>
      <w:bookmarkEnd w:id="192"/>
      <w:bookmarkEnd w:id="193"/>
      <w:bookmarkEnd w:id="194"/>
    </w:p>
    <w:p w14:paraId="1929F4F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B744FE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2.3.2具有知识产权的计算机软件等标的物的知识产权归属，详见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0861DE8D">
      <w:pPr>
        <w:spacing w:line="360" w:lineRule="auto"/>
        <w:ind w:firstLine="482" w:firstLineChars="200"/>
        <w:rPr>
          <w:rFonts w:ascii="方正仿宋_GB2312" w:hAnsi="楷体" w:eastAsia="方正仿宋_GB2312"/>
          <w:b/>
          <w:color w:val="auto"/>
          <w:sz w:val="24"/>
          <w:highlight w:val="none"/>
        </w:rPr>
      </w:pPr>
      <w:bookmarkStart w:id="195" w:name="_Toc11932"/>
      <w:bookmarkStart w:id="196" w:name="_Toc29149"/>
      <w:bookmarkStart w:id="197" w:name="_Toc4194"/>
      <w:r>
        <w:rPr>
          <w:rFonts w:hint="eastAsia" w:ascii="方正仿宋_GB2312" w:hAnsi="楷体" w:eastAsia="方正仿宋_GB2312"/>
          <w:b/>
          <w:color w:val="auto"/>
          <w:sz w:val="24"/>
          <w:highlight w:val="none"/>
        </w:rPr>
        <w:t>2.4 包装和装运</w:t>
      </w:r>
      <w:bookmarkEnd w:id="195"/>
      <w:bookmarkEnd w:id="196"/>
      <w:bookmarkEnd w:id="197"/>
    </w:p>
    <w:p w14:paraId="4EF935F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2.4.1除</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A0FFEA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2.4.2 装运标的物的要求和通知，详见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129D8A87">
      <w:pPr>
        <w:spacing w:line="360" w:lineRule="auto"/>
        <w:ind w:firstLine="482" w:firstLineChars="200"/>
        <w:rPr>
          <w:rFonts w:ascii="方正仿宋_GB2312" w:hAnsi="楷体" w:eastAsia="方正仿宋_GB2312"/>
          <w:b/>
          <w:color w:val="auto"/>
          <w:sz w:val="24"/>
          <w:highlight w:val="none"/>
        </w:rPr>
      </w:pPr>
      <w:bookmarkStart w:id="198" w:name="_Toc259093674"/>
      <w:bookmarkStart w:id="199" w:name="_Ref467379527"/>
      <w:bookmarkStart w:id="200" w:name="_Ref467379542"/>
      <w:bookmarkStart w:id="201" w:name="_Toc279701245"/>
      <w:bookmarkStart w:id="202" w:name="_Ref467378591"/>
      <w:bookmarkStart w:id="203" w:name="_Toc487900354"/>
      <w:bookmarkStart w:id="204" w:name="_Ref467378541"/>
      <w:bookmarkStart w:id="205" w:name="_Ref467379536"/>
      <w:bookmarkStart w:id="206" w:name="_Toc30272"/>
      <w:bookmarkStart w:id="207" w:name="_Toc26182"/>
      <w:bookmarkStart w:id="208" w:name="_Toc19074"/>
      <w:r>
        <w:rPr>
          <w:rFonts w:hint="eastAsia" w:ascii="方正仿宋_GB2312" w:hAnsi="楷体" w:eastAsia="方正仿宋_GB2312"/>
          <w:b/>
          <w:color w:val="auto"/>
          <w:sz w:val="24"/>
          <w:highlight w:val="none"/>
        </w:rPr>
        <w:t>2.</w:t>
      </w:r>
      <w:bookmarkEnd w:id="198"/>
      <w:bookmarkEnd w:id="199"/>
      <w:bookmarkEnd w:id="200"/>
      <w:bookmarkEnd w:id="201"/>
      <w:bookmarkEnd w:id="202"/>
      <w:bookmarkEnd w:id="203"/>
      <w:bookmarkEnd w:id="204"/>
      <w:bookmarkEnd w:id="205"/>
      <w:r>
        <w:rPr>
          <w:rFonts w:hint="eastAsia" w:ascii="方正仿宋_GB2312" w:hAnsi="楷体" w:eastAsia="方正仿宋_GB2312"/>
          <w:b/>
          <w:color w:val="auto"/>
          <w:sz w:val="24"/>
          <w:highlight w:val="none"/>
        </w:rPr>
        <w:t>5 履约检查和问题反馈</w:t>
      </w:r>
      <w:bookmarkEnd w:id="206"/>
      <w:bookmarkEnd w:id="207"/>
      <w:bookmarkEnd w:id="208"/>
    </w:p>
    <w:p w14:paraId="02640D52">
      <w:pPr>
        <w:spacing w:line="360" w:lineRule="auto"/>
        <w:ind w:firstLine="480" w:firstLineChars="200"/>
        <w:rPr>
          <w:rFonts w:ascii="方正仿宋_GB2312" w:hAnsi="楷体" w:eastAsia="方正仿宋_GB2312"/>
          <w:color w:val="auto"/>
          <w:sz w:val="24"/>
          <w:highlight w:val="none"/>
        </w:rPr>
      </w:pPr>
      <w:bookmarkStart w:id="209" w:name="_Ref467379657"/>
      <w:r>
        <w:rPr>
          <w:rFonts w:hint="eastAsia" w:ascii="方正仿宋_GB2312" w:hAnsi="楷体" w:eastAsia="方正仿宋_GB2312"/>
          <w:color w:val="auto"/>
          <w:sz w:val="24"/>
          <w:highlight w:val="none"/>
        </w:rPr>
        <w:t>2.5.1</w:t>
      </w:r>
      <w:bookmarkEnd w:id="209"/>
      <w:bookmarkStart w:id="210" w:name="_Toc186431854"/>
      <w:bookmarkStart w:id="211" w:name="_Ref467379793"/>
      <w:bookmarkStart w:id="212" w:name="_Ref467379807"/>
      <w:bookmarkStart w:id="213" w:name="_Toc279701247"/>
      <w:bookmarkStart w:id="214" w:name="_Toc259093676"/>
      <w:bookmarkStart w:id="215" w:name="_Toc487900357"/>
      <w:r>
        <w:rPr>
          <w:rFonts w:hint="eastAsia" w:ascii="方正仿宋_GB2312" w:hAnsi="楷体" w:eastAsia="方正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BA2FCA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2.5.2 合同履行期间，甲方有权将履行过程中出现的问题反馈给乙方，双方当事人应以书面形式约定需要完善和改进的内容</w:t>
      </w:r>
      <w:bookmarkEnd w:id="210"/>
      <w:bookmarkStart w:id="216" w:name="_Toc186431855"/>
      <w:r>
        <w:rPr>
          <w:rFonts w:hint="eastAsia" w:ascii="方正仿宋_GB2312" w:hAnsi="楷体" w:eastAsia="方正仿宋_GB2312"/>
          <w:color w:val="auto"/>
          <w:sz w:val="24"/>
          <w:highlight w:val="none"/>
        </w:rPr>
        <w:t>。</w:t>
      </w:r>
    </w:p>
    <w:bookmarkEnd w:id="216"/>
    <w:p w14:paraId="0347BFF3">
      <w:pPr>
        <w:spacing w:line="360" w:lineRule="auto"/>
        <w:ind w:firstLine="482" w:firstLineChars="200"/>
        <w:rPr>
          <w:rFonts w:ascii="方正仿宋_GB2312" w:hAnsi="楷体" w:eastAsia="方正仿宋_GB2312"/>
          <w:b/>
          <w:color w:val="auto"/>
          <w:sz w:val="24"/>
          <w:highlight w:val="none"/>
        </w:rPr>
      </w:pPr>
      <w:bookmarkStart w:id="217" w:name="_Toc28451"/>
      <w:bookmarkStart w:id="218" w:name="_Toc7836"/>
      <w:bookmarkStart w:id="219" w:name="_Toc19219"/>
      <w:r>
        <w:rPr>
          <w:rFonts w:hint="eastAsia" w:ascii="方正仿宋_GB2312" w:hAnsi="楷体" w:eastAsia="方正仿宋_GB2312"/>
          <w:b/>
          <w:color w:val="auto"/>
          <w:sz w:val="24"/>
          <w:highlight w:val="none"/>
        </w:rPr>
        <w:t>2.6 结算方式和付款条件</w:t>
      </w:r>
      <w:bookmarkEnd w:id="211"/>
      <w:bookmarkEnd w:id="212"/>
      <w:bookmarkEnd w:id="213"/>
      <w:bookmarkEnd w:id="214"/>
      <w:bookmarkEnd w:id="215"/>
      <w:bookmarkEnd w:id="217"/>
      <w:bookmarkEnd w:id="218"/>
      <w:bookmarkEnd w:id="219"/>
    </w:p>
    <w:p w14:paraId="510AF2F5">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4BDE2474">
      <w:pPr>
        <w:spacing w:line="360" w:lineRule="auto"/>
        <w:ind w:firstLine="482" w:firstLineChars="200"/>
        <w:rPr>
          <w:rFonts w:ascii="方正仿宋_GB2312" w:hAnsi="楷体" w:eastAsia="方正仿宋_GB2312"/>
          <w:b/>
          <w:color w:val="auto"/>
          <w:sz w:val="24"/>
          <w:highlight w:val="none"/>
        </w:rPr>
      </w:pPr>
      <w:bookmarkStart w:id="220" w:name="_Toc487900358"/>
      <w:bookmarkStart w:id="221" w:name="_Ref467379923"/>
      <w:bookmarkStart w:id="222" w:name="_Ref467379863"/>
      <w:bookmarkStart w:id="223" w:name="_Toc279701248"/>
      <w:bookmarkStart w:id="224" w:name="_Ref467379852"/>
      <w:bookmarkStart w:id="225" w:name="_Toc259093677"/>
      <w:bookmarkStart w:id="226" w:name="_Toc774"/>
      <w:bookmarkStart w:id="227" w:name="_Toc16110"/>
      <w:bookmarkStart w:id="228" w:name="_Toc3225"/>
      <w:r>
        <w:rPr>
          <w:rFonts w:hint="eastAsia" w:ascii="方正仿宋_GB2312" w:hAnsi="楷体" w:eastAsia="方正仿宋_GB2312"/>
          <w:b/>
          <w:color w:val="auto"/>
          <w:sz w:val="24"/>
          <w:highlight w:val="none"/>
        </w:rPr>
        <w:t>2.7 技术资料</w:t>
      </w:r>
      <w:bookmarkEnd w:id="220"/>
      <w:bookmarkEnd w:id="221"/>
      <w:bookmarkEnd w:id="222"/>
      <w:bookmarkEnd w:id="223"/>
      <w:bookmarkEnd w:id="224"/>
      <w:bookmarkEnd w:id="225"/>
      <w:r>
        <w:rPr>
          <w:rFonts w:hint="eastAsia" w:ascii="方正仿宋_GB2312" w:hAnsi="楷体" w:eastAsia="方正仿宋_GB2312"/>
          <w:b/>
          <w:color w:val="auto"/>
          <w:sz w:val="24"/>
          <w:highlight w:val="none"/>
        </w:rPr>
        <w:t>和保密义务</w:t>
      </w:r>
      <w:bookmarkEnd w:id="226"/>
      <w:bookmarkEnd w:id="227"/>
      <w:bookmarkEnd w:id="228"/>
    </w:p>
    <w:p w14:paraId="336F989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2.7.1 乙方有权依据合同约定和项目需要，向甲方了解有关情况，调阅有关资料等，甲方应予积极配合；</w:t>
      </w:r>
    </w:p>
    <w:p w14:paraId="4C702B1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2.7.2 乙方有义务妥善保管和保护由甲方提供的前款信息和资料等；</w:t>
      </w:r>
    </w:p>
    <w:p w14:paraId="2A667FA0">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9EC9A50">
      <w:pPr>
        <w:spacing w:line="360" w:lineRule="auto"/>
        <w:ind w:firstLine="482" w:firstLineChars="200"/>
        <w:rPr>
          <w:rFonts w:ascii="方正仿宋_GB2312" w:hAnsi="楷体" w:eastAsia="方正仿宋_GB2312"/>
          <w:b/>
          <w:color w:val="auto"/>
          <w:sz w:val="24"/>
          <w:highlight w:val="none"/>
        </w:rPr>
      </w:pPr>
      <w:bookmarkStart w:id="229" w:name="_Toc7860"/>
      <w:r>
        <w:rPr>
          <w:rFonts w:hint="eastAsia" w:ascii="方正仿宋_GB2312" w:hAnsi="楷体" w:eastAsia="方正仿宋_GB2312"/>
          <w:b/>
          <w:color w:val="auto"/>
          <w:sz w:val="24"/>
          <w:highlight w:val="none"/>
        </w:rPr>
        <w:t>2.8 质量保证</w:t>
      </w:r>
      <w:bookmarkEnd w:id="229"/>
    </w:p>
    <w:p w14:paraId="3BE712D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2.8.1 乙方应建立和完善履行合同的内部质量保证体系，并提供相关内部规章制度给甲方，以便甲方进行监督检查；</w:t>
      </w:r>
    </w:p>
    <w:p w14:paraId="57E3A24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2.8.2 乙方应保证履行合同的人员数量和素质、软件和硬件设备的配置、场地、环境和设施等满足全面履行合同的要求，并应接受甲方的监督检查。</w:t>
      </w:r>
    </w:p>
    <w:p w14:paraId="688C6E05">
      <w:pPr>
        <w:spacing w:line="360" w:lineRule="auto"/>
        <w:ind w:firstLine="480" w:firstLineChars="200"/>
        <w:rPr>
          <w:rFonts w:ascii="方正仿宋_GB2312" w:hAnsi="仿宋" w:eastAsia="方正仿宋_GB2312" w:cs="方正仿宋_GB2312"/>
          <w:color w:val="auto"/>
          <w:kern w:val="0"/>
          <w:sz w:val="24"/>
          <w:highlight w:val="none"/>
        </w:rPr>
      </w:pPr>
      <w:r>
        <w:rPr>
          <w:rFonts w:hint="eastAsia" w:ascii="方正仿宋_GB2312" w:hAnsi="仿宋" w:eastAsia="方正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方正仿宋_GB2312" w:hAnsi="仿宋" w:eastAsia="方正仿宋_GB2312" w:cs="方正仿宋_GB2312"/>
          <w:color w:val="auto"/>
          <w:kern w:val="0"/>
          <w:sz w:val="24"/>
          <w:highlight w:val="none"/>
        </w:rPr>
        <w:t>甲方有权放弃或终止合同，并没收履约保证金。</w:t>
      </w:r>
    </w:p>
    <w:p w14:paraId="4BEC8145">
      <w:pPr>
        <w:spacing w:line="360" w:lineRule="auto"/>
        <w:ind w:firstLine="480" w:firstLineChars="200"/>
        <w:rPr>
          <w:rFonts w:ascii="方正仿宋_GB2312" w:hAnsi="楷体" w:eastAsia="方正仿宋_GB2312"/>
          <w:color w:val="auto"/>
          <w:sz w:val="24"/>
          <w:highlight w:val="none"/>
        </w:rPr>
      </w:pPr>
      <w:r>
        <w:rPr>
          <w:rFonts w:hint="eastAsia" w:ascii="方正仿宋_GB2312" w:hAnsi="仿宋" w:eastAsia="方正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ascii="方正仿宋_GB2312" w:hAnsi="仿宋" w:eastAsia="方正仿宋_GB2312"/>
          <w:color w:val="auto"/>
          <w:sz w:val="24"/>
          <w:highlight w:val="none"/>
        </w:rPr>
        <w:t xml:space="preserve">30 </w:t>
      </w:r>
      <w:r>
        <w:rPr>
          <w:rFonts w:hint="eastAsia" w:ascii="方正仿宋_GB2312" w:hAnsi="仿宋" w:eastAsia="方正仿宋_GB2312"/>
          <w:color w:val="auto"/>
          <w:sz w:val="24"/>
          <w:highlight w:val="none"/>
        </w:rPr>
        <w:t>%。</w:t>
      </w:r>
    </w:p>
    <w:p w14:paraId="2AE8F7B7">
      <w:pPr>
        <w:spacing w:line="360" w:lineRule="auto"/>
        <w:ind w:firstLine="482" w:firstLineChars="200"/>
        <w:rPr>
          <w:rFonts w:ascii="方正仿宋_GB2312" w:hAnsi="楷体" w:eastAsia="方正仿宋_GB2312"/>
          <w:b/>
          <w:color w:val="auto"/>
          <w:sz w:val="24"/>
          <w:highlight w:val="none"/>
        </w:rPr>
      </w:pPr>
      <w:bookmarkStart w:id="230" w:name="_Toc17244"/>
      <w:bookmarkStart w:id="231" w:name="_Toc259093681"/>
      <w:bookmarkStart w:id="232" w:name="_Toc279701252"/>
      <w:bookmarkStart w:id="233" w:name="_Toc487900362"/>
      <w:r>
        <w:rPr>
          <w:rFonts w:hint="eastAsia" w:ascii="方正仿宋_GB2312" w:hAnsi="楷体" w:eastAsia="方正仿宋_GB2312"/>
          <w:b/>
          <w:color w:val="auto"/>
          <w:sz w:val="24"/>
          <w:highlight w:val="none"/>
        </w:rPr>
        <w:t>2.9 标的物的风险负担</w:t>
      </w:r>
      <w:bookmarkEnd w:id="230"/>
    </w:p>
    <w:p w14:paraId="22A2DA3F">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标的物或者在途标的物或者交付给第一承运人后的标的物毁损、灭失的风险负担详见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032393AE">
      <w:pPr>
        <w:spacing w:line="360" w:lineRule="auto"/>
        <w:ind w:firstLine="482" w:firstLineChars="200"/>
        <w:rPr>
          <w:rFonts w:ascii="方正仿宋_GB2312" w:hAnsi="楷体" w:eastAsia="方正仿宋_GB2312"/>
          <w:b/>
          <w:color w:val="auto"/>
          <w:sz w:val="24"/>
          <w:highlight w:val="none"/>
        </w:rPr>
      </w:pPr>
      <w:bookmarkStart w:id="234" w:name="_Toc14055"/>
      <w:r>
        <w:rPr>
          <w:rFonts w:hint="eastAsia" w:ascii="方正仿宋_GB2312" w:hAnsi="楷体" w:eastAsia="方正仿宋_GB2312"/>
          <w:b/>
          <w:color w:val="auto"/>
          <w:sz w:val="24"/>
          <w:highlight w:val="none"/>
        </w:rPr>
        <w:t>2.10 延迟交货</w:t>
      </w:r>
      <w:bookmarkEnd w:id="231"/>
      <w:bookmarkEnd w:id="232"/>
      <w:bookmarkEnd w:id="233"/>
      <w:bookmarkEnd w:id="234"/>
      <w:r>
        <w:rPr>
          <w:rFonts w:hint="eastAsia" w:ascii="方正仿宋_GB2312" w:hAnsi="楷体" w:eastAsia="方正仿宋_GB2312"/>
          <w:b/>
          <w:color w:val="auto"/>
          <w:sz w:val="24"/>
          <w:highlight w:val="none"/>
        </w:rPr>
        <w:t>/交付</w:t>
      </w:r>
    </w:p>
    <w:p w14:paraId="624E2F0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CA4CA2E">
      <w:pPr>
        <w:spacing w:line="360" w:lineRule="auto"/>
        <w:ind w:firstLine="482" w:firstLineChars="200"/>
        <w:rPr>
          <w:rFonts w:ascii="方正仿宋_GB2312" w:hAnsi="楷体" w:eastAsia="方正仿宋_GB2312"/>
          <w:b/>
          <w:color w:val="auto"/>
          <w:sz w:val="24"/>
          <w:highlight w:val="none"/>
        </w:rPr>
      </w:pPr>
      <w:bookmarkStart w:id="235" w:name="_Toc7502"/>
      <w:bookmarkStart w:id="236" w:name="_Toc259093683"/>
      <w:bookmarkStart w:id="237" w:name="_Toc487900364"/>
      <w:bookmarkStart w:id="238" w:name="_Toc279701254"/>
      <w:bookmarkStart w:id="239" w:name="_Ref467378121"/>
      <w:r>
        <w:rPr>
          <w:rFonts w:hint="eastAsia" w:ascii="方正仿宋_GB2312" w:hAnsi="楷体" w:eastAsia="方正仿宋_GB2312"/>
          <w:b/>
          <w:color w:val="auto"/>
          <w:sz w:val="24"/>
          <w:highlight w:val="none"/>
        </w:rPr>
        <w:t>2.11 合同变更</w:t>
      </w:r>
      <w:bookmarkEnd w:id="235"/>
    </w:p>
    <w:p w14:paraId="4C61F6F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297F0C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40" w:name="_Toc259093688"/>
      <w:bookmarkStart w:id="241" w:name="_Toc279701259"/>
      <w:bookmarkStart w:id="242" w:name="_Toc487900369"/>
    </w:p>
    <w:p w14:paraId="7DB7B1DC">
      <w:pPr>
        <w:spacing w:line="360" w:lineRule="auto"/>
        <w:ind w:firstLine="482" w:firstLineChars="200"/>
        <w:rPr>
          <w:rFonts w:ascii="方正仿宋_GB2312" w:hAnsi="楷体" w:eastAsia="方正仿宋_GB2312"/>
          <w:b/>
          <w:color w:val="auto"/>
          <w:sz w:val="24"/>
          <w:highlight w:val="none"/>
        </w:rPr>
      </w:pPr>
      <w:bookmarkStart w:id="243" w:name="_Toc10366"/>
      <w:bookmarkStart w:id="244" w:name="_Toc15237"/>
      <w:bookmarkStart w:id="245" w:name="_Toc22955"/>
      <w:r>
        <w:rPr>
          <w:rFonts w:hint="eastAsia" w:ascii="方正仿宋_GB2312" w:hAnsi="楷体" w:eastAsia="方正仿宋_GB2312"/>
          <w:b/>
          <w:color w:val="auto"/>
          <w:sz w:val="24"/>
          <w:highlight w:val="none"/>
        </w:rPr>
        <w:t>2.12 合同转让</w:t>
      </w:r>
      <w:bookmarkEnd w:id="240"/>
      <w:bookmarkEnd w:id="241"/>
      <w:bookmarkEnd w:id="242"/>
      <w:r>
        <w:rPr>
          <w:rFonts w:hint="eastAsia" w:ascii="方正仿宋_GB2312" w:hAnsi="楷体" w:eastAsia="方正仿宋_GB2312"/>
          <w:b/>
          <w:color w:val="auto"/>
          <w:sz w:val="24"/>
          <w:highlight w:val="none"/>
        </w:rPr>
        <w:t>和分包</w:t>
      </w:r>
      <w:bookmarkEnd w:id="243"/>
      <w:bookmarkEnd w:id="244"/>
      <w:bookmarkEnd w:id="245"/>
    </w:p>
    <w:p w14:paraId="5B56C82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D325A74">
      <w:pPr>
        <w:spacing w:line="360" w:lineRule="auto"/>
        <w:ind w:firstLine="482" w:firstLineChars="200"/>
        <w:rPr>
          <w:rFonts w:ascii="方正仿宋_GB2312" w:hAnsi="楷体" w:eastAsia="方正仿宋_GB2312"/>
          <w:b/>
          <w:color w:val="auto"/>
          <w:sz w:val="24"/>
          <w:highlight w:val="none"/>
        </w:rPr>
      </w:pPr>
      <w:bookmarkStart w:id="246" w:name="_Toc13566"/>
      <w:bookmarkStart w:id="247" w:name="_Toc16508"/>
      <w:bookmarkStart w:id="248" w:name="_Toc14066"/>
      <w:r>
        <w:rPr>
          <w:rFonts w:hint="eastAsia" w:ascii="方正仿宋_GB2312" w:hAnsi="楷体" w:eastAsia="方正仿宋_GB2312"/>
          <w:b/>
          <w:color w:val="auto"/>
          <w:sz w:val="24"/>
          <w:highlight w:val="none"/>
        </w:rPr>
        <w:t>2.13 不可抗力</w:t>
      </w:r>
      <w:bookmarkEnd w:id="246"/>
      <w:bookmarkEnd w:id="247"/>
      <w:bookmarkEnd w:id="248"/>
    </w:p>
    <w:p w14:paraId="76210D4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2.13.1如果任何一方遭遇法律规定的不可抗力，致使合同履行受阻时，履行合同的期限应予延长，延长的期限应相当于不可抗力所影响的时间；</w:t>
      </w:r>
    </w:p>
    <w:p w14:paraId="1F9435D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2.13.2受不可抗力影响的一方在不可抗力发生后，应在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约定时间内以书面形式通知对方当事人，并在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约定时间内，将有关部门出具的证明文件送达对方当事人。</w:t>
      </w:r>
    </w:p>
    <w:p w14:paraId="66F8DD2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2.13.3 因不可抗力致使不能实现合同目的的，当事人可以解除合同；</w:t>
      </w:r>
    </w:p>
    <w:p w14:paraId="0C3C87E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2.13.4 因不可抗力致使合同有变更必要的，双方当事人应在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约定时间内以书面形式变更合同；</w:t>
      </w:r>
    </w:p>
    <w:p w14:paraId="4B3DF5A7">
      <w:pPr>
        <w:spacing w:line="360" w:lineRule="auto"/>
        <w:ind w:firstLine="482" w:firstLineChars="200"/>
        <w:rPr>
          <w:rFonts w:ascii="方正仿宋_GB2312" w:hAnsi="楷体" w:eastAsia="方正仿宋_GB2312"/>
          <w:b/>
          <w:color w:val="auto"/>
          <w:sz w:val="24"/>
          <w:highlight w:val="none"/>
        </w:rPr>
      </w:pPr>
      <w:bookmarkStart w:id="249" w:name="_Toc30676"/>
      <w:bookmarkStart w:id="250" w:name="_Toc6969"/>
      <w:bookmarkStart w:id="251" w:name="_Toc279701255"/>
      <w:bookmarkStart w:id="252" w:name="_Toc689"/>
      <w:bookmarkStart w:id="253" w:name="_Toc259093684"/>
      <w:bookmarkStart w:id="254" w:name="_Toc487900365"/>
      <w:r>
        <w:rPr>
          <w:rFonts w:hint="eastAsia" w:ascii="方正仿宋_GB2312" w:hAnsi="楷体" w:eastAsia="方正仿宋_GB2312"/>
          <w:b/>
          <w:color w:val="auto"/>
          <w:sz w:val="24"/>
          <w:highlight w:val="none"/>
        </w:rPr>
        <w:t>2.14 税费</w:t>
      </w:r>
      <w:bookmarkEnd w:id="249"/>
      <w:bookmarkEnd w:id="250"/>
      <w:bookmarkEnd w:id="251"/>
      <w:bookmarkEnd w:id="252"/>
      <w:bookmarkEnd w:id="253"/>
      <w:bookmarkEnd w:id="254"/>
    </w:p>
    <w:p w14:paraId="4B1E683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与合同有关的一切税费，均按照中华人民共和国法律的相关规定执行。</w:t>
      </w:r>
    </w:p>
    <w:p w14:paraId="73A627FA">
      <w:pPr>
        <w:spacing w:line="360" w:lineRule="auto"/>
        <w:ind w:firstLine="482" w:firstLineChars="200"/>
        <w:rPr>
          <w:rFonts w:ascii="方正仿宋_GB2312" w:hAnsi="楷体" w:eastAsia="方正仿宋_GB2312"/>
          <w:b/>
          <w:color w:val="auto"/>
          <w:sz w:val="24"/>
          <w:highlight w:val="none"/>
        </w:rPr>
      </w:pPr>
      <w:bookmarkStart w:id="255" w:name="_Toc279701258"/>
      <w:bookmarkStart w:id="256" w:name="_Toc259093687"/>
      <w:bookmarkStart w:id="257" w:name="_Toc16959"/>
      <w:bookmarkStart w:id="258" w:name="_Toc487900368"/>
      <w:bookmarkStart w:id="259" w:name="_Toc8298"/>
      <w:bookmarkStart w:id="260" w:name="_Toc7102"/>
      <w:r>
        <w:rPr>
          <w:rFonts w:hint="eastAsia" w:ascii="方正仿宋_GB2312" w:hAnsi="楷体" w:eastAsia="方正仿宋_GB2312"/>
          <w:b/>
          <w:color w:val="auto"/>
          <w:sz w:val="24"/>
          <w:highlight w:val="none"/>
        </w:rPr>
        <w:t>2.15 乙方破产</w:t>
      </w:r>
      <w:bookmarkEnd w:id="255"/>
      <w:bookmarkEnd w:id="256"/>
      <w:bookmarkEnd w:id="257"/>
      <w:bookmarkEnd w:id="258"/>
      <w:bookmarkEnd w:id="259"/>
      <w:bookmarkEnd w:id="260"/>
    </w:p>
    <w:p w14:paraId="5F7B332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632F7AD">
      <w:pPr>
        <w:spacing w:line="360" w:lineRule="auto"/>
        <w:ind w:firstLine="482" w:firstLineChars="200"/>
        <w:rPr>
          <w:rFonts w:ascii="方正仿宋_GB2312" w:hAnsi="楷体" w:eastAsia="方正仿宋_GB2312"/>
          <w:b/>
          <w:color w:val="auto"/>
          <w:sz w:val="24"/>
          <w:highlight w:val="none"/>
        </w:rPr>
      </w:pPr>
      <w:bookmarkStart w:id="261" w:name="_Toc15387"/>
      <w:bookmarkStart w:id="262" w:name="_Toc29333"/>
      <w:bookmarkStart w:id="263" w:name="_Toc6134"/>
      <w:r>
        <w:rPr>
          <w:rFonts w:hint="eastAsia" w:ascii="方正仿宋_GB2312" w:hAnsi="楷体" w:eastAsia="方正仿宋_GB2312"/>
          <w:b/>
          <w:color w:val="auto"/>
          <w:sz w:val="24"/>
          <w:highlight w:val="none"/>
        </w:rPr>
        <w:t>2.16 合同中止、终止</w:t>
      </w:r>
      <w:bookmarkEnd w:id="261"/>
      <w:bookmarkEnd w:id="262"/>
      <w:bookmarkEnd w:id="263"/>
    </w:p>
    <w:p w14:paraId="5820DF0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2.16.1 双方当事人不得擅自中止或者终止合同；</w:t>
      </w:r>
    </w:p>
    <w:p w14:paraId="40F39EE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779228E4">
      <w:pPr>
        <w:spacing w:line="360" w:lineRule="auto"/>
        <w:ind w:firstLine="482" w:firstLineChars="200"/>
        <w:rPr>
          <w:rFonts w:ascii="方正仿宋_GB2312" w:hAnsi="楷体" w:eastAsia="方正仿宋_GB2312"/>
          <w:b/>
          <w:color w:val="auto"/>
          <w:sz w:val="24"/>
          <w:highlight w:val="none"/>
        </w:rPr>
      </w:pPr>
      <w:bookmarkStart w:id="264" w:name="_Toc14563"/>
      <w:bookmarkStart w:id="265" w:name="_Toc6596"/>
      <w:bookmarkStart w:id="266" w:name="_Toc1125"/>
      <w:r>
        <w:rPr>
          <w:rFonts w:hint="eastAsia" w:ascii="方正仿宋_GB2312" w:hAnsi="楷体" w:eastAsia="方正仿宋_GB2312"/>
          <w:b/>
          <w:color w:val="auto"/>
          <w:sz w:val="24"/>
          <w:highlight w:val="none"/>
        </w:rPr>
        <w:t>2.17 检验和验收</w:t>
      </w:r>
      <w:bookmarkEnd w:id="264"/>
      <w:bookmarkEnd w:id="265"/>
      <w:bookmarkEnd w:id="266"/>
    </w:p>
    <w:p w14:paraId="6DE3C9C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约定时间内组织验收，并可依法邀请相关方参加，验收应出具验收书。</w:t>
      </w:r>
    </w:p>
    <w:p w14:paraId="543541A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9D075C0">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2.17.3 检验和验收标准、程序等具体内容以及前述验收书的效力详见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i/>
          <w:color w:val="auto"/>
          <w:sz w:val="24"/>
          <w:highlight w:val="none"/>
        </w:rPr>
        <w:t>。</w:t>
      </w:r>
    </w:p>
    <w:bookmarkEnd w:id="236"/>
    <w:bookmarkEnd w:id="237"/>
    <w:bookmarkEnd w:id="238"/>
    <w:bookmarkEnd w:id="239"/>
    <w:p w14:paraId="5B21E53F">
      <w:pPr>
        <w:spacing w:line="360" w:lineRule="auto"/>
        <w:ind w:firstLine="482" w:firstLineChars="200"/>
        <w:rPr>
          <w:rFonts w:ascii="方正仿宋_GB2312" w:hAnsi="楷体" w:eastAsia="方正仿宋_GB2312"/>
          <w:b/>
          <w:color w:val="auto"/>
          <w:sz w:val="24"/>
          <w:highlight w:val="none"/>
        </w:rPr>
      </w:pPr>
      <w:bookmarkStart w:id="267" w:name="_Toc259093690"/>
      <w:bookmarkStart w:id="268" w:name="_Toc279701261"/>
      <w:bookmarkStart w:id="269" w:name="_Toc487900371"/>
      <w:bookmarkStart w:id="270" w:name="_Toc11284"/>
      <w:bookmarkStart w:id="271" w:name="_Toc25182"/>
      <w:bookmarkStart w:id="272" w:name="_Toc19604"/>
      <w:r>
        <w:rPr>
          <w:rFonts w:hint="eastAsia" w:ascii="方正仿宋_GB2312" w:hAnsi="楷体" w:eastAsia="方正仿宋_GB2312"/>
          <w:b/>
          <w:color w:val="auto"/>
          <w:sz w:val="24"/>
          <w:highlight w:val="none"/>
        </w:rPr>
        <w:t>2.18 通知</w:t>
      </w:r>
      <w:bookmarkEnd w:id="267"/>
      <w:bookmarkEnd w:id="268"/>
      <w:bookmarkEnd w:id="269"/>
      <w:r>
        <w:rPr>
          <w:rFonts w:hint="eastAsia" w:ascii="方正仿宋_GB2312" w:hAnsi="楷体" w:eastAsia="方正仿宋_GB2312"/>
          <w:b/>
          <w:color w:val="auto"/>
          <w:sz w:val="24"/>
          <w:highlight w:val="none"/>
        </w:rPr>
        <w:t>和送达</w:t>
      </w:r>
      <w:bookmarkEnd w:id="270"/>
      <w:bookmarkEnd w:id="271"/>
      <w:bookmarkEnd w:id="272"/>
    </w:p>
    <w:p w14:paraId="5B373108">
      <w:pPr>
        <w:spacing w:line="360" w:lineRule="auto"/>
        <w:ind w:firstLine="480" w:firstLineChars="200"/>
        <w:rPr>
          <w:rFonts w:ascii="方正仿宋_GB2312" w:hAnsi="楷体" w:eastAsia="方正仿宋_GB2312"/>
          <w:color w:val="auto"/>
          <w:sz w:val="24"/>
          <w:highlight w:val="none"/>
        </w:rPr>
      </w:pPr>
      <w:bookmarkStart w:id="273" w:name="_Toc3135"/>
      <w:bookmarkStart w:id="274" w:name="_Toc6698"/>
      <w:bookmarkStart w:id="275" w:name="_Toc259093691"/>
      <w:bookmarkStart w:id="276" w:name="_Toc487900372"/>
      <w:bookmarkStart w:id="277" w:name="_Toc279701262"/>
      <w:r>
        <w:rPr>
          <w:rFonts w:hint="eastAsia" w:ascii="方正仿宋_GB2312" w:hAnsi="楷体" w:eastAsia="方正仿宋_GB2312"/>
          <w:color w:val="auto"/>
          <w:sz w:val="24"/>
          <w:highlight w:val="none"/>
        </w:rPr>
        <w:t>2.18.1 任何一方因履行合同而以合同第一部分尾部所列明的</w:t>
      </w:r>
      <w:r>
        <w:rPr>
          <w:rFonts w:hint="eastAsia" w:ascii="方正仿宋_GB2312" w:hAnsi="楷体" w:eastAsia="方正仿宋_GB2312"/>
          <w:color w:val="auto"/>
          <w:sz w:val="24"/>
          <w:highlight w:val="none"/>
          <w:u w:val="single"/>
        </w:rPr>
        <w:t>“约定送达地址”</w:t>
      </w:r>
      <w:r>
        <w:rPr>
          <w:rFonts w:hint="eastAsia" w:ascii="方正仿宋_GB2312" w:hAnsi="楷体" w:eastAsia="方正仿宋_GB2312"/>
          <w:color w:val="auto"/>
          <w:sz w:val="24"/>
          <w:highlight w:val="none"/>
        </w:rPr>
        <w:t>为收件地址的所有通知、文件、材料，均视为已向对方当事人送达；任何一方变更上述送达方式或者地址的，应于</w:t>
      </w:r>
      <w:r>
        <w:rPr>
          <w:rFonts w:ascii="方正仿宋_GB2312" w:hAnsi="楷体" w:eastAsia="方正仿宋_GB2312"/>
          <w:color w:val="auto"/>
          <w:sz w:val="24"/>
          <w:highlight w:val="none"/>
          <w:u w:val="single"/>
        </w:rPr>
        <w:t>7</w:t>
      </w:r>
      <w:r>
        <w:rPr>
          <w:rFonts w:hint="eastAsia" w:ascii="方正仿宋_GB2312" w:hAnsi="楷体" w:eastAsia="方正仿宋_GB2312"/>
          <w:color w:val="auto"/>
          <w:sz w:val="24"/>
          <w:highlight w:val="none"/>
        </w:rPr>
        <w:t>个工作日内书面通知对方当事人，在对方当事人收到有关变更通知之前，变更前的约定送达方式或者地址仍视为有效。</w:t>
      </w:r>
      <w:bookmarkEnd w:id="273"/>
      <w:bookmarkEnd w:id="274"/>
    </w:p>
    <w:p w14:paraId="7AF4B474">
      <w:pPr>
        <w:spacing w:line="360" w:lineRule="auto"/>
        <w:ind w:firstLine="480" w:firstLineChars="200"/>
        <w:rPr>
          <w:rFonts w:ascii="方正仿宋_GB2312" w:hAnsi="楷体" w:eastAsia="方正仿宋_GB2312"/>
          <w:color w:val="auto"/>
          <w:sz w:val="24"/>
          <w:highlight w:val="none"/>
        </w:rPr>
      </w:pPr>
      <w:bookmarkStart w:id="278" w:name="_Toc23294"/>
      <w:bookmarkStart w:id="279" w:name="_Toc23128"/>
      <w:r>
        <w:rPr>
          <w:rFonts w:hint="eastAsia" w:ascii="方正仿宋_GB2312" w:hAnsi="楷体" w:eastAsia="方正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8"/>
      <w:bookmarkEnd w:id="279"/>
    </w:p>
    <w:p w14:paraId="2F855293">
      <w:pPr>
        <w:spacing w:line="360" w:lineRule="auto"/>
        <w:ind w:firstLine="482" w:firstLineChars="200"/>
        <w:rPr>
          <w:rFonts w:ascii="方正仿宋_GB2312" w:hAnsi="楷体" w:eastAsia="方正仿宋_GB2312"/>
          <w:b/>
          <w:color w:val="auto"/>
          <w:sz w:val="24"/>
          <w:highlight w:val="none"/>
        </w:rPr>
      </w:pPr>
      <w:bookmarkStart w:id="280" w:name="_Toc18540"/>
      <w:bookmarkStart w:id="281" w:name="_Toc30599"/>
      <w:bookmarkStart w:id="282" w:name="_Toc4355"/>
      <w:r>
        <w:rPr>
          <w:rFonts w:hint="eastAsia" w:ascii="方正仿宋_GB2312" w:hAnsi="楷体" w:eastAsia="方正仿宋_GB2312"/>
          <w:b/>
          <w:color w:val="auto"/>
          <w:sz w:val="24"/>
          <w:highlight w:val="none"/>
        </w:rPr>
        <w:t>2.19 计量单位</w:t>
      </w:r>
      <w:bookmarkEnd w:id="275"/>
      <w:bookmarkEnd w:id="276"/>
      <w:bookmarkEnd w:id="277"/>
      <w:bookmarkEnd w:id="280"/>
      <w:bookmarkEnd w:id="281"/>
      <w:bookmarkEnd w:id="282"/>
    </w:p>
    <w:p w14:paraId="48106B9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除技术规范中另有规定外,合同的计量单位均使用国家法定计量单位。</w:t>
      </w:r>
    </w:p>
    <w:p w14:paraId="0D72ACEB">
      <w:pPr>
        <w:spacing w:line="360" w:lineRule="auto"/>
        <w:ind w:firstLine="482" w:firstLineChars="200"/>
        <w:rPr>
          <w:rFonts w:ascii="方正仿宋_GB2312" w:hAnsi="楷体" w:eastAsia="方正仿宋_GB2312"/>
          <w:b/>
          <w:color w:val="auto"/>
          <w:sz w:val="24"/>
          <w:highlight w:val="none"/>
        </w:rPr>
      </w:pPr>
      <w:bookmarkStart w:id="283" w:name="_Toc259093692"/>
      <w:bookmarkStart w:id="284" w:name="_Toc18567"/>
      <w:bookmarkStart w:id="285" w:name="_Toc12773"/>
      <w:bookmarkStart w:id="286" w:name="_Toc279701263"/>
      <w:bookmarkStart w:id="287" w:name="_Toc10330"/>
      <w:bookmarkStart w:id="288" w:name="_Toc487900373"/>
      <w:r>
        <w:rPr>
          <w:rFonts w:hint="eastAsia" w:ascii="方正仿宋_GB2312" w:hAnsi="楷体" w:eastAsia="方正仿宋_GB2312"/>
          <w:b/>
          <w:color w:val="auto"/>
          <w:sz w:val="24"/>
          <w:highlight w:val="none"/>
        </w:rPr>
        <w:t>2.20 合同使用的文字和适用的法律</w:t>
      </w:r>
      <w:bookmarkEnd w:id="283"/>
      <w:bookmarkEnd w:id="284"/>
      <w:bookmarkEnd w:id="285"/>
      <w:bookmarkEnd w:id="286"/>
      <w:bookmarkEnd w:id="287"/>
      <w:bookmarkEnd w:id="288"/>
    </w:p>
    <w:p w14:paraId="291250F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2.20.1 合同使用汉语书就、变更和解释；</w:t>
      </w:r>
    </w:p>
    <w:p w14:paraId="210556F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2.20.2 合同适用中华人民共和国法律。</w:t>
      </w:r>
    </w:p>
    <w:p w14:paraId="2D1955E6">
      <w:pPr>
        <w:spacing w:line="360" w:lineRule="auto"/>
        <w:ind w:firstLine="482" w:firstLineChars="200"/>
        <w:rPr>
          <w:rFonts w:ascii="方正仿宋_GB2312" w:hAnsi="楷体" w:eastAsia="方正仿宋_GB2312"/>
          <w:b/>
          <w:color w:val="auto"/>
          <w:sz w:val="24"/>
          <w:highlight w:val="none"/>
        </w:rPr>
      </w:pPr>
      <w:bookmarkStart w:id="289" w:name="_Toc259093693"/>
      <w:bookmarkStart w:id="290" w:name="_Toc12004"/>
      <w:bookmarkStart w:id="291" w:name="_Toc16673"/>
      <w:bookmarkStart w:id="292" w:name="_Toc3148"/>
      <w:bookmarkStart w:id="293" w:name="_Toc279701264"/>
      <w:bookmarkStart w:id="294" w:name="_Toc487900374"/>
      <w:r>
        <w:rPr>
          <w:rFonts w:hint="eastAsia" w:ascii="方正仿宋_GB2312" w:hAnsi="楷体" w:eastAsia="方正仿宋_GB2312"/>
          <w:b/>
          <w:color w:val="auto"/>
          <w:sz w:val="24"/>
          <w:highlight w:val="none"/>
        </w:rPr>
        <w:t>2.21 履约保证金</w:t>
      </w:r>
      <w:bookmarkEnd w:id="289"/>
      <w:bookmarkEnd w:id="290"/>
      <w:bookmarkEnd w:id="291"/>
      <w:bookmarkEnd w:id="292"/>
      <w:bookmarkEnd w:id="293"/>
    </w:p>
    <w:p w14:paraId="35243536">
      <w:pPr>
        <w:spacing w:line="360" w:lineRule="auto"/>
        <w:ind w:firstLine="480" w:firstLineChars="200"/>
        <w:rPr>
          <w:rFonts w:ascii="方正仿宋_GB2312" w:hAnsi="仿宋" w:eastAsia="方正仿宋_GB2312" w:cs="Arial"/>
          <w:snapToGrid w:val="0"/>
          <w:color w:val="auto"/>
          <w:kern w:val="0"/>
          <w:sz w:val="24"/>
          <w:highlight w:val="none"/>
        </w:rPr>
      </w:pPr>
      <w:r>
        <w:rPr>
          <w:rFonts w:hint="eastAsia" w:ascii="方正仿宋_GB2312" w:hAnsi="楷体" w:eastAsia="方正仿宋_GB2312"/>
          <w:color w:val="auto"/>
          <w:sz w:val="24"/>
          <w:highlight w:val="none"/>
        </w:rPr>
        <w:t>本项目不收取履约保证金</w:t>
      </w:r>
    </w:p>
    <w:p w14:paraId="2F854C0D">
      <w:pPr>
        <w:spacing w:line="360" w:lineRule="auto"/>
        <w:ind w:firstLine="482" w:firstLineChars="200"/>
        <w:rPr>
          <w:rFonts w:ascii="方正仿宋_GB2312" w:hAnsi="仿宋" w:eastAsia="方正仿宋_GB2312"/>
          <w:color w:val="auto"/>
          <w:kern w:val="0"/>
          <w:sz w:val="24"/>
          <w:highlight w:val="none"/>
          <w:lang w:val="zh-CN"/>
        </w:rPr>
      </w:pPr>
      <w:r>
        <w:rPr>
          <w:rFonts w:hint="eastAsia" w:ascii="方正仿宋_GB2312" w:hAnsi="楷体" w:eastAsia="方正仿宋_GB2312"/>
          <w:b/>
          <w:color w:val="auto"/>
          <w:sz w:val="24"/>
          <w:highlight w:val="none"/>
        </w:rPr>
        <w:t>2.22 中小企业政策</w:t>
      </w:r>
    </w:p>
    <w:p w14:paraId="01222937">
      <w:pPr>
        <w:spacing w:line="360" w:lineRule="auto"/>
        <w:ind w:firstLine="480" w:firstLineChars="200"/>
        <w:rPr>
          <w:rFonts w:ascii="方正仿宋_GB2312" w:hAnsi="仿宋" w:eastAsia="方正仿宋_GB2312"/>
          <w:color w:val="auto"/>
          <w:kern w:val="0"/>
          <w:sz w:val="24"/>
          <w:highlight w:val="none"/>
          <w:lang w:val="zh-CN"/>
        </w:rPr>
      </w:pPr>
      <w:r>
        <w:rPr>
          <w:rFonts w:hint="eastAsia" w:ascii="方正仿宋_GB2312" w:hAnsi="仿宋" w:eastAsia="方正仿宋_GB2312"/>
          <w:color w:val="auto"/>
          <w:kern w:val="0"/>
          <w:sz w:val="24"/>
          <w:highlight w:val="none"/>
          <w:lang w:val="zh-CN"/>
        </w:rPr>
        <w:t>2.22.1本合同（□是  □否）为中小企业“政采贷”可融资合同，关于中小企业信用融资事项见采购文件“投标人须知正文”。</w:t>
      </w:r>
    </w:p>
    <w:p w14:paraId="107AEB56">
      <w:pPr>
        <w:spacing w:line="360" w:lineRule="auto"/>
        <w:ind w:firstLine="480" w:firstLineChars="200"/>
        <w:rPr>
          <w:rFonts w:ascii="方正仿宋_GB2312" w:hAnsi="仿宋" w:eastAsia="方正仿宋_GB2312"/>
          <w:color w:val="auto"/>
          <w:kern w:val="0"/>
          <w:sz w:val="24"/>
          <w:highlight w:val="none"/>
          <w:lang w:val="zh-CN"/>
        </w:rPr>
      </w:pPr>
      <w:r>
        <w:rPr>
          <w:rFonts w:hint="eastAsia" w:ascii="方正仿宋_GB2312" w:hAnsi="仿宋" w:eastAsia="方正仿宋_GB2312"/>
          <w:color w:val="auto"/>
          <w:kern w:val="0"/>
          <w:sz w:val="24"/>
          <w:highlight w:val="none"/>
          <w:lang w:val="zh-CN"/>
        </w:rPr>
        <w:t>2.22.2本合同（□是  □否）为中小企业预留合同。</w:t>
      </w:r>
    </w:p>
    <w:bookmarkEnd w:id="294"/>
    <w:p w14:paraId="3F0EDC1A">
      <w:pPr>
        <w:spacing w:line="360" w:lineRule="auto"/>
        <w:ind w:firstLine="482" w:firstLineChars="200"/>
        <w:rPr>
          <w:rFonts w:ascii="方正仿宋_GB2312" w:hAnsi="楷体" w:eastAsia="方正仿宋_GB2312"/>
          <w:b/>
          <w:color w:val="auto"/>
          <w:sz w:val="24"/>
          <w:highlight w:val="none"/>
        </w:rPr>
      </w:pPr>
      <w:bookmarkStart w:id="295" w:name="_Toc19890"/>
      <w:bookmarkStart w:id="296" w:name="_Toc6885"/>
      <w:bookmarkStart w:id="297" w:name="_Toc14001"/>
      <w:r>
        <w:rPr>
          <w:rFonts w:hint="eastAsia" w:ascii="方正仿宋_GB2312" w:hAnsi="楷体" w:eastAsia="方正仿宋_GB2312"/>
          <w:b/>
          <w:color w:val="auto"/>
          <w:sz w:val="24"/>
          <w:highlight w:val="none"/>
        </w:rPr>
        <w:t>2.23 合同份数</w:t>
      </w:r>
      <w:bookmarkEnd w:id="295"/>
      <w:bookmarkEnd w:id="296"/>
      <w:bookmarkEnd w:id="297"/>
    </w:p>
    <w:p w14:paraId="0923F30D">
      <w:pPr>
        <w:spacing w:line="360" w:lineRule="auto"/>
        <w:ind w:firstLine="480" w:firstLineChars="200"/>
        <w:rPr>
          <w:rFonts w:ascii="方正仿宋_GB2312" w:hAnsi="楷体" w:eastAsia="方正仿宋_GB2312"/>
          <w:color w:val="auto"/>
          <w:sz w:val="24"/>
          <w:highlight w:val="none"/>
        </w:rPr>
      </w:pPr>
      <w:r>
        <w:rPr>
          <w:rFonts w:hint="eastAsia" w:ascii="方正仿宋_GB2312" w:hAnsi="宋体" w:eastAsia="方正仿宋_GB2312"/>
          <w:color w:val="auto"/>
          <w:sz w:val="24"/>
          <w:highlight w:val="none"/>
        </w:rPr>
        <w:t>本合同壹式</w:t>
      </w:r>
      <w:r>
        <w:rPr>
          <w:rFonts w:hint="eastAsia" w:ascii="方正仿宋_GB2312" w:hAnsi="宋体" w:eastAsia="方正仿宋_GB2312"/>
          <w:color w:val="auto"/>
          <w:sz w:val="24"/>
          <w:highlight w:val="none"/>
          <w:u w:val="single"/>
        </w:rPr>
        <w:t xml:space="preserve"> 五 </w:t>
      </w:r>
      <w:r>
        <w:rPr>
          <w:rFonts w:hint="eastAsia" w:ascii="方正仿宋_GB2312" w:hAnsi="宋体" w:eastAsia="方正仿宋_GB2312"/>
          <w:color w:val="auto"/>
          <w:sz w:val="24"/>
          <w:highlight w:val="none"/>
        </w:rPr>
        <w:t>份，甲方执</w:t>
      </w:r>
      <w:r>
        <w:rPr>
          <w:rFonts w:hint="eastAsia" w:ascii="方正仿宋_GB2312" w:hAnsi="宋体" w:eastAsia="方正仿宋_GB2312"/>
          <w:color w:val="auto"/>
          <w:sz w:val="24"/>
          <w:highlight w:val="none"/>
          <w:u w:val="single"/>
        </w:rPr>
        <w:t xml:space="preserve"> 三</w:t>
      </w:r>
      <w:r>
        <w:rPr>
          <w:rFonts w:hint="eastAsia" w:ascii="方正仿宋_GB2312" w:hAnsi="宋体" w:eastAsia="方正仿宋_GB2312"/>
          <w:color w:val="auto"/>
          <w:sz w:val="24"/>
          <w:highlight w:val="none"/>
        </w:rPr>
        <w:t>份，乙方执</w:t>
      </w:r>
      <w:r>
        <w:rPr>
          <w:rFonts w:hint="eastAsia" w:ascii="方正仿宋_GB2312" w:hAnsi="仿宋" w:eastAsia="方正仿宋_GB2312"/>
          <w:color w:val="auto"/>
          <w:sz w:val="24"/>
          <w:highlight w:val="none"/>
          <w:u w:val="single"/>
        </w:rPr>
        <w:t xml:space="preserve">  二</w:t>
      </w:r>
      <w:r>
        <w:rPr>
          <w:rFonts w:hint="eastAsia" w:ascii="方正仿宋_GB2312" w:hAnsi="宋体" w:eastAsia="方正仿宋_GB2312"/>
          <w:color w:val="auto"/>
          <w:sz w:val="24"/>
          <w:highlight w:val="none"/>
        </w:rPr>
        <w:t>份。</w:t>
      </w:r>
      <w:r>
        <w:rPr>
          <w:rFonts w:hint="eastAsia" w:ascii="方正仿宋_GB2312" w:hAnsi="楷体" w:eastAsia="方正仿宋_GB2312"/>
          <w:color w:val="auto"/>
          <w:sz w:val="24"/>
          <w:highlight w:val="none"/>
        </w:rPr>
        <w:t>每份均具有同等法律效力。</w:t>
      </w:r>
    </w:p>
    <w:p w14:paraId="20C65EE4">
      <w:pPr>
        <w:spacing w:line="360" w:lineRule="auto"/>
        <w:jc w:val="center"/>
        <w:rPr>
          <w:rFonts w:ascii="方正仿宋_GB2312" w:hAnsi="楷体" w:eastAsia="方正仿宋_GB2312"/>
          <w:b/>
          <w:color w:val="auto"/>
          <w:sz w:val="28"/>
          <w:szCs w:val="28"/>
          <w:highlight w:val="none"/>
        </w:rPr>
      </w:pPr>
      <w:r>
        <w:rPr>
          <w:rFonts w:hint="eastAsia" w:ascii="方正仿宋_GB2312" w:hAnsi="楷体" w:eastAsia="方正仿宋_GB2312"/>
          <w:color w:val="auto"/>
          <w:highlight w:val="none"/>
        </w:rPr>
        <w:br w:type="page"/>
      </w:r>
      <w:bookmarkStart w:id="298" w:name="_Toc331685784"/>
      <w:r>
        <w:rPr>
          <w:rFonts w:hint="eastAsia" w:ascii="方正仿宋_GB2312" w:hAnsi="楷体" w:eastAsia="方正仿宋_GB2312"/>
          <w:b/>
          <w:color w:val="auto"/>
          <w:sz w:val="28"/>
          <w:szCs w:val="28"/>
          <w:highlight w:val="none"/>
        </w:rPr>
        <w:t>第三部分  合同专用条款</w:t>
      </w:r>
      <w:bookmarkEnd w:id="298"/>
    </w:p>
    <w:p w14:paraId="54AA3D06">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53959DB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3.1具有知识产权的标的物知识产权归属：无</w:t>
      </w:r>
    </w:p>
    <w:p w14:paraId="6611506E">
      <w:pPr>
        <w:spacing w:line="360" w:lineRule="auto"/>
        <w:ind w:firstLine="480" w:firstLineChars="200"/>
        <w:rPr>
          <w:rFonts w:ascii="方正仿宋_GB2312" w:hAnsi="楷体" w:eastAsia="方正仿宋_GB2312"/>
          <w:color w:val="auto"/>
          <w:sz w:val="24"/>
          <w:highlight w:val="none"/>
        </w:rPr>
      </w:pPr>
    </w:p>
    <w:p w14:paraId="5F80CB4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3.2包装和装运专用条款（如果有）：无</w:t>
      </w:r>
    </w:p>
    <w:p w14:paraId="57C9AD33">
      <w:pPr>
        <w:spacing w:line="360" w:lineRule="auto"/>
        <w:ind w:firstLine="480" w:firstLineChars="200"/>
        <w:rPr>
          <w:rFonts w:ascii="方正仿宋_GB2312" w:hAnsi="楷体" w:eastAsia="方正仿宋_GB2312"/>
          <w:color w:val="auto"/>
          <w:sz w:val="24"/>
          <w:highlight w:val="none"/>
        </w:rPr>
      </w:pPr>
    </w:p>
    <w:p w14:paraId="6A41408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3.3装运标的物的要求和通知：无</w:t>
      </w:r>
    </w:p>
    <w:p w14:paraId="675B098E">
      <w:pPr>
        <w:spacing w:line="360" w:lineRule="auto"/>
        <w:ind w:firstLine="480" w:firstLineChars="200"/>
        <w:rPr>
          <w:rFonts w:ascii="方正仿宋_GB2312" w:hAnsi="楷体" w:eastAsia="方正仿宋_GB2312"/>
          <w:color w:val="auto"/>
          <w:sz w:val="24"/>
          <w:highlight w:val="none"/>
        </w:rPr>
      </w:pPr>
    </w:p>
    <w:p w14:paraId="2E2DC655">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3.4</w:t>
      </w:r>
      <w:r>
        <w:rPr>
          <w:rFonts w:hint="eastAsia" w:ascii="方正仿宋_GB2312" w:hAnsi="楷体" w:eastAsia="方正仿宋_GB2312"/>
          <w:b/>
          <w:color w:val="auto"/>
          <w:sz w:val="24"/>
          <w:highlight w:val="none"/>
        </w:rPr>
        <w:t>结算方式和付款条件</w:t>
      </w:r>
    </w:p>
    <w:p w14:paraId="1324B631">
      <w:pPr>
        <w:spacing w:line="360" w:lineRule="auto"/>
        <w:ind w:firstLine="480" w:firstLineChars="200"/>
        <w:rPr>
          <w:rFonts w:ascii="方正仿宋_GB2312" w:eastAsia="方正仿宋_GB2312" w:cs="方正仿宋_GB2312"/>
          <w:color w:val="auto"/>
          <w:kern w:val="0"/>
          <w:sz w:val="24"/>
          <w:highlight w:val="none"/>
          <w:lang w:val="zh-CN"/>
        </w:rPr>
      </w:pPr>
      <w:r>
        <w:rPr>
          <w:rFonts w:hint="eastAsia" w:ascii="方正仿宋_GB2312" w:eastAsia="方正仿宋_GB2312" w:cs="方正仿宋_GB2312"/>
          <w:color w:val="auto"/>
          <w:kern w:val="0"/>
          <w:sz w:val="24"/>
          <w:highlight w:val="none"/>
          <w:lang w:val="zh-CN"/>
        </w:rPr>
        <w:t>本次项目合同总价为大写人民币</w:t>
      </w:r>
      <w:r>
        <w:rPr>
          <w:rFonts w:hint="eastAsia" w:ascii="方正仿宋_GB2312" w:eastAsia="方正仿宋_GB2312" w:cs="方正仿宋_GB2312"/>
          <w:color w:val="auto"/>
          <w:kern w:val="0"/>
          <w:sz w:val="24"/>
          <w:highlight w:val="none"/>
          <w:u w:val="single"/>
          <w:lang w:val="zh-CN"/>
        </w:rPr>
        <w:t xml:space="preserve">            （¥</w:t>
      </w:r>
      <w:r>
        <w:rPr>
          <w:rFonts w:hint="eastAsia" w:ascii="方正仿宋_GB2312" w:eastAsia="方正仿宋_GB2312" w:cs="方正仿宋_GB2312"/>
          <w:color w:val="auto"/>
          <w:kern w:val="0"/>
          <w:sz w:val="24"/>
          <w:highlight w:val="none"/>
          <w:lang w:val="zh-CN"/>
        </w:rPr>
        <w:t xml:space="preserve">    元）。本项目采用以下勾选结算方式进行支付：</w:t>
      </w:r>
    </w:p>
    <w:p w14:paraId="6D6BA81D">
      <w:pPr>
        <w:spacing w:line="360" w:lineRule="auto"/>
        <w:ind w:firstLine="480" w:firstLineChars="200"/>
        <w:rPr>
          <w:rFonts w:ascii="方正仿宋_GB2312" w:eastAsia="方正仿宋_GB2312" w:cs="方正仿宋_GB2312"/>
          <w:color w:val="auto"/>
          <w:kern w:val="0"/>
          <w:sz w:val="24"/>
          <w:highlight w:val="none"/>
          <w:lang w:val="zh-CN"/>
        </w:rPr>
      </w:pPr>
      <w:r>
        <w:rPr>
          <w:rFonts w:hint="eastAsia" w:ascii="方正仿宋_GB2312" w:eastAsia="方正仿宋_GB2312" w:cs="方正仿宋_GB2312"/>
          <w:color w:val="auto"/>
          <w:kern w:val="0"/>
          <w:sz w:val="24"/>
          <w:highlight w:val="none"/>
          <w:lang w:val="zh-CN"/>
        </w:rPr>
        <w:t>□采用一次性支付方式，付款条件为：</w:t>
      </w:r>
    </w:p>
    <w:p w14:paraId="761B3978">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lang w:val="zh-CN"/>
        </w:rPr>
        <w:t>□采用分期付款方式，付款条件为</w:t>
      </w:r>
      <w:r>
        <w:rPr>
          <w:rFonts w:hint="eastAsia" w:ascii="方正仿宋_GB2312" w:eastAsia="方正仿宋_GB2312" w:cs="方正仿宋_GB2312"/>
          <w:color w:val="auto"/>
          <w:kern w:val="0"/>
          <w:sz w:val="24"/>
          <w:highlight w:val="none"/>
        </w:rPr>
        <w:t>：</w:t>
      </w:r>
    </w:p>
    <w:p w14:paraId="2697C2EC">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lang w:val="zh-CN"/>
        </w:rPr>
        <w:t>第一期付款</w:t>
      </w:r>
      <w:r>
        <w:rPr>
          <w:rFonts w:hint="eastAsia" w:ascii="方正仿宋_GB2312" w:eastAsia="方正仿宋_GB2312" w:cs="方正仿宋_GB2312"/>
          <w:color w:val="auto"/>
          <w:kern w:val="0"/>
          <w:sz w:val="24"/>
          <w:highlight w:val="none"/>
        </w:rPr>
        <w:t>：</w:t>
      </w:r>
    </w:p>
    <w:p w14:paraId="38A5ED23">
      <w:pPr>
        <w:spacing w:line="360" w:lineRule="auto"/>
        <w:ind w:firstLine="480" w:firstLineChars="200"/>
        <w:rPr>
          <w:rFonts w:ascii="方正仿宋_GB2312" w:eastAsia="方正仿宋_GB2312" w:cs="方正仿宋_GB2312"/>
          <w:color w:val="auto"/>
          <w:kern w:val="0"/>
          <w:sz w:val="24"/>
          <w:highlight w:val="none"/>
          <w:u w:val="single"/>
        </w:rPr>
      </w:pPr>
      <w:r>
        <w:rPr>
          <w:rFonts w:hint="eastAsia" w:ascii="方正仿宋_GB2312" w:eastAsia="方正仿宋_GB2312" w:cs="方正仿宋_GB2312"/>
          <w:color w:val="auto"/>
          <w:kern w:val="0"/>
          <w:sz w:val="24"/>
          <w:highlight w:val="none"/>
          <w:lang w:val="zh-CN"/>
        </w:rPr>
        <w:t>第</w:t>
      </w:r>
      <w:r>
        <w:rPr>
          <w:rFonts w:hint="eastAsia" w:ascii="方正仿宋_GB2312" w:eastAsia="方正仿宋_GB2312" w:cs="方正仿宋_GB2312"/>
          <w:color w:val="auto"/>
          <w:kern w:val="0"/>
          <w:sz w:val="24"/>
          <w:highlight w:val="none"/>
        </w:rPr>
        <w:t>二</w:t>
      </w:r>
      <w:r>
        <w:rPr>
          <w:rFonts w:hint="eastAsia" w:ascii="方正仿宋_GB2312" w:eastAsia="方正仿宋_GB2312" w:cs="方正仿宋_GB2312"/>
          <w:color w:val="auto"/>
          <w:kern w:val="0"/>
          <w:sz w:val="24"/>
          <w:highlight w:val="none"/>
          <w:lang w:val="zh-CN"/>
        </w:rPr>
        <w:t>期付款</w:t>
      </w:r>
      <w:r>
        <w:rPr>
          <w:rFonts w:hint="eastAsia" w:ascii="方正仿宋_GB2312" w:eastAsia="方正仿宋_GB2312" w:cs="方正仿宋_GB2312"/>
          <w:color w:val="auto"/>
          <w:kern w:val="0"/>
          <w:sz w:val="24"/>
          <w:highlight w:val="none"/>
        </w:rPr>
        <w:t>：</w:t>
      </w:r>
    </w:p>
    <w:p w14:paraId="3CF59A49">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rPr>
        <w:t>……</w:t>
      </w:r>
    </w:p>
    <w:p w14:paraId="07437CC0">
      <w:pPr>
        <w:spacing w:line="360" w:lineRule="auto"/>
        <w:ind w:firstLine="480" w:firstLineChars="200"/>
        <w:rPr>
          <w:rFonts w:ascii="方正仿宋_GB2312" w:hAnsi="仿宋" w:eastAsia="方正仿宋_GB2312"/>
          <w:color w:val="auto"/>
          <w:sz w:val="24"/>
          <w:highlight w:val="none"/>
        </w:rPr>
      </w:pPr>
      <w:r>
        <w:rPr>
          <w:rFonts w:hint="eastAsia" w:ascii="方正仿宋_GB2312" w:hAnsi="仿宋" w:eastAsia="方正仿宋_GB2312"/>
          <w:color w:val="auto"/>
          <w:sz w:val="24"/>
          <w:highlight w:val="none"/>
        </w:rPr>
        <w:t>甲方无故逾期支付服务费用的，按照每逾期一日支付欠付服务费额度的</w:t>
      </w:r>
      <w:r>
        <w:rPr>
          <w:rFonts w:hint="eastAsia" w:ascii="方正仿宋_GB2312" w:hAnsi="楷体" w:eastAsia="方正仿宋_GB2312"/>
          <w:color w:val="auto"/>
          <w:sz w:val="24"/>
          <w:highlight w:val="none"/>
        </w:rPr>
        <w:t>万分之五</w:t>
      </w:r>
      <w:r>
        <w:rPr>
          <w:rFonts w:hint="eastAsia" w:ascii="方正仿宋_GB2312" w:hAnsi="仿宋" w:eastAsia="方正仿宋_GB2312"/>
          <w:color w:val="auto"/>
          <w:sz w:val="24"/>
          <w:highlight w:val="none"/>
        </w:rPr>
        <w:t>承担违约责任，违约金上限按照《合同书》约定执行。</w:t>
      </w:r>
    </w:p>
    <w:p w14:paraId="562A577E">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3.5</w:t>
      </w:r>
      <w:r>
        <w:rPr>
          <w:rFonts w:hint="eastAsia" w:ascii="方正仿宋_GB2312" w:hAnsi="楷体" w:eastAsia="方正仿宋_GB2312"/>
          <w:b/>
          <w:color w:val="auto"/>
          <w:sz w:val="24"/>
          <w:highlight w:val="none"/>
        </w:rPr>
        <w:t>标的物的风险负担</w:t>
      </w:r>
    </w:p>
    <w:p w14:paraId="4BE0851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标的物或者在途标的物或者交付给第一承运人后的标的物毁损、灭失的风险负担：</w:t>
      </w:r>
    </w:p>
    <w:p w14:paraId="24084AFD">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u w:val="single"/>
        </w:rPr>
        <w:t xml:space="preserve">乙方                                                                       </w:t>
      </w:r>
    </w:p>
    <w:p w14:paraId="78ABBE9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3.5.1受不可抗力影响的一方在不可抗力发生后，应在5日内以书面形式通知对方当事人，并在日内，将有关部门出具的证明文件送达对方当事人。</w:t>
      </w:r>
    </w:p>
    <w:p w14:paraId="4ACDACB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3.5.2因不可抗力致使合同有变更必要的，双方当事人应在7日内以书面形式变更合同；</w:t>
      </w:r>
    </w:p>
    <w:p w14:paraId="0EC1B93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3.5.3标的物交付前，乙方应对标的物的质量、数量等方面进行详细、全面的检验，并向甲方出具证明标的物符合合同约定的文件；标的物交付时，乙方在</w:t>
      </w:r>
      <w:r>
        <w:rPr>
          <w:rFonts w:ascii="方正仿宋_GB2312" w:hAnsi="楷体" w:eastAsia="方正仿宋_GB2312"/>
          <w:color w:val="auto"/>
          <w:sz w:val="24"/>
          <w:highlight w:val="none"/>
        </w:rPr>
        <w:t>5</w:t>
      </w:r>
      <w:r>
        <w:rPr>
          <w:rFonts w:hint="eastAsia" w:ascii="方正仿宋_GB2312" w:hAnsi="楷体" w:eastAsia="方正仿宋_GB2312"/>
          <w:color w:val="auto"/>
          <w:sz w:val="24"/>
          <w:highlight w:val="none"/>
        </w:rPr>
        <w:t>日内发起验收，并可依法邀请相关方参加，验收应出具验收书。</w:t>
      </w:r>
    </w:p>
    <w:p w14:paraId="24C62CC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3.5.4 检验和验收标准、程序等具体内容以及前述验收书的效力：按采购文件要求</w:t>
      </w:r>
    </w:p>
    <w:p w14:paraId="0E043BC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3.5.5 其他：无</w:t>
      </w:r>
    </w:p>
    <w:p w14:paraId="424E72B2">
      <w:pPr>
        <w:spacing w:line="360" w:lineRule="auto"/>
        <w:ind w:firstLine="480" w:firstLineChars="200"/>
        <w:rPr>
          <w:rFonts w:ascii="仿宋" w:hAnsi="仿宋" w:eastAsia="仿宋" w:cs="仿宋"/>
          <w:b/>
          <w:color w:val="auto"/>
          <w:sz w:val="24"/>
          <w:highlight w:val="none"/>
        </w:rPr>
      </w:pPr>
      <w:r>
        <w:rPr>
          <w:rFonts w:hint="eastAsia" w:ascii="方正仿宋_GB2312" w:hAnsi="楷体" w:eastAsia="方正仿宋_GB2312"/>
          <w:color w:val="auto"/>
          <w:sz w:val="24"/>
          <w:highlight w:val="none"/>
        </w:rPr>
        <w:t>3.6</w:t>
      </w:r>
      <w:r>
        <w:rPr>
          <w:rFonts w:hint="eastAsia" w:ascii="仿宋" w:hAnsi="仿宋" w:eastAsia="仿宋" w:cs="仿宋"/>
          <w:b/>
          <w:color w:val="auto"/>
          <w:sz w:val="24"/>
          <w:highlight w:val="none"/>
        </w:rPr>
        <w:t>项目验收：</w:t>
      </w:r>
    </w:p>
    <w:p w14:paraId="4A130054">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4C5D426">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D615873">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FDFCE4B">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3.6.4验收产生的费用：</w:t>
      </w:r>
    </w:p>
    <w:p w14:paraId="4FA7DAE5">
      <w:pPr>
        <w:tabs>
          <w:tab w:val="left" w:pos="904"/>
        </w:tabs>
        <w:snapToGrid w:val="0"/>
        <w:spacing w:line="360" w:lineRule="auto"/>
        <w:ind w:firstLine="480" w:firstLineChars="200"/>
        <w:jc w:val="left"/>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首次验收费用由</w:t>
      </w:r>
      <w:r>
        <w:rPr>
          <w:rFonts w:hint="eastAsia" w:ascii="方正仿宋_GB2312" w:hAnsi="楷体" w:eastAsia="方正仿宋_GB2312"/>
          <w:color w:val="auto"/>
          <w:sz w:val="24"/>
          <w:highlight w:val="none"/>
          <w:u w:val="single"/>
        </w:rPr>
        <w:t xml:space="preserve"> 乙方 </w:t>
      </w:r>
      <w:r>
        <w:rPr>
          <w:rFonts w:hint="eastAsia" w:ascii="方正仿宋_GB2312" w:hAnsi="楷体" w:eastAsia="方正仿宋_GB2312"/>
          <w:color w:val="auto"/>
          <w:sz w:val="24"/>
          <w:highlight w:val="none"/>
        </w:rPr>
        <w:t>承担，如首次验收不合格，后续验收费用由</w:t>
      </w:r>
      <w:r>
        <w:rPr>
          <w:rFonts w:hint="eastAsia" w:ascii="方正仿宋_GB2312" w:hAnsi="楷体" w:eastAsia="方正仿宋_GB2312"/>
          <w:color w:val="auto"/>
          <w:sz w:val="24"/>
          <w:highlight w:val="none"/>
          <w:u w:val="single"/>
        </w:rPr>
        <w:t xml:space="preserve"> 乙方</w:t>
      </w:r>
      <w:r>
        <w:rPr>
          <w:rFonts w:hint="eastAsia" w:ascii="方正仿宋_GB2312" w:hAnsi="楷体" w:eastAsia="方正仿宋_GB2312"/>
          <w:color w:val="auto"/>
          <w:sz w:val="24"/>
          <w:highlight w:val="none"/>
        </w:rPr>
        <w:t>支付。</w:t>
      </w:r>
    </w:p>
    <w:p w14:paraId="73AD7835">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3.6.5验收内容及资料要求：</w:t>
      </w:r>
    </w:p>
    <w:p w14:paraId="6794E01D">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0DDD9B4A">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3.6.6</w:t>
      </w:r>
      <w:r>
        <w:rPr>
          <w:rFonts w:hint="eastAsia" w:ascii="仿宋" w:hAnsi="仿宋" w:eastAsia="仿宋" w:cs="仿宋"/>
          <w:color w:val="auto"/>
          <w:sz w:val="24"/>
          <w:highlight w:val="none"/>
        </w:rPr>
        <w:t>验收内容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23F9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7DCF22AB">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46F20408">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6C369112">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23E9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CC3119A">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vAlign w:val="center"/>
          </w:tcPr>
          <w:p w14:paraId="6443600F">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交付标的物数量</w:t>
            </w:r>
          </w:p>
        </w:tc>
        <w:tc>
          <w:tcPr>
            <w:tcW w:w="5930" w:type="dxa"/>
            <w:tcBorders>
              <w:top w:val="single" w:color="auto" w:sz="4" w:space="0"/>
              <w:left w:val="single" w:color="auto" w:sz="4" w:space="0"/>
              <w:bottom w:val="single" w:color="auto" w:sz="4" w:space="0"/>
              <w:right w:val="single" w:color="auto" w:sz="4" w:space="0"/>
            </w:tcBorders>
            <w:vAlign w:val="center"/>
          </w:tcPr>
          <w:p w14:paraId="7B63A604">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p>
        </w:tc>
      </w:tr>
      <w:tr w14:paraId="0D71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18B0264">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vAlign w:val="center"/>
          </w:tcPr>
          <w:p w14:paraId="6F8D7C6B">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658F1C0E">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p>
        </w:tc>
      </w:tr>
      <w:tr w14:paraId="796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E5BC1C1">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vAlign w:val="center"/>
          </w:tcPr>
          <w:p w14:paraId="4278F86D">
            <w:pPr>
              <w:keepNext w:val="0"/>
              <w:keepLines w:val="0"/>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28873550">
            <w:pPr>
              <w:pStyle w:val="6"/>
              <w:keepNext w:val="0"/>
              <w:keepLines w:val="0"/>
              <w:suppressLineNumbers w:val="0"/>
              <w:spacing w:before="0" w:beforeAutospacing="0" w:after="0" w:afterAutospacing="0" w:line="360" w:lineRule="auto"/>
              <w:ind w:left="0" w:right="0" w:firstLine="200"/>
              <w:jc w:val="left"/>
              <w:rPr>
                <w:rFonts w:hint="default" w:ascii="仿宋" w:hAnsi="仿宋" w:eastAsia="仿宋" w:cs="仿宋"/>
                <w:color w:val="auto"/>
                <w:highlight w:val="none"/>
              </w:rPr>
            </w:pPr>
          </w:p>
        </w:tc>
      </w:tr>
      <w:tr w14:paraId="4D3F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D7BEC31">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vAlign w:val="center"/>
          </w:tcPr>
          <w:p w14:paraId="1E5B2106">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售后服务承诺</w:t>
            </w:r>
          </w:p>
        </w:tc>
        <w:tc>
          <w:tcPr>
            <w:tcW w:w="5930" w:type="dxa"/>
            <w:tcBorders>
              <w:top w:val="single" w:color="auto" w:sz="4" w:space="0"/>
              <w:left w:val="single" w:color="auto" w:sz="4" w:space="0"/>
              <w:bottom w:val="single" w:color="auto" w:sz="4" w:space="0"/>
              <w:right w:val="single" w:color="auto" w:sz="4" w:space="0"/>
            </w:tcBorders>
            <w:vAlign w:val="center"/>
          </w:tcPr>
          <w:p w14:paraId="15F1C073">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p>
        </w:tc>
      </w:tr>
      <w:tr w14:paraId="0A77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E7891EA">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6</w:t>
            </w:r>
          </w:p>
        </w:tc>
        <w:tc>
          <w:tcPr>
            <w:tcW w:w="1914" w:type="dxa"/>
            <w:tcBorders>
              <w:top w:val="single" w:color="auto" w:sz="4" w:space="0"/>
              <w:left w:val="single" w:color="auto" w:sz="4" w:space="0"/>
              <w:bottom w:val="single" w:color="auto" w:sz="4" w:space="0"/>
              <w:right w:val="single" w:color="auto" w:sz="4" w:space="0"/>
            </w:tcBorders>
            <w:vAlign w:val="center"/>
          </w:tcPr>
          <w:p w14:paraId="17BF49E8">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43A5CD48">
            <w:pPr>
              <w:keepNext w:val="0"/>
              <w:keepLines w:val="0"/>
              <w:widowControl/>
              <w:suppressLineNumbers w:val="0"/>
              <w:spacing w:before="0" w:beforeAutospacing="0" w:after="0" w:afterAutospacing="0" w:line="360" w:lineRule="auto"/>
              <w:ind w:left="0" w:right="0" w:firstLine="200"/>
              <w:jc w:val="left"/>
              <w:rPr>
                <w:rFonts w:hint="default" w:ascii="仿宋" w:hAnsi="仿宋" w:eastAsia="仿宋" w:cs="仿宋"/>
                <w:color w:val="auto"/>
                <w:kern w:val="0"/>
                <w:sz w:val="24"/>
                <w:highlight w:val="none"/>
              </w:rPr>
            </w:pPr>
          </w:p>
        </w:tc>
      </w:tr>
    </w:tbl>
    <w:p w14:paraId="5F56C907">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3.6.7验收资料要求</w:t>
      </w:r>
    </w:p>
    <w:p w14:paraId="78C0A5DC">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验收资料要求包括（不限于）以下内容：</w:t>
      </w:r>
    </w:p>
    <w:p w14:paraId="11E1B788">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（1）采购文件；</w:t>
      </w:r>
    </w:p>
    <w:p w14:paraId="15408DFE">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（2）投标文件；</w:t>
      </w:r>
    </w:p>
    <w:p w14:paraId="3922E039">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（3）采购合同；</w:t>
      </w:r>
    </w:p>
    <w:p w14:paraId="552D7141">
      <w:pPr>
        <w:tabs>
          <w:tab w:val="left" w:pos="904"/>
        </w:tabs>
        <w:adjustRightInd w:val="0"/>
        <w:snapToGrid w:val="0"/>
        <w:spacing w:line="360" w:lineRule="auto"/>
        <w:ind w:firstLine="240" w:firstLineChars="100"/>
        <w:jc w:val="left"/>
        <w:rPr>
          <w:rFonts w:ascii="仿宋" w:hAnsi="仿宋" w:eastAsia="仿宋" w:cs="方正仿宋_GB2312"/>
          <w:b/>
          <w:color w:val="auto"/>
          <w:sz w:val="36"/>
          <w:szCs w:val="20"/>
          <w:highlight w:val="none"/>
        </w:rPr>
      </w:pPr>
      <w:r>
        <w:rPr>
          <w:rFonts w:hint="eastAsia" w:ascii="仿宋" w:hAnsi="仿宋" w:eastAsia="仿宋" w:cs="仿宋"/>
          <w:color w:val="auto"/>
          <w:sz w:val="24"/>
          <w:highlight w:val="none"/>
        </w:rPr>
        <w:t>（4）其他需提供的相关材料：</w:t>
      </w:r>
      <w:r>
        <w:rPr>
          <w:rFonts w:hint="eastAsia" w:ascii="方正仿宋_GB2312" w:hAnsi="楷体" w:eastAsia="方正仿宋_GB2312"/>
          <w:color w:val="auto"/>
          <w:sz w:val="24"/>
          <w:highlight w:val="none"/>
        </w:rPr>
        <w:t>（业主根据项目实际增减第（4）点验收资料内容）</w:t>
      </w:r>
      <w:r>
        <w:rPr>
          <w:rFonts w:hint="eastAsia" w:ascii="仿宋" w:hAnsi="仿宋" w:eastAsia="仿宋" w:cs="仿宋"/>
          <w:color w:val="auto"/>
          <w:sz w:val="24"/>
          <w:highlight w:val="none"/>
        </w:rPr>
        <w:t>。</w:t>
      </w:r>
    </w:p>
    <w:p w14:paraId="6CA3E148">
      <w:pPr>
        <w:rPr>
          <w:color w:val="auto"/>
          <w:highlight w:val="none"/>
        </w:rPr>
      </w:pPr>
    </w:p>
    <w:p w14:paraId="70DD581D">
      <w:pPr>
        <w:spacing w:line="360" w:lineRule="auto"/>
        <w:ind w:left="720" w:firstLine="723" w:firstLineChars="200"/>
        <w:rPr>
          <w:rFonts w:ascii="仿宋" w:hAnsi="仿宋" w:eastAsia="仿宋" w:cs="方正仿宋_GB2312"/>
          <w:b/>
          <w:color w:val="auto"/>
          <w:sz w:val="36"/>
          <w:szCs w:val="20"/>
          <w:highlight w:val="none"/>
        </w:rPr>
      </w:pPr>
    </w:p>
    <w:p w14:paraId="3D1B2EB8">
      <w:pPr>
        <w:spacing w:line="360" w:lineRule="auto"/>
        <w:ind w:left="720" w:firstLine="723" w:firstLineChars="200"/>
        <w:rPr>
          <w:rFonts w:ascii="仿宋" w:hAnsi="仿宋" w:eastAsia="仿宋" w:cs="方正仿宋_GB2312"/>
          <w:b/>
          <w:color w:val="auto"/>
          <w:sz w:val="36"/>
          <w:szCs w:val="20"/>
          <w:highlight w:val="none"/>
        </w:rPr>
      </w:pPr>
    </w:p>
    <w:p w14:paraId="598F7533">
      <w:pPr>
        <w:widowControl/>
        <w:spacing w:beforeAutospacing="1" w:line="360" w:lineRule="auto"/>
        <w:jc w:val="left"/>
        <w:rPr>
          <w:rFonts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42FCF844">
      <w:pPr>
        <w:pStyle w:val="7"/>
        <w:spacing w:line="360" w:lineRule="auto"/>
        <w:ind w:left="178" w:leftChars="85"/>
        <w:rPr>
          <w:rFonts w:hAnsi="宋体"/>
          <w:color w:val="auto"/>
          <w:highlight w:val="none"/>
        </w:rPr>
      </w:pPr>
    </w:p>
    <w:p w14:paraId="26E8F08B">
      <w:pPr>
        <w:pStyle w:val="7"/>
        <w:tabs>
          <w:tab w:val="left" w:pos="2472"/>
        </w:tabs>
        <w:spacing w:line="460" w:lineRule="exact"/>
        <w:jc w:val="center"/>
        <w:rPr>
          <w:rFonts w:ascii="Times New Roman" w:hAnsi="Times New Roman"/>
          <w:b/>
          <w:color w:val="auto"/>
          <w:sz w:val="36"/>
          <w:highlight w:val="none"/>
        </w:rPr>
      </w:pPr>
    </w:p>
    <w:p w14:paraId="6CC9FCBE">
      <w:pPr>
        <w:pStyle w:val="7"/>
        <w:tabs>
          <w:tab w:val="left" w:pos="2472"/>
        </w:tabs>
        <w:spacing w:line="460" w:lineRule="exact"/>
        <w:jc w:val="center"/>
        <w:rPr>
          <w:rFonts w:ascii="Times New Roman" w:hAnsi="Times New Roman"/>
          <w:b/>
          <w:color w:val="auto"/>
          <w:sz w:val="36"/>
          <w:highlight w:val="none"/>
        </w:rPr>
      </w:pPr>
    </w:p>
    <w:p w14:paraId="4BDC8D30">
      <w:pPr>
        <w:pStyle w:val="7"/>
        <w:tabs>
          <w:tab w:val="left" w:pos="2472"/>
        </w:tabs>
        <w:spacing w:line="460" w:lineRule="exact"/>
        <w:jc w:val="center"/>
        <w:rPr>
          <w:rFonts w:ascii="Times New Roman" w:hAnsi="Times New Roman"/>
          <w:b/>
          <w:color w:val="auto"/>
          <w:sz w:val="36"/>
          <w:highlight w:val="none"/>
        </w:rPr>
      </w:pPr>
    </w:p>
    <w:p w14:paraId="3AD2A983">
      <w:pPr>
        <w:pStyle w:val="7"/>
        <w:tabs>
          <w:tab w:val="left" w:pos="2472"/>
        </w:tabs>
        <w:spacing w:line="460" w:lineRule="exact"/>
        <w:jc w:val="center"/>
        <w:rPr>
          <w:rFonts w:ascii="Times New Roman" w:hAnsi="Times New Roman"/>
          <w:b/>
          <w:color w:val="auto"/>
          <w:sz w:val="36"/>
          <w:highlight w:val="none"/>
        </w:rPr>
      </w:pPr>
    </w:p>
    <w:p w14:paraId="1ACEA82B">
      <w:pPr>
        <w:pStyle w:val="7"/>
        <w:tabs>
          <w:tab w:val="left" w:pos="2472"/>
        </w:tabs>
        <w:spacing w:line="460" w:lineRule="exact"/>
        <w:jc w:val="center"/>
        <w:rPr>
          <w:rFonts w:ascii="Times New Roman" w:hAnsi="Times New Roman"/>
          <w:b/>
          <w:color w:val="auto"/>
          <w:sz w:val="36"/>
          <w:highlight w:val="none"/>
        </w:rPr>
      </w:pPr>
    </w:p>
    <w:p w14:paraId="4FC46E5A">
      <w:pPr>
        <w:pStyle w:val="7"/>
        <w:tabs>
          <w:tab w:val="left" w:pos="2472"/>
        </w:tabs>
        <w:spacing w:line="460" w:lineRule="exact"/>
        <w:jc w:val="center"/>
        <w:rPr>
          <w:rFonts w:ascii="Times New Roman" w:hAnsi="Times New Roman"/>
          <w:b/>
          <w:color w:val="auto"/>
          <w:sz w:val="36"/>
          <w:highlight w:val="none"/>
        </w:rPr>
      </w:pPr>
    </w:p>
    <w:p w14:paraId="669828DC">
      <w:pPr>
        <w:pStyle w:val="7"/>
        <w:tabs>
          <w:tab w:val="left" w:pos="2472"/>
        </w:tabs>
        <w:spacing w:line="460" w:lineRule="exact"/>
        <w:jc w:val="center"/>
        <w:rPr>
          <w:rFonts w:ascii="Times New Roman" w:hAnsi="Times New Roman"/>
          <w:b/>
          <w:color w:val="auto"/>
          <w:sz w:val="36"/>
          <w:highlight w:val="none"/>
        </w:rPr>
      </w:pPr>
    </w:p>
    <w:p w14:paraId="4CCCD0B5">
      <w:pPr>
        <w:pStyle w:val="7"/>
        <w:tabs>
          <w:tab w:val="left" w:pos="2472"/>
        </w:tabs>
        <w:spacing w:line="460" w:lineRule="exact"/>
        <w:jc w:val="center"/>
        <w:rPr>
          <w:rFonts w:ascii="Times New Roman" w:hAnsi="Times New Roman"/>
          <w:b/>
          <w:color w:val="auto"/>
          <w:sz w:val="36"/>
          <w:highlight w:val="none"/>
        </w:rPr>
      </w:pPr>
    </w:p>
    <w:p w14:paraId="1D6981C5">
      <w:pPr>
        <w:pStyle w:val="7"/>
        <w:tabs>
          <w:tab w:val="left" w:pos="2472"/>
        </w:tabs>
        <w:spacing w:line="460" w:lineRule="exact"/>
        <w:jc w:val="center"/>
        <w:rPr>
          <w:rFonts w:ascii="Times New Roman" w:hAnsi="Times New Roman"/>
          <w:b/>
          <w:color w:val="auto"/>
          <w:sz w:val="36"/>
          <w:highlight w:val="none"/>
        </w:rPr>
      </w:pPr>
    </w:p>
    <w:p w14:paraId="77A565B4">
      <w:pPr>
        <w:pStyle w:val="7"/>
        <w:tabs>
          <w:tab w:val="left" w:pos="2472"/>
        </w:tabs>
        <w:spacing w:line="460" w:lineRule="exact"/>
        <w:jc w:val="center"/>
        <w:outlineLvl w:val="0"/>
        <w:rPr>
          <w:rFonts w:ascii="Times New Roman" w:hAnsi="Times New Roman"/>
          <w:b/>
          <w:color w:val="auto"/>
          <w:sz w:val="36"/>
          <w:highlight w:val="none"/>
        </w:rPr>
      </w:pPr>
      <w:bookmarkStart w:id="299" w:name="_Toc187761571"/>
      <w:r>
        <w:rPr>
          <w:rFonts w:hint="eastAsia" w:ascii="Times New Roman" w:hAnsi="Times New Roman"/>
          <w:b/>
          <w:color w:val="auto"/>
          <w:sz w:val="36"/>
          <w:highlight w:val="none"/>
        </w:rPr>
        <w:t>第六章投标文件格式</w:t>
      </w:r>
      <w:bookmarkEnd w:id="299"/>
    </w:p>
    <w:p w14:paraId="3180F4DB">
      <w:pPr>
        <w:widowControl/>
        <w:spacing w:beforeAutospacing="1" w:line="360" w:lineRule="auto"/>
        <w:jc w:val="left"/>
        <w:rPr>
          <w:rFonts w:ascii="宋体" w:hAnsi="宋体"/>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1416BB3B">
      <w:pPr>
        <w:pStyle w:val="7"/>
        <w:ind w:firstLine="551" w:firstLineChars="196"/>
        <w:jc w:val="center"/>
        <w:outlineLvl w:val="1"/>
        <w:rPr>
          <w:rFonts w:hAnsi="宋体"/>
          <w:b/>
          <w:bCs/>
          <w:color w:val="auto"/>
          <w:sz w:val="28"/>
          <w:szCs w:val="28"/>
          <w:highlight w:val="none"/>
        </w:rPr>
      </w:pPr>
      <w:bookmarkStart w:id="300" w:name="_Toc187761572"/>
      <w:r>
        <w:rPr>
          <w:rFonts w:hint="eastAsia" w:hAnsi="宋体"/>
          <w:b/>
          <w:bCs/>
          <w:color w:val="auto"/>
          <w:sz w:val="28"/>
          <w:szCs w:val="28"/>
          <w:highlight w:val="none"/>
        </w:rPr>
        <w:t>第一节 投标文件外层包装封面</w:t>
      </w:r>
      <w:bookmarkEnd w:id="300"/>
    </w:p>
    <w:p w14:paraId="34ADACB3">
      <w:pPr>
        <w:spacing w:before="120" w:beforeLines="50" w:after="120" w:afterLines="50"/>
        <w:jc w:val="center"/>
        <w:rPr>
          <w:rFonts w:ascii="宋体" w:hAnsi="宋体" w:cs="宋体"/>
          <w:color w:val="auto"/>
          <w:spacing w:val="20"/>
          <w:sz w:val="44"/>
          <w:szCs w:val="44"/>
          <w:highlight w:val="none"/>
        </w:rPr>
      </w:pPr>
    </w:p>
    <w:p w14:paraId="61B83BE6">
      <w:pPr>
        <w:spacing w:before="120" w:beforeLines="50" w:after="120" w:afterLines="50"/>
        <w:jc w:val="center"/>
        <w:rPr>
          <w:rFonts w:ascii="宋体" w:hAnsi="宋体" w:cs="宋体"/>
          <w:color w:val="auto"/>
          <w:spacing w:val="20"/>
          <w:sz w:val="44"/>
          <w:szCs w:val="44"/>
          <w:highlight w:val="none"/>
        </w:rPr>
      </w:pPr>
    </w:p>
    <w:p w14:paraId="3E697414">
      <w:pPr>
        <w:spacing w:before="120" w:beforeLines="50" w:after="120" w:afterLines="50"/>
        <w:jc w:val="center"/>
        <w:rPr>
          <w:rFonts w:ascii="宋体" w:hAnsi="宋体" w:cs="宋体"/>
          <w:color w:val="auto"/>
          <w:spacing w:val="20"/>
          <w:sz w:val="44"/>
          <w:szCs w:val="44"/>
          <w:highlight w:val="none"/>
        </w:rPr>
      </w:pPr>
    </w:p>
    <w:p w14:paraId="1C212579">
      <w:pPr>
        <w:spacing w:before="120" w:beforeLines="50" w:after="120" w:afterLines="50"/>
        <w:jc w:val="center"/>
        <w:rPr>
          <w:rFonts w:ascii="宋体" w:hAnsi="宋体" w:cs="宋体"/>
          <w:color w:val="auto"/>
          <w:spacing w:val="20"/>
          <w:sz w:val="44"/>
          <w:szCs w:val="44"/>
          <w:highlight w:val="none"/>
        </w:rPr>
      </w:pPr>
    </w:p>
    <w:p w14:paraId="43CD2FDB">
      <w:pPr>
        <w:spacing w:before="120" w:beforeLines="50" w:after="120" w:afterLines="50"/>
        <w:jc w:val="center"/>
        <w:rPr>
          <w:rFonts w:ascii="宋体" w:hAnsi="宋体" w:cs="宋体"/>
          <w:color w:val="auto"/>
          <w:spacing w:val="20"/>
          <w:sz w:val="44"/>
          <w:szCs w:val="44"/>
          <w:highlight w:val="none"/>
        </w:rPr>
      </w:pPr>
      <w:bookmarkStart w:id="301" w:name="PO_3000001866_PM002_12"/>
      <w:r>
        <w:rPr>
          <w:rFonts w:hint="eastAsia" w:ascii="宋体" w:hAnsi="宋体" w:cs="宋体"/>
          <w:color w:val="auto"/>
          <w:spacing w:val="20"/>
          <w:sz w:val="44"/>
          <w:szCs w:val="44"/>
          <w:highlight w:val="none"/>
        </w:rPr>
        <w:t>[项目采购-项目名称]</w:t>
      </w:r>
      <w:bookmarkEnd w:id="301"/>
    </w:p>
    <w:p w14:paraId="5CABC72C">
      <w:pPr>
        <w:spacing w:before="120" w:beforeLines="50" w:after="120" w:afterLines="50"/>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7700EDC4">
      <w:pPr>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37"/>
        <w:tblW w:w="0" w:type="auto"/>
        <w:jc w:val="center"/>
        <w:tblLayout w:type="fixed"/>
        <w:tblCellMar>
          <w:top w:w="0" w:type="dxa"/>
          <w:left w:w="108" w:type="dxa"/>
          <w:bottom w:w="0" w:type="dxa"/>
          <w:right w:w="108" w:type="dxa"/>
        </w:tblCellMar>
      </w:tblPr>
      <w:tblGrid>
        <w:gridCol w:w="1601"/>
        <w:gridCol w:w="6172"/>
      </w:tblGrid>
      <w:tr w14:paraId="7BF7E74D">
        <w:tblPrEx>
          <w:tblCellMar>
            <w:top w:w="0" w:type="dxa"/>
            <w:left w:w="108" w:type="dxa"/>
            <w:bottom w:w="0" w:type="dxa"/>
            <w:right w:w="108" w:type="dxa"/>
          </w:tblCellMar>
        </w:tblPrEx>
        <w:trPr>
          <w:jc w:val="center"/>
        </w:trPr>
        <w:tc>
          <w:tcPr>
            <w:tcW w:w="1601" w:type="dxa"/>
            <w:vAlign w:val="bottom"/>
          </w:tcPr>
          <w:p w14:paraId="31A2BD0D">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76DC5CA1">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bookmarkStart w:id="302" w:name="PO_3000001866_PM002_11"/>
            <w:r>
              <w:rPr>
                <w:rFonts w:hint="eastAsia" w:ascii="宋体" w:hAnsi="宋体" w:cs="宋体"/>
                <w:color w:val="auto"/>
                <w:sz w:val="24"/>
                <w:highlight w:val="none"/>
              </w:rPr>
              <w:t>[项目采购-项目名称]</w:t>
            </w:r>
            <w:bookmarkEnd w:id="302"/>
          </w:p>
        </w:tc>
      </w:tr>
      <w:tr w14:paraId="504168D4">
        <w:tblPrEx>
          <w:tblCellMar>
            <w:top w:w="0" w:type="dxa"/>
            <w:left w:w="108" w:type="dxa"/>
            <w:bottom w:w="0" w:type="dxa"/>
            <w:right w:w="108" w:type="dxa"/>
          </w:tblCellMar>
        </w:tblPrEx>
        <w:trPr>
          <w:jc w:val="center"/>
        </w:trPr>
        <w:tc>
          <w:tcPr>
            <w:tcW w:w="1601" w:type="dxa"/>
            <w:vAlign w:val="bottom"/>
          </w:tcPr>
          <w:p w14:paraId="2E7E2B13">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left w:val="nil"/>
              <w:bottom w:val="single" w:color="000000" w:sz="4" w:space="0"/>
              <w:right w:val="nil"/>
            </w:tcBorders>
            <w:vAlign w:val="bottom"/>
          </w:tcPr>
          <w:p w14:paraId="64882DA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bookmarkStart w:id="303" w:name="PO_3000001866_PM003"/>
            <w:r>
              <w:rPr>
                <w:rFonts w:hint="eastAsia" w:ascii="宋体" w:hAnsi="宋体" w:cs="宋体"/>
                <w:color w:val="auto"/>
                <w:sz w:val="24"/>
                <w:highlight w:val="none"/>
              </w:rPr>
              <w:t>[项目采购-采购方式]</w:t>
            </w:r>
            <w:bookmarkEnd w:id="303"/>
          </w:p>
        </w:tc>
      </w:tr>
      <w:tr w14:paraId="6966CE24">
        <w:tblPrEx>
          <w:tblCellMar>
            <w:top w:w="0" w:type="dxa"/>
            <w:left w:w="108" w:type="dxa"/>
            <w:bottom w:w="0" w:type="dxa"/>
            <w:right w:w="108" w:type="dxa"/>
          </w:tblCellMar>
        </w:tblPrEx>
        <w:trPr>
          <w:jc w:val="center"/>
        </w:trPr>
        <w:tc>
          <w:tcPr>
            <w:tcW w:w="1601" w:type="dxa"/>
            <w:vAlign w:val="bottom"/>
          </w:tcPr>
          <w:p w14:paraId="402DD2FD">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303A72E9">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bookmarkStart w:id="304" w:name="PO_3000001866_PM001_8"/>
            <w:r>
              <w:rPr>
                <w:rFonts w:hint="eastAsia" w:ascii="宋体" w:hAnsi="宋体" w:cs="宋体"/>
                <w:color w:val="auto"/>
                <w:sz w:val="24"/>
                <w:highlight w:val="none"/>
              </w:rPr>
              <w:t>[项目采购-项目编号]</w:t>
            </w:r>
            <w:bookmarkEnd w:id="304"/>
          </w:p>
        </w:tc>
      </w:tr>
      <w:tr w14:paraId="19B9C298">
        <w:tblPrEx>
          <w:tblCellMar>
            <w:top w:w="0" w:type="dxa"/>
            <w:left w:w="108" w:type="dxa"/>
            <w:bottom w:w="0" w:type="dxa"/>
            <w:right w:w="108" w:type="dxa"/>
          </w:tblCellMar>
        </w:tblPrEx>
        <w:trPr>
          <w:jc w:val="center"/>
        </w:trPr>
        <w:tc>
          <w:tcPr>
            <w:tcW w:w="1601" w:type="dxa"/>
            <w:vAlign w:val="bottom"/>
          </w:tcPr>
          <w:p w14:paraId="6F9CC7F5">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0D5A33F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6CA3B11F">
        <w:tblPrEx>
          <w:tblCellMar>
            <w:top w:w="0" w:type="dxa"/>
            <w:left w:w="108" w:type="dxa"/>
            <w:bottom w:w="0" w:type="dxa"/>
            <w:right w:w="108" w:type="dxa"/>
          </w:tblCellMar>
        </w:tblPrEx>
        <w:trPr>
          <w:jc w:val="center"/>
        </w:trPr>
        <w:tc>
          <w:tcPr>
            <w:tcW w:w="1601" w:type="dxa"/>
            <w:vAlign w:val="bottom"/>
          </w:tcPr>
          <w:p w14:paraId="5C8580E1">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7175DD23">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24B2FA49">
        <w:tblPrEx>
          <w:tblCellMar>
            <w:top w:w="0" w:type="dxa"/>
            <w:left w:w="108" w:type="dxa"/>
            <w:bottom w:w="0" w:type="dxa"/>
            <w:right w:w="108" w:type="dxa"/>
          </w:tblCellMar>
        </w:tblPrEx>
        <w:trPr>
          <w:jc w:val="center"/>
        </w:trPr>
        <w:tc>
          <w:tcPr>
            <w:tcW w:w="1601" w:type="dxa"/>
            <w:vAlign w:val="bottom"/>
          </w:tcPr>
          <w:p w14:paraId="5EBA4D1E">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6597D9A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bl>
    <w:p w14:paraId="2416A16C">
      <w:pPr>
        <w:ind w:firstLine="4200" w:firstLineChars="1750"/>
        <w:rPr>
          <w:rFonts w:ascii="宋体" w:hAnsi="宋体" w:cs="宋体"/>
          <w:color w:val="auto"/>
          <w:sz w:val="24"/>
          <w:highlight w:val="none"/>
        </w:rPr>
      </w:pPr>
    </w:p>
    <w:p w14:paraId="375ED46F">
      <w:pPr>
        <w:ind w:firstLine="4200" w:firstLineChars="1750"/>
        <w:rPr>
          <w:rFonts w:ascii="宋体" w:hAnsi="宋体" w:cs="宋体"/>
          <w:color w:val="auto"/>
          <w:sz w:val="24"/>
          <w:highlight w:val="none"/>
        </w:rPr>
      </w:pPr>
    </w:p>
    <w:p w14:paraId="6268D4A4">
      <w:pPr>
        <w:ind w:firstLine="4200" w:firstLineChars="1750"/>
        <w:rPr>
          <w:rFonts w:ascii="宋体" w:hAnsi="宋体" w:cs="宋体"/>
          <w:color w:val="auto"/>
          <w:sz w:val="24"/>
          <w:highlight w:val="none"/>
        </w:rPr>
      </w:pPr>
    </w:p>
    <w:p w14:paraId="445FE73A">
      <w:pPr>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14:paraId="6A03480A">
      <w:pPr>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14:paraId="66972B46">
      <w:pPr>
        <w:widowControl/>
        <w:jc w:val="left"/>
        <w:rPr>
          <w:rFonts w:ascii="宋体" w:hAnsi="宋体" w:cs="宋体"/>
          <w:color w:val="auto"/>
          <w:sz w:val="24"/>
          <w:highlight w:val="none"/>
        </w:rPr>
        <w:sectPr>
          <w:pgSz w:w="11907" w:h="16840"/>
          <w:pgMar w:top="1531" w:right="1418" w:bottom="1361" w:left="1418" w:header="720" w:footer="720" w:gutter="0"/>
          <w:pgNumType w:fmt="decimal"/>
          <w:cols w:space="720" w:num="1"/>
        </w:sectPr>
      </w:pPr>
    </w:p>
    <w:p w14:paraId="185CBCBD">
      <w:pPr>
        <w:pStyle w:val="7"/>
        <w:jc w:val="center"/>
        <w:outlineLvl w:val="1"/>
        <w:rPr>
          <w:rFonts w:hAnsi="宋体"/>
          <w:b/>
          <w:bCs/>
          <w:color w:val="auto"/>
          <w:sz w:val="28"/>
          <w:szCs w:val="28"/>
          <w:highlight w:val="none"/>
        </w:rPr>
      </w:pPr>
      <w:bookmarkStart w:id="305" w:name="_Toc187761573"/>
      <w:r>
        <w:rPr>
          <w:rFonts w:hint="eastAsia" w:hAnsi="宋体"/>
          <w:b/>
          <w:bCs/>
          <w:color w:val="auto"/>
          <w:sz w:val="28"/>
          <w:szCs w:val="28"/>
          <w:highlight w:val="none"/>
        </w:rPr>
        <w:t>第二节 资格证明文件格式</w:t>
      </w:r>
      <w:bookmarkEnd w:id="305"/>
    </w:p>
    <w:p w14:paraId="7BBA954B">
      <w:pPr>
        <w:pStyle w:val="7"/>
        <w:spacing w:line="360" w:lineRule="auto"/>
        <w:ind w:firstLine="420"/>
        <w:rPr>
          <w:rFonts w:hAnsi="宋体"/>
          <w:color w:val="auto"/>
          <w:sz w:val="30"/>
          <w:highlight w:val="none"/>
        </w:rPr>
      </w:pPr>
    </w:p>
    <w:p w14:paraId="593770E3">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620A0B36">
      <w:pPr>
        <w:snapToGrid w:val="0"/>
        <w:spacing w:before="165" w:beforeLines="50" w:after="50"/>
        <w:rPr>
          <w:rFonts w:ascii="宋体" w:hAnsi="宋体"/>
          <w:color w:val="auto"/>
          <w:sz w:val="24"/>
          <w:szCs w:val="20"/>
          <w:highlight w:val="none"/>
        </w:rPr>
      </w:pPr>
    </w:p>
    <w:p w14:paraId="31D5814F">
      <w:pPr>
        <w:snapToGrid w:val="0"/>
        <w:spacing w:before="165"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资格证明文件（封面）</w:t>
      </w:r>
    </w:p>
    <w:p w14:paraId="46B6AC32">
      <w:pPr>
        <w:snapToGrid w:val="0"/>
        <w:spacing w:before="165" w:beforeLines="50" w:after="50"/>
        <w:rPr>
          <w:rFonts w:ascii="宋体" w:hAnsi="宋体"/>
          <w:bCs/>
          <w:color w:val="auto"/>
          <w:sz w:val="24"/>
          <w:szCs w:val="20"/>
          <w:highlight w:val="none"/>
        </w:rPr>
      </w:pPr>
    </w:p>
    <w:p w14:paraId="58249110">
      <w:pPr>
        <w:snapToGrid w:val="0"/>
        <w:spacing w:before="165" w:beforeLines="50" w:after="50"/>
        <w:rPr>
          <w:rFonts w:ascii="宋体" w:hAnsi="宋体"/>
          <w:bCs/>
          <w:color w:val="auto"/>
          <w:sz w:val="24"/>
          <w:szCs w:val="20"/>
          <w:highlight w:val="none"/>
        </w:rPr>
      </w:pPr>
    </w:p>
    <w:p w14:paraId="681BA366">
      <w:pPr>
        <w:snapToGrid w:val="0"/>
        <w:spacing w:before="165" w:beforeLines="50" w:after="50"/>
        <w:rPr>
          <w:rFonts w:ascii="宋体" w:hAnsi="宋体"/>
          <w:bCs/>
          <w:color w:val="auto"/>
          <w:sz w:val="24"/>
          <w:szCs w:val="20"/>
          <w:highlight w:val="none"/>
        </w:rPr>
      </w:pPr>
    </w:p>
    <w:p w14:paraId="3ADCE76E">
      <w:pPr>
        <w:snapToGrid w:val="0"/>
        <w:spacing w:before="165" w:beforeLines="50" w:after="50"/>
        <w:rPr>
          <w:rFonts w:ascii="宋体" w:hAnsi="宋体"/>
          <w:bCs/>
          <w:color w:val="auto"/>
          <w:sz w:val="24"/>
          <w:szCs w:val="20"/>
          <w:highlight w:val="none"/>
        </w:rPr>
      </w:pPr>
    </w:p>
    <w:p w14:paraId="028876A3">
      <w:pPr>
        <w:snapToGrid w:val="0"/>
        <w:spacing w:before="165" w:beforeLines="50" w:after="50"/>
        <w:rPr>
          <w:rFonts w:ascii="宋体" w:hAnsi="宋体"/>
          <w:bCs/>
          <w:color w:val="auto"/>
          <w:sz w:val="24"/>
          <w:szCs w:val="20"/>
          <w:highlight w:val="none"/>
        </w:rPr>
      </w:pPr>
    </w:p>
    <w:p w14:paraId="48A84686">
      <w:pPr>
        <w:snapToGrid w:val="0"/>
        <w:spacing w:before="165" w:beforeLines="50" w:after="50"/>
        <w:rPr>
          <w:rFonts w:ascii="宋体" w:hAnsi="宋体"/>
          <w:bCs/>
          <w:color w:val="auto"/>
          <w:sz w:val="24"/>
          <w:szCs w:val="20"/>
          <w:highlight w:val="none"/>
        </w:rPr>
      </w:pPr>
    </w:p>
    <w:p w14:paraId="3F824620">
      <w:pPr>
        <w:snapToGrid w:val="0"/>
        <w:spacing w:before="165" w:beforeLines="50" w:after="50"/>
        <w:rPr>
          <w:rFonts w:ascii="宋体" w:hAnsi="宋体"/>
          <w:bCs/>
          <w:color w:val="auto"/>
          <w:sz w:val="24"/>
          <w:szCs w:val="20"/>
          <w:highlight w:val="none"/>
        </w:rPr>
      </w:pPr>
    </w:p>
    <w:p w14:paraId="0AE0CDA3">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bookmarkStart w:id="306" w:name="PO_3000001866_PM002_13"/>
      <w:r>
        <w:rPr>
          <w:rFonts w:hint="eastAsia" w:ascii="宋体" w:hAnsi="宋体"/>
          <w:bCs/>
          <w:color w:val="auto"/>
          <w:sz w:val="24"/>
          <w:highlight w:val="none"/>
        </w:rPr>
        <w:t>[项目采购-项目名称]</w:t>
      </w:r>
      <w:bookmarkEnd w:id="306"/>
    </w:p>
    <w:p w14:paraId="6AF7A08F">
      <w:pPr>
        <w:snapToGrid w:val="0"/>
        <w:spacing w:before="165" w:beforeLines="50" w:after="50"/>
        <w:ind w:firstLine="540" w:firstLineChars="225"/>
        <w:rPr>
          <w:rFonts w:ascii="宋体" w:hAnsi="宋体"/>
          <w:bCs/>
          <w:color w:val="auto"/>
          <w:sz w:val="24"/>
          <w:szCs w:val="20"/>
          <w:highlight w:val="none"/>
        </w:rPr>
      </w:pPr>
    </w:p>
    <w:p w14:paraId="231FCE8B">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bookmarkStart w:id="307" w:name="PO_3000001866_PM001_9"/>
      <w:r>
        <w:rPr>
          <w:rFonts w:hint="eastAsia" w:ascii="宋体" w:hAnsi="宋体"/>
          <w:bCs/>
          <w:color w:val="auto"/>
          <w:sz w:val="24"/>
          <w:highlight w:val="none"/>
        </w:rPr>
        <w:t>[项目采购-项目编号]</w:t>
      </w:r>
      <w:bookmarkEnd w:id="307"/>
    </w:p>
    <w:p w14:paraId="0E5EC48D">
      <w:pPr>
        <w:snapToGrid w:val="0"/>
        <w:spacing w:before="165" w:beforeLines="50" w:after="50"/>
        <w:ind w:firstLine="540" w:firstLineChars="225"/>
        <w:rPr>
          <w:rFonts w:ascii="宋体" w:hAnsi="宋体"/>
          <w:bCs/>
          <w:color w:val="auto"/>
          <w:sz w:val="24"/>
          <w:szCs w:val="20"/>
          <w:highlight w:val="none"/>
        </w:rPr>
      </w:pPr>
    </w:p>
    <w:p w14:paraId="62286245">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56F13AB2">
      <w:pPr>
        <w:pStyle w:val="15"/>
        <w:snapToGrid w:val="0"/>
        <w:spacing w:before="50" w:after="50"/>
        <w:ind w:firstLine="540" w:firstLineChars="225"/>
        <w:rPr>
          <w:rFonts w:ascii="宋体" w:hAnsi="宋体"/>
          <w:bCs/>
          <w:color w:val="auto"/>
          <w:sz w:val="24"/>
          <w:szCs w:val="24"/>
          <w:highlight w:val="none"/>
        </w:rPr>
      </w:pPr>
    </w:p>
    <w:p w14:paraId="28A5FD81">
      <w:pPr>
        <w:pStyle w:val="15"/>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49051170">
      <w:pPr>
        <w:pStyle w:val="15"/>
        <w:snapToGrid w:val="0"/>
        <w:spacing w:before="50" w:after="50"/>
        <w:ind w:firstLine="540" w:firstLineChars="225"/>
        <w:rPr>
          <w:rFonts w:ascii="宋体" w:hAnsi="宋体"/>
          <w:bCs/>
          <w:color w:val="auto"/>
          <w:sz w:val="24"/>
          <w:szCs w:val="24"/>
          <w:highlight w:val="none"/>
        </w:rPr>
      </w:pPr>
    </w:p>
    <w:p w14:paraId="5740D8B7">
      <w:pPr>
        <w:pStyle w:val="15"/>
        <w:snapToGrid w:val="0"/>
        <w:spacing w:before="50" w:after="50"/>
        <w:ind w:firstLine="960" w:firstLineChars="400"/>
        <w:rPr>
          <w:rFonts w:ascii="宋体" w:hAnsi="宋体"/>
          <w:bCs/>
          <w:color w:val="auto"/>
          <w:sz w:val="24"/>
          <w:szCs w:val="24"/>
          <w:highlight w:val="none"/>
        </w:rPr>
      </w:pPr>
    </w:p>
    <w:p w14:paraId="594C6AD3">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76A3B795">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12E9A402">
      <w:pPr>
        <w:jc w:val="center"/>
        <w:rPr>
          <w:rFonts w:ascii="方正仿宋_GB2312" w:hAnsi="仿宋" w:eastAsia="方正仿宋_GB2312" w:cs="方正仿宋_GB2312"/>
          <w:b/>
          <w:color w:val="auto"/>
          <w:kern w:val="0"/>
          <w:sz w:val="36"/>
          <w:szCs w:val="36"/>
          <w:highlight w:val="none"/>
        </w:rPr>
      </w:pPr>
      <w:r>
        <w:rPr>
          <w:rFonts w:hint="eastAsia" w:ascii="方正仿宋_GB2312" w:hAnsi="仿宋" w:eastAsia="方正仿宋_GB2312" w:cs="方正仿宋_GB2312"/>
          <w:b/>
          <w:color w:val="auto"/>
          <w:kern w:val="0"/>
          <w:sz w:val="36"/>
          <w:szCs w:val="36"/>
          <w:highlight w:val="none"/>
        </w:rPr>
        <w:t>资格证明文件目录</w:t>
      </w:r>
    </w:p>
    <w:p w14:paraId="32A7AC93">
      <w:pPr>
        <w:snapToGrid w:val="0"/>
        <w:spacing w:line="360" w:lineRule="auto"/>
        <w:rPr>
          <w:rFonts w:ascii="方正仿宋_GB2312" w:hAnsi="仿宋" w:eastAsia="方正仿宋_GB2312" w:cs="方正仿宋_GB2312"/>
          <w:color w:val="auto"/>
          <w:kern w:val="0"/>
          <w:sz w:val="24"/>
          <w:highlight w:val="none"/>
        </w:rPr>
      </w:pPr>
    </w:p>
    <w:p w14:paraId="251B97B8">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w:t>
      </w:r>
      <w:r>
        <w:rPr>
          <w:rFonts w:hint="eastAsia" w:ascii="方正仿宋_GB2312" w:hAnsi="仿宋" w:eastAsia="方正仿宋_GB2312"/>
          <w:color w:val="auto"/>
          <w:sz w:val="24"/>
          <w:highlight w:val="none"/>
        </w:rPr>
        <w:t>营业执照(或事业法人登记证或其他工商等登记证明材料)复印件（投标人为自然人的，须提供</w:t>
      </w:r>
      <w:r>
        <w:rPr>
          <w:rFonts w:hint="eastAsia" w:ascii="方正仿宋_GB2312" w:hAnsi="仿宋" w:eastAsia="方正仿宋_GB2312" w:cs="Helvetica LT Pro"/>
          <w:color w:val="auto"/>
          <w:kern w:val="0"/>
          <w:sz w:val="24"/>
          <w:highlight w:val="none"/>
        </w:rPr>
        <w:t>自然人的身份证明</w:t>
      </w:r>
      <w:r>
        <w:rPr>
          <w:rFonts w:hint="eastAsia" w:ascii="方正仿宋_GB2312" w:hAnsi="仿宋" w:eastAsia="方正仿宋_GB2312"/>
          <w:color w:val="auto"/>
          <w:sz w:val="24"/>
          <w:highlight w:val="none"/>
        </w:rPr>
        <w:t>）</w:t>
      </w:r>
      <w:r>
        <w:rPr>
          <w:rFonts w:hint="eastAsia" w:ascii="方正仿宋_GB2312" w:hAnsi="仿宋" w:eastAsia="方正仿宋_GB2312" w:cs="方正仿宋_GB2312"/>
          <w:color w:val="auto"/>
          <w:kern w:val="0"/>
          <w:sz w:val="24"/>
          <w:highlight w:val="none"/>
        </w:rPr>
        <w:t>……………………………………………………………（页码）</w:t>
      </w:r>
    </w:p>
    <w:p w14:paraId="398AC0FF">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二、符合参与政府采购活动的资格条件依法缴纳税收、社会保障资金等方面的材料…………………………………………………………………………………………（页码）</w:t>
      </w:r>
    </w:p>
    <w:p w14:paraId="00B2D157">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三、财务状况报告方面的材料…………………………………………………………（页码）</w:t>
      </w:r>
    </w:p>
    <w:p w14:paraId="158F88C1">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四、投标人直接控股股东信息</w:t>
      </w:r>
      <w:r>
        <w:rPr>
          <w:rFonts w:hint="eastAsia" w:ascii="方正仿宋_GB2312" w:hAnsi="仿宋" w:eastAsia="方正仿宋_GB2312" w:cs="方正仿宋_GB2312"/>
          <w:color w:val="auto"/>
          <w:kern w:val="0"/>
          <w:sz w:val="24"/>
          <w:highlight w:val="none"/>
        </w:rPr>
        <w:t>…………………………………………………………（页码）</w:t>
      </w:r>
    </w:p>
    <w:p w14:paraId="5A0F720A">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五、投标人直接关联关系信息表</w:t>
      </w:r>
      <w:r>
        <w:rPr>
          <w:rFonts w:hint="eastAsia" w:ascii="方正仿宋_GB2312" w:hAnsi="仿宋" w:eastAsia="方正仿宋_GB2312" w:cs="方正仿宋_GB2312"/>
          <w:color w:val="auto"/>
          <w:kern w:val="0"/>
          <w:sz w:val="24"/>
          <w:highlight w:val="none"/>
        </w:rPr>
        <w:t>………………………………………………………（页码）</w:t>
      </w:r>
    </w:p>
    <w:p w14:paraId="52DD11E9">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六、投标资格声明函……………………………………………………………………（页码）</w:t>
      </w:r>
    </w:p>
    <w:p w14:paraId="11ED224E">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七、联合体协议书（</w:t>
      </w:r>
      <w:r>
        <w:rPr>
          <w:rFonts w:hint="eastAsia" w:ascii="方正仿宋_GB2312" w:hAnsi="仿宋" w:eastAsia="方正仿宋_GB2312" w:cs="方正仿宋_GB2312"/>
          <w:color w:val="auto"/>
          <w:sz w:val="24"/>
          <w:highlight w:val="none"/>
        </w:rPr>
        <w:t>以联合体形式投标的，提供联合体协议；本项目不接受联合体投标或者投标人不以联合体形式投标的，则不需要提供</w:t>
      </w:r>
      <w:r>
        <w:rPr>
          <w:rFonts w:hint="eastAsia" w:ascii="方正仿宋_GB2312" w:hAnsi="仿宋" w:eastAsia="方正仿宋_GB2312" w:cs="方正仿宋_GB2312"/>
          <w:color w:val="auto"/>
          <w:kern w:val="0"/>
          <w:sz w:val="24"/>
          <w:highlight w:val="none"/>
        </w:rPr>
        <w:t>）……………………………………（页码）</w:t>
      </w:r>
    </w:p>
    <w:p w14:paraId="66CF33E2">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八、符合特定资格条件（如有）的有关证明材料（复印件）</w:t>
      </w:r>
      <w:r>
        <w:rPr>
          <w:rFonts w:hint="eastAsia" w:ascii="方正仿宋_GB2312" w:hAnsi="仿宋" w:eastAsia="方正仿宋_GB2312" w:cs="方正仿宋_GB2312"/>
          <w:color w:val="auto"/>
          <w:kern w:val="0"/>
          <w:sz w:val="24"/>
          <w:highlight w:val="none"/>
        </w:rPr>
        <w:t>………………………（页码）</w:t>
      </w:r>
    </w:p>
    <w:p w14:paraId="45F2730E">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433FDF6C">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72532BF6">
      <w:pPr>
        <w:snapToGrid w:val="0"/>
        <w:spacing w:line="360" w:lineRule="auto"/>
        <w:rPr>
          <w:rFonts w:ascii="方正仿宋_GB2312" w:hAnsi="仿宋" w:eastAsia="方正仿宋_GB2312" w:cs="方正仿宋_GB2312"/>
          <w:b/>
          <w:color w:val="auto"/>
          <w:kern w:val="0"/>
          <w:sz w:val="32"/>
          <w:szCs w:val="32"/>
          <w:highlight w:val="none"/>
          <w:lang w:val="zh-CN"/>
        </w:rPr>
      </w:pPr>
    </w:p>
    <w:p w14:paraId="6CC11090">
      <w:pPr>
        <w:spacing w:line="360" w:lineRule="auto"/>
        <w:jc w:val="center"/>
        <w:rPr>
          <w:rFonts w:ascii="方正仿宋_GB2312" w:hAnsi="仿宋" w:eastAsia="方正仿宋_GB2312" w:cs="方正仿宋_GB2312"/>
          <w:b/>
          <w:color w:val="auto"/>
          <w:sz w:val="30"/>
          <w:szCs w:val="30"/>
          <w:highlight w:val="none"/>
        </w:rPr>
      </w:pPr>
      <w:r>
        <w:rPr>
          <w:rFonts w:hint="eastAsia" w:ascii="方正仿宋_GB2312" w:hAnsi="仿宋" w:eastAsia="方正仿宋_GB2312" w:cs="方正仿宋_GB2312"/>
          <w:b/>
          <w:color w:val="auto"/>
          <w:kern w:val="0"/>
          <w:sz w:val="32"/>
          <w:szCs w:val="32"/>
          <w:highlight w:val="none"/>
          <w:lang w:val="zh-CN"/>
        </w:rPr>
        <w:t>一、</w:t>
      </w:r>
      <w:r>
        <w:rPr>
          <w:rFonts w:hint="eastAsia" w:ascii="方正仿宋_GB2312" w:hAnsi="仿宋" w:eastAsia="方正仿宋_GB2312" w:cs="方正仿宋_GB2312"/>
          <w:b/>
          <w:color w:val="auto"/>
          <w:sz w:val="30"/>
          <w:szCs w:val="30"/>
          <w:highlight w:val="none"/>
        </w:rPr>
        <w:t>营业执照(或事业法人登记证或其他工商等登记证明材料)复印件（投标人为自然人的，提供自然人的身份证明）</w:t>
      </w:r>
    </w:p>
    <w:p w14:paraId="08263433">
      <w:pPr>
        <w:spacing w:line="360" w:lineRule="auto"/>
        <w:rPr>
          <w:rFonts w:ascii="方正仿宋_GB2312" w:hAnsi="仿宋" w:eastAsia="方正仿宋_GB2312" w:cs="方正仿宋_GB2312"/>
          <w:b/>
          <w:color w:val="auto"/>
          <w:sz w:val="30"/>
          <w:szCs w:val="30"/>
          <w:highlight w:val="none"/>
        </w:rPr>
      </w:pPr>
    </w:p>
    <w:p w14:paraId="50875902">
      <w:pPr>
        <w:snapToGrid w:val="0"/>
        <w:spacing w:line="360" w:lineRule="auto"/>
        <w:ind w:firstLine="576"/>
        <w:jc w:val="center"/>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               投标人名称(电子签章)：                              </w:t>
      </w:r>
    </w:p>
    <w:p w14:paraId="570490D7">
      <w:pPr>
        <w:spacing w:line="360" w:lineRule="auto"/>
        <w:jc w:val="center"/>
        <w:rPr>
          <w:rFonts w:ascii="方正仿宋_GB2312" w:hAnsi="仿宋" w:eastAsia="方正仿宋_GB2312" w:cs="方正仿宋_GB2312"/>
          <w:b/>
          <w:color w:val="auto"/>
          <w:sz w:val="30"/>
          <w:szCs w:val="30"/>
          <w:highlight w:val="none"/>
        </w:rPr>
      </w:pPr>
      <w:r>
        <w:rPr>
          <w:rFonts w:hint="eastAsia" w:ascii="方正仿宋_GB2312" w:hAnsi="仿宋" w:eastAsia="方正仿宋_GB2312" w:cs="方正仿宋_GB2312"/>
          <w:color w:val="auto"/>
          <w:kern w:val="0"/>
          <w:sz w:val="24"/>
          <w:highlight w:val="none"/>
          <w:lang w:val="zh-CN"/>
        </w:rPr>
        <w:t xml:space="preserve">                   日期：  年  月</w:t>
      </w:r>
    </w:p>
    <w:p w14:paraId="1C74A0C7">
      <w:pPr>
        <w:spacing w:line="360" w:lineRule="auto"/>
        <w:jc w:val="center"/>
        <w:rPr>
          <w:rFonts w:ascii="方正仿宋_GB2312" w:hAnsi="仿宋" w:eastAsia="方正仿宋_GB2312" w:cs="方正仿宋_GB2312"/>
          <w:b/>
          <w:color w:val="auto"/>
          <w:sz w:val="30"/>
          <w:szCs w:val="30"/>
          <w:highlight w:val="none"/>
        </w:rPr>
      </w:pPr>
    </w:p>
    <w:p w14:paraId="475A22ED">
      <w:pPr>
        <w:snapToGrid w:val="0"/>
        <w:spacing w:line="360" w:lineRule="auto"/>
        <w:ind w:right="480"/>
        <w:jc w:val="center"/>
        <w:rPr>
          <w:rFonts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sz w:val="30"/>
          <w:szCs w:val="30"/>
          <w:highlight w:val="none"/>
        </w:rPr>
        <w:t>二、</w:t>
      </w:r>
      <w:r>
        <w:rPr>
          <w:rFonts w:hint="eastAsia" w:ascii="方正仿宋_GB2312" w:hAnsi="仿宋" w:eastAsia="方正仿宋_GB2312" w:cs="方正仿宋_GB2312"/>
          <w:b/>
          <w:color w:val="auto"/>
          <w:kern w:val="0"/>
          <w:sz w:val="32"/>
          <w:szCs w:val="32"/>
          <w:highlight w:val="none"/>
        </w:rPr>
        <w:t>符合参与政府采购活动的资格条件依法缴纳税收、社会保障资金等方面的材料</w:t>
      </w:r>
    </w:p>
    <w:p w14:paraId="0A2C7F35">
      <w:pPr>
        <w:snapToGrid w:val="0"/>
        <w:spacing w:line="360" w:lineRule="auto"/>
        <w:ind w:firstLine="480" w:firstLineChars="200"/>
        <w:rPr>
          <w:rFonts w:ascii="方正仿宋_GB2312" w:hAnsi="仿宋" w:eastAsia="方正仿宋_GB2312" w:cs="方正仿宋_GB2312"/>
          <w:color w:val="auto"/>
          <w:sz w:val="24"/>
          <w:highlight w:val="none"/>
        </w:rPr>
      </w:pPr>
    </w:p>
    <w:p w14:paraId="6CB995A7">
      <w:pPr>
        <w:snapToGrid w:val="0"/>
        <w:spacing w:line="360" w:lineRule="auto"/>
        <w:rPr>
          <w:rFonts w:ascii="方正仿宋_GB2312" w:hAnsi="仿宋" w:eastAsia="方正仿宋_GB2312" w:cs="方正仿宋_GB2312"/>
          <w:color w:val="auto"/>
          <w:kern w:val="0"/>
          <w:sz w:val="24"/>
          <w:highlight w:val="none"/>
          <w:lang w:val="zh-CN"/>
        </w:rPr>
      </w:pPr>
    </w:p>
    <w:p w14:paraId="20B77A2E">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 xml:space="preserve"> 投标人名称(电子签章)：</w:t>
      </w:r>
    </w:p>
    <w:p w14:paraId="4529205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2D739790">
      <w:pPr>
        <w:snapToGrid w:val="0"/>
        <w:spacing w:line="360" w:lineRule="auto"/>
        <w:ind w:right="480"/>
        <w:jc w:val="center"/>
        <w:rPr>
          <w:rFonts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sz w:val="30"/>
          <w:szCs w:val="30"/>
          <w:highlight w:val="none"/>
        </w:rPr>
        <w:t>三、</w:t>
      </w:r>
      <w:r>
        <w:rPr>
          <w:rFonts w:hint="eastAsia" w:ascii="方正仿宋_GB2312" w:hAnsi="仿宋" w:eastAsia="方正仿宋_GB2312" w:cs="方正仿宋_GB2312"/>
          <w:b/>
          <w:color w:val="auto"/>
          <w:kern w:val="0"/>
          <w:sz w:val="32"/>
          <w:szCs w:val="32"/>
          <w:highlight w:val="none"/>
        </w:rPr>
        <w:t>财务状况报告方面的材料</w:t>
      </w:r>
    </w:p>
    <w:p w14:paraId="10E99B14">
      <w:pPr>
        <w:snapToGrid w:val="0"/>
        <w:spacing w:line="360" w:lineRule="auto"/>
        <w:ind w:firstLine="480" w:firstLineChars="200"/>
        <w:rPr>
          <w:rFonts w:ascii="方正仿宋_GB2312" w:hAnsi="仿宋" w:eastAsia="方正仿宋_GB2312" w:cs="方正仿宋_GB2312"/>
          <w:color w:val="auto"/>
          <w:sz w:val="24"/>
          <w:highlight w:val="none"/>
        </w:rPr>
      </w:pPr>
    </w:p>
    <w:p w14:paraId="3B53CEC6">
      <w:pPr>
        <w:snapToGrid w:val="0"/>
        <w:spacing w:line="360" w:lineRule="auto"/>
        <w:rPr>
          <w:rFonts w:ascii="方正仿宋_GB2312" w:hAnsi="仿宋" w:eastAsia="方正仿宋_GB2312" w:cs="方正仿宋_GB2312"/>
          <w:color w:val="auto"/>
          <w:kern w:val="0"/>
          <w:sz w:val="24"/>
          <w:highlight w:val="none"/>
          <w:lang w:val="zh-CN"/>
        </w:rPr>
      </w:pPr>
    </w:p>
    <w:p w14:paraId="673BC2B5">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 xml:space="preserve"> 投标人名称(电子签章)：</w:t>
      </w:r>
    </w:p>
    <w:p w14:paraId="2BA7E8E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75BA08D3">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5E51862">
      <w:pPr>
        <w:snapToGrid w:val="0"/>
        <w:spacing w:line="360" w:lineRule="auto"/>
        <w:ind w:right="480"/>
        <w:jc w:val="center"/>
        <w:rPr>
          <w:rFonts w:ascii="方正仿宋_GB2312" w:hAnsi="仿宋" w:eastAsia="方正仿宋_GB2312" w:cs="方正仿宋_GB2312"/>
          <w:b/>
          <w:color w:val="auto"/>
          <w:kern w:val="0"/>
          <w:sz w:val="32"/>
          <w:szCs w:val="32"/>
          <w:highlight w:val="none"/>
          <w:lang w:val="zh-CN"/>
        </w:rPr>
      </w:pPr>
    </w:p>
    <w:p w14:paraId="2B51BA0D">
      <w:pPr>
        <w:snapToGrid w:val="0"/>
        <w:spacing w:line="360" w:lineRule="auto"/>
        <w:ind w:right="480"/>
        <w:jc w:val="center"/>
        <w:rPr>
          <w:rFonts w:ascii="宋体" w:hAnsi="宋体"/>
          <w:b/>
          <w:color w:val="auto"/>
          <w:sz w:val="28"/>
          <w:szCs w:val="28"/>
          <w:highlight w:val="none"/>
        </w:rPr>
      </w:pPr>
      <w:r>
        <w:rPr>
          <w:rFonts w:hint="eastAsia" w:ascii="方正仿宋_GB2312" w:hAnsi="仿宋" w:eastAsia="方正仿宋_GB2312" w:cs="方正仿宋_GB2312"/>
          <w:b/>
          <w:color w:val="auto"/>
          <w:kern w:val="0"/>
          <w:sz w:val="32"/>
          <w:szCs w:val="32"/>
          <w:highlight w:val="none"/>
        </w:rPr>
        <w:br w:type="page"/>
      </w:r>
    </w:p>
    <w:p w14:paraId="68CD9D89">
      <w:pPr>
        <w:snapToGrid w:val="0"/>
        <w:spacing w:before="50" w:after="165" w:afterLines="50" w:line="360" w:lineRule="auto"/>
        <w:jc w:val="center"/>
        <w:rPr>
          <w:rFonts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kern w:val="0"/>
          <w:sz w:val="32"/>
          <w:szCs w:val="32"/>
          <w:highlight w:val="none"/>
        </w:rPr>
        <w:t>四、投标人直接控股股东信息表</w:t>
      </w:r>
    </w:p>
    <w:tbl>
      <w:tblPr>
        <w:tblStyle w:val="37"/>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1DBF6D4">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CD55E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A7E4174">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F7D33DC">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EDA59C5">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6B7690">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B42704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383A1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C03A1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BB846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06212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237D4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51FACC0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A73D1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BF585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87BCD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17392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AD0A6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260341D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33DBE2">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F91E0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0C932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02FA2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0DB60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027D72A1">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BEBFC0">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1E50B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4BD69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D101B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63AB6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bl>
    <w:p w14:paraId="6B7DCF69">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7365F4B8">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E7FF9CE">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39ED8FC8">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14:paraId="1E027E2D">
      <w:pPr>
        <w:snapToGrid w:val="0"/>
        <w:spacing w:line="360" w:lineRule="auto"/>
        <w:jc w:val="left"/>
        <w:rPr>
          <w:rFonts w:ascii="宋体" w:hAnsi="宋体"/>
          <w:color w:val="auto"/>
          <w:sz w:val="24"/>
          <w:highlight w:val="none"/>
        </w:rPr>
      </w:pPr>
    </w:p>
    <w:p w14:paraId="200CEA8D">
      <w:pPr>
        <w:snapToGrid w:val="0"/>
        <w:spacing w:line="360" w:lineRule="auto"/>
        <w:jc w:val="left"/>
        <w:rPr>
          <w:rFonts w:ascii="宋体" w:hAnsi="宋体"/>
          <w:color w:val="auto"/>
          <w:sz w:val="24"/>
          <w:highlight w:val="none"/>
        </w:rPr>
      </w:pPr>
    </w:p>
    <w:p w14:paraId="408DE69D">
      <w:pPr>
        <w:snapToGrid w:val="0"/>
        <w:spacing w:line="360" w:lineRule="auto"/>
        <w:jc w:val="left"/>
        <w:rPr>
          <w:rFonts w:ascii="宋体" w:hAnsi="宋体"/>
          <w:color w:val="auto"/>
          <w:sz w:val="24"/>
          <w:highlight w:val="none"/>
        </w:rPr>
      </w:pPr>
    </w:p>
    <w:p w14:paraId="2D5462AF">
      <w:pPr>
        <w:snapToGrid w:val="0"/>
        <w:spacing w:line="360" w:lineRule="auto"/>
        <w:jc w:val="left"/>
        <w:rPr>
          <w:rFonts w:ascii="宋体" w:hAnsi="宋体"/>
          <w:color w:val="auto"/>
          <w:sz w:val="24"/>
          <w:highlight w:val="none"/>
        </w:rPr>
      </w:pPr>
    </w:p>
    <w:p w14:paraId="45A40363">
      <w:pPr>
        <w:snapToGrid w:val="0"/>
        <w:spacing w:line="360" w:lineRule="auto"/>
        <w:jc w:val="left"/>
        <w:rPr>
          <w:rFonts w:ascii="宋体" w:hAnsi="宋体"/>
          <w:color w:val="auto"/>
          <w:sz w:val="24"/>
          <w:highlight w:val="none"/>
        </w:rPr>
      </w:pPr>
    </w:p>
    <w:p w14:paraId="6D8F79F4">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F1A5EC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5EC77018">
      <w:pPr>
        <w:snapToGrid w:val="0"/>
        <w:jc w:val="center"/>
        <w:rPr>
          <w:rFonts w:ascii="宋体" w:hAnsi="宋体"/>
          <w:b/>
          <w:color w:val="auto"/>
          <w:sz w:val="28"/>
          <w:szCs w:val="28"/>
          <w:highlight w:val="none"/>
        </w:rPr>
      </w:pPr>
      <w:r>
        <w:rPr>
          <w:rFonts w:hint="eastAsia" w:ascii="宋体" w:hAnsi="宋体"/>
          <w:b/>
          <w:color w:val="auto"/>
          <w:sz w:val="28"/>
          <w:szCs w:val="28"/>
          <w:highlight w:val="none"/>
        </w:rPr>
        <w:br w:type="page"/>
      </w:r>
    </w:p>
    <w:p w14:paraId="200DB128">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37"/>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20F3680">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E1DD94E">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522F3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0A0CC89">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A4CD92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7C3D6D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F36D91">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895E8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70099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EC40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303CF19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5AF708">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BD0B4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C1C89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8B3B7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563F9B7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4276D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21834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9F6E4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24976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7A6DFBD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491AD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C20DD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A848E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0B5ED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bl>
    <w:p w14:paraId="243E7CA1">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21A9759D">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07C552C">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3147D5E5">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4C7CCD8B">
      <w:pPr>
        <w:snapToGrid w:val="0"/>
        <w:spacing w:line="360" w:lineRule="auto"/>
        <w:jc w:val="left"/>
        <w:rPr>
          <w:rFonts w:ascii="宋体" w:hAnsi="宋体"/>
          <w:color w:val="auto"/>
          <w:sz w:val="24"/>
          <w:highlight w:val="none"/>
        </w:rPr>
      </w:pPr>
    </w:p>
    <w:p w14:paraId="321A15AC">
      <w:pPr>
        <w:snapToGrid w:val="0"/>
        <w:spacing w:line="360" w:lineRule="auto"/>
        <w:jc w:val="left"/>
        <w:rPr>
          <w:rFonts w:ascii="宋体" w:hAnsi="宋体"/>
          <w:color w:val="auto"/>
          <w:sz w:val="24"/>
          <w:highlight w:val="none"/>
        </w:rPr>
      </w:pPr>
    </w:p>
    <w:p w14:paraId="17D4DB82">
      <w:pPr>
        <w:snapToGrid w:val="0"/>
        <w:spacing w:line="360" w:lineRule="auto"/>
        <w:jc w:val="left"/>
        <w:rPr>
          <w:rFonts w:ascii="宋体" w:hAnsi="宋体"/>
          <w:color w:val="auto"/>
          <w:sz w:val="24"/>
          <w:highlight w:val="none"/>
        </w:rPr>
      </w:pPr>
    </w:p>
    <w:p w14:paraId="2CA0F801">
      <w:pPr>
        <w:snapToGrid w:val="0"/>
        <w:spacing w:line="360" w:lineRule="auto"/>
        <w:jc w:val="left"/>
        <w:rPr>
          <w:color w:val="auto"/>
          <w:sz w:val="24"/>
          <w:highlight w:val="none"/>
        </w:rPr>
      </w:pPr>
    </w:p>
    <w:p w14:paraId="7B1899D9">
      <w:pPr>
        <w:snapToGrid w:val="0"/>
        <w:spacing w:line="360" w:lineRule="auto"/>
        <w:jc w:val="left"/>
        <w:rPr>
          <w:color w:val="auto"/>
          <w:sz w:val="24"/>
          <w:highlight w:val="none"/>
        </w:rPr>
      </w:pPr>
    </w:p>
    <w:p w14:paraId="6EBE5F54">
      <w:pPr>
        <w:snapToGrid w:val="0"/>
        <w:spacing w:line="360" w:lineRule="auto"/>
        <w:jc w:val="left"/>
        <w:rPr>
          <w:color w:val="auto"/>
          <w:sz w:val="24"/>
          <w:highlight w:val="none"/>
        </w:rPr>
      </w:pPr>
    </w:p>
    <w:p w14:paraId="6A59960D">
      <w:pPr>
        <w:snapToGrid w:val="0"/>
        <w:spacing w:line="360" w:lineRule="auto"/>
        <w:jc w:val="left"/>
        <w:rPr>
          <w:rFonts w:ascii="宋体" w:hAnsi="宋体"/>
          <w:color w:val="auto"/>
          <w:sz w:val="24"/>
          <w:highlight w:val="none"/>
        </w:rPr>
      </w:pPr>
    </w:p>
    <w:p w14:paraId="12E96555">
      <w:pPr>
        <w:snapToGrid w:val="0"/>
        <w:spacing w:line="360" w:lineRule="auto"/>
        <w:jc w:val="left"/>
        <w:rPr>
          <w:rFonts w:ascii="宋体" w:hAnsi="宋体"/>
          <w:color w:val="auto"/>
          <w:sz w:val="24"/>
          <w:highlight w:val="none"/>
        </w:rPr>
      </w:pPr>
    </w:p>
    <w:p w14:paraId="35BDE4BC">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2F8A42C">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403FB921">
      <w:pPr>
        <w:snapToGrid w:val="0"/>
        <w:spacing w:before="50" w:after="165" w:afterLines="50"/>
        <w:jc w:val="left"/>
        <w:rPr>
          <w:rFonts w:ascii="宋体" w:hAnsi="宋体"/>
          <w:color w:val="auto"/>
          <w:szCs w:val="21"/>
          <w:highlight w:val="none"/>
        </w:rPr>
      </w:pPr>
    </w:p>
    <w:p w14:paraId="037B46F2">
      <w:pPr>
        <w:snapToGrid w:val="0"/>
        <w:spacing w:before="165" w:beforeLines="50" w:after="50"/>
        <w:jc w:val="left"/>
        <w:rPr>
          <w:rFonts w:ascii="宋体" w:hAnsi="宋体"/>
          <w:b/>
          <w:color w:val="auto"/>
          <w:sz w:val="24"/>
          <w:szCs w:val="20"/>
          <w:highlight w:val="none"/>
        </w:rPr>
      </w:pPr>
    </w:p>
    <w:p w14:paraId="00C51305">
      <w:pPr>
        <w:snapToGrid w:val="0"/>
        <w:spacing w:before="165" w:beforeLines="50" w:after="50"/>
        <w:jc w:val="left"/>
        <w:rPr>
          <w:rFonts w:ascii="宋体" w:hAnsi="宋体"/>
          <w:b/>
          <w:color w:val="auto"/>
          <w:sz w:val="24"/>
          <w:highlight w:val="none"/>
        </w:rPr>
      </w:pPr>
    </w:p>
    <w:p w14:paraId="4F2B8210">
      <w:pPr>
        <w:snapToGrid w:val="0"/>
        <w:spacing w:before="165" w:beforeLines="50" w:after="50"/>
        <w:jc w:val="left"/>
        <w:rPr>
          <w:rFonts w:ascii="宋体" w:hAnsi="宋体"/>
          <w:b/>
          <w:color w:val="auto"/>
          <w:sz w:val="24"/>
          <w:szCs w:val="20"/>
          <w:highlight w:val="none"/>
        </w:rPr>
      </w:pPr>
    </w:p>
    <w:p w14:paraId="21C8F669">
      <w:pPr>
        <w:snapToGrid w:val="0"/>
        <w:spacing w:before="165" w:beforeLines="50" w:after="50"/>
        <w:jc w:val="left"/>
        <w:rPr>
          <w:rFonts w:ascii="宋体" w:hAnsi="宋体"/>
          <w:b/>
          <w:color w:val="auto"/>
          <w:sz w:val="24"/>
          <w:szCs w:val="20"/>
          <w:highlight w:val="none"/>
        </w:rPr>
      </w:pPr>
    </w:p>
    <w:p w14:paraId="2B03C427">
      <w:pPr>
        <w:widowControl/>
        <w:jc w:val="left"/>
        <w:rPr>
          <w:rFonts w:ascii="宋体" w:hAnsi="宋体"/>
          <w:color w:val="auto"/>
          <w:highlight w:val="none"/>
        </w:rPr>
      </w:pPr>
      <w:r>
        <w:rPr>
          <w:rFonts w:ascii="宋体" w:hAnsi="宋体"/>
          <w:color w:val="auto"/>
          <w:highlight w:val="none"/>
        </w:rPr>
        <w:br w:type="page"/>
      </w:r>
    </w:p>
    <w:p w14:paraId="61823172">
      <w:pPr>
        <w:snapToGrid w:val="0"/>
        <w:spacing w:before="50" w:after="165" w:afterLines="50"/>
        <w:jc w:val="left"/>
        <w:rPr>
          <w:rFonts w:ascii="宋体" w:hAnsi="宋体"/>
          <w:color w:val="auto"/>
          <w:highlight w:val="none"/>
        </w:rPr>
      </w:pPr>
    </w:p>
    <w:p w14:paraId="3D1FB9DF">
      <w:pPr>
        <w:snapToGrid w:val="0"/>
        <w:spacing w:before="50" w:after="165" w:afterLines="50"/>
        <w:jc w:val="center"/>
        <w:rPr>
          <w:rFonts w:ascii="宋体" w:hAnsi="宋体"/>
          <w:b/>
          <w:color w:val="auto"/>
          <w:sz w:val="32"/>
          <w:szCs w:val="32"/>
          <w:highlight w:val="none"/>
        </w:rPr>
      </w:pPr>
      <w:r>
        <w:rPr>
          <w:rFonts w:hint="eastAsia" w:ascii="宋体" w:hAnsi="宋体"/>
          <w:b/>
          <w:color w:val="auto"/>
          <w:sz w:val="32"/>
          <w:szCs w:val="32"/>
          <w:highlight w:val="none"/>
        </w:rPr>
        <w:t>六、投标资格声明函</w:t>
      </w:r>
    </w:p>
    <w:p w14:paraId="03A1A652">
      <w:pPr>
        <w:tabs>
          <w:tab w:val="left" w:pos="7200"/>
        </w:tabs>
        <w:spacing w:line="360" w:lineRule="auto"/>
        <w:rPr>
          <w:rFonts w:ascii="宋体" w:hAnsi="宋体"/>
          <w:color w:val="auto"/>
          <w:szCs w:val="21"/>
          <w:highlight w:val="none"/>
          <w:u w:val="single"/>
        </w:rPr>
      </w:pPr>
      <w:r>
        <w:rPr>
          <w:rFonts w:hint="eastAsia" w:ascii="宋体" w:hAnsi="宋体"/>
          <w:color w:val="auto"/>
          <w:szCs w:val="21"/>
          <w:highlight w:val="none"/>
        </w:rPr>
        <w:t>致：</w:t>
      </w:r>
      <w:bookmarkStart w:id="308" w:name="PO_3000001866_PM031_5"/>
      <w:r>
        <w:rPr>
          <w:rFonts w:hint="eastAsia" w:ascii="宋体" w:hAnsi="宋体"/>
          <w:color w:val="auto"/>
          <w:szCs w:val="21"/>
          <w:highlight w:val="none"/>
          <w:u w:val="single"/>
        </w:rPr>
        <w:t>[项目采购-采购组织机构_]</w:t>
      </w:r>
      <w:bookmarkEnd w:id="308"/>
    </w:p>
    <w:p w14:paraId="56A42667">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我方愿意参加贵方组织的_</w:t>
      </w:r>
      <w:bookmarkStart w:id="309" w:name="PO_3000001866_PM002_14"/>
      <w:r>
        <w:rPr>
          <w:rFonts w:hint="eastAsia" w:ascii="宋体" w:hAnsi="宋体"/>
          <w:color w:val="auto"/>
          <w:szCs w:val="21"/>
          <w:highlight w:val="none"/>
          <w:u w:val="single"/>
        </w:rPr>
        <w:t>[项目采购-项目名称]</w:t>
      </w:r>
      <w:bookmarkEnd w:id="309"/>
      <w:r>
        <w:rPr>
          <w:rFonts w:hint="eastAsia" w:ascii="宋体" w:hAnsi="宋体"/>
          <w:color w:val="auto"/>
          <w:szCs w:val="21"/>
          <w:highlight w:val="none"/>
        </w:rPr>
        <w:t>_（项目编号：</w:t>
      </w:r>
      <w:bookmarkStart w:id="310" w:name="PO_3000001866_PM001_10"/>
      <w:r>
        <w:rPr>
          <w:rFonts w:hint="eastAsia" w:ascii="宋体" w:hAnsi="宋体"/>
          <w:color w:val="auto"/>
          <w:szCs w:val="21"/>
          <w:highlight w:val="none"/>
        </w:rPr>
        <w:t>[项目采购-项目编号_10]</w:t>
      </w:r>
      <w:bookmarkEnd w:id="310"/>
      <w:r>
        <w:rPr>
          <w:rFonts w:hint="eastAsia" w:ascii="宋体" w:hAnsi="宋体"/>
          <w:color w:val="auto"/>
          <w:szCs w:val="21"/>
          <w:highlight w:val="none"/>
        </w:rPr>
        <w:t xml:space="preserve"> ）项目的投标，为便于贵方公正、择优地确定中标人，我方就本次投标有关事项郑重声明如下：</w:t>
      </w:r>
    </w:p>
    <w:p w14:paraId="7D5D40F2">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3594706A">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BA895F7">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3.经查询，在“信用中国”和“中国政府采购网”网站我方未被列入失信被执行人、重大税收违法失信主体、政府采购严重违法失信行为记录名单。</w:t>
      </w:r>
    </w:p>
    <w:p w14:paraId="4B0D0F19">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5CFAD5E7">
      <w:pPr>
        <w:tabs>
          <w:tab w:val="left" w:pos="7200"/>
        </w:tabs>
        <w:ind w:firstLine="270" w:firstLineChars="150"/>
        <w:rPr>
          <w:rFonts w:ascii="宋体" w:hAnsi="宋体"/>
          <w:color w:val="auto"/>
          <w:sz w:val="18"/>
          <w:szCs w:val="18"/>
          <w:highlight w:val="none"/>
        </w:rPr>
      </w:pPr>
      <w:r>
        <w:rPr>
          <w:rFonts w:hint="eastAsia" w:ascii="宋体" w:hAnsi="宋体"/>
          <w:color w:val="auto"/>
          <w:sz w:val="18"/>
          <w:szCs w:val="18"/>
          <w:highlight w:val="none"/>
        </w:rPr>
        <w:t>说明：</w:t>
      </w:r>
    </w:p>
    <w:p w14:paraId="50CABF36">
      <w:pPr>
        <w:ind w:firstLine="420" w:firstLineChars="200"/>
        <w:jc w:val="left"/>
        <w:rPr>
          <w:rFonts w:ascii="宋体" w:hAnsi="宋体"/>
          <w:color w:val="auto"/>
          <w:szCs w:val="21"/>
          <w:highlight w:val="none"/>
        </w:rPr>
      </w:pPr>
      <w:r>
        <w:rPr>
          <w:rFonts w:hint="eastAsia" w:ascii="宋体" w:hAnsi="宋体"/>
          <w:color w:val="auto"/>
          <w:szCs w:val="21"/>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22A06B4">
      <w:pPr>
        <w:ind w:firstLine="420" w:firstLineChars="200"/>
        <w:jc w:val="left"/>
        <w:rPr>
          <w:rFonts w:ascii="宋体" w:hAnsi="宋体"/>
          <w:color w:val="auto"/>
          <w:szCs w:val="21"/>
          <w:highlight w:val="none"/>
        </w:rPr>
      </w:pPr>
      <w:r>
        <w:rPr>
          <w:rFonts w:hint="eastAsia" w:ascii="宋体" w:hAnsi="宋体"/>
          <w:color w:val="auto"/>
          <w:szCs w:val="21"/>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CD97C88">
      <w:pPr>
        <w:snapToGrid w:val="0"/>
        <w:spacing w:before="50" w:after="165" w:afterLines="50"/>
        <w:jc w:val="left"/>
        <w:rPr>
          <w:rFonts w:ascii="宋体" w:hAnsi="宋体"/>
          <w:b/>
          <w:color w:val="auto"/>
          <w:szCs w:val="21"/>
          <w:highlight w:val="none"/>
        </w:rPr>
      </w:pPr>
      <w:r>
        <w:rPr>
          <w:rFonts w:hint="eastAsia" w:ascii="宋体" w:hAnsi="宋体"/>
          <w:b/>
          <w:color w:val="auto"/>
          <w:szCs w:val="21"/>
          <w:highlight w:val="none"/>
        </w:rPr>
        <w:t xml:space="preserve"> 3.如为联合体投标，盖章处须加盖联合体各方公章并由联合体各方法定代表人分别签署，否则投标无效。</w:t>
      </w:r>
    </w:p>
    <w:p w14:paraId="3346414F">
      <w:pPr>
        <w:snapToGrid w:val="0"/>
        <w:spacing w:before="50" w:after="331" w:afterLines="100" w:line="360" w:lineRule="auto"/>
        <w:jc w:val="left"/>
        <w:rPr>
          <w:rFonts w:ascii="宋体" w:hAnsi="宋体"/>
          <w:color w:val="auto"/>
          <w:sz w:val="24"/>
          <w:highlight w:val="none"/>
        </w:rPr>
      </w:pPr>
    </w:p>
    <w:p w14:paraId="1CCAD0F1">
      <w:pPr>
        <w:snapToGrid w:val="0"/>
        <w:spacing w:before="50" w:after="331" w:afterLines="100" w:line="360" w:lineRule="auto"/>
        <w:ind w:left="7428" w:leftChars="2223" w:hanging="2760" w:hangingChars="115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5D3D183A">
      <w:pPr>
        <w:pStyle w:val="7"/>
        <w:spacing w:line="600" w:lineRule="exact"/>
        <w:jc w:val="center"/>
        <w:rPr>
          <w:rFonts w:ascii="Times New Roman" w:hAnsi="Times New Roman"/>
          <w:b/>
          <w:bCs/>
          <w:color w:val="auto"/>
          <w:sz w:val="30"/>
          <w:szCs w:val="30"/>
          <w:highlight w:val="none"/>
        </w:rPr>
      </w:pPr>
    </w:p>
    <w:p w14:paraId="50D0F9CA">
      <w:pPr>
        <w:pStyle w:val="7"/>
        <w:spacing w:line="600" w:lineRule="exact"/>
        <w:jc w:val="center"/>
        <w:rPr>
          <w:rFonts w:ascii="Times New Roman" w:hAnsi="Times New Roman"/>
          <w:b/>
          <w:bCs/>
          <w:color w:val="auto"/>
          <w:sz w:val="30"/>
          <w:szCs w:val="30"/>
          <w:highlight w:val="none"/>
        </w:rPr>
      </w:pPr>
    </w:p>
    <w:p w14:paraId="0AFE07F5">
      <w:pPr>
        <w:widowControl/>
        <w:jc w:val="left"/>
        <w:rPr>
          <w:b/>
          <w:bCs/>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p>
    <w:p w14:paraId="62D985DF">
      <w:pPr>
        <w:pStyle w:val="7"/>
        <w:spacing w:line="600" w:lineRule="exact"/>
        <w:jc w:val="center"/>
        <w:rPr>
          <w:rFonts w:ascii="Times New Roman" w:hAnsi="Times New Roman"/>
          <w:b/>
          <w:bCs/>
          <w:color w:val="auto"/>
          <w:sz w:val="30"/>
          <w:szCs w:val="30"/>
          <w:highlight w:val="none"/>
        </w:rPr>
      </w:pPr>
    </w:p>
    <w:p w14:paraId="4E642331">
      <w:pPr>
        <w:pStyle w:val="7"/>
        <w:spacing w:line="600" w:lineRule="exact"/>
        <w:jc w:val="center"/>
        <w:rPr>
          <w:rFonts w:ascii="Times New Roman" w:hAnsi="Times New Roman"/>
          <w:color w:val="auto"/>
          <w:highlight w:val="none"/>
        </w:rPr>
      </w:pPr>
      <w:r>
        <w:rPr>
          <w:rFonts w:hint="eastAsia" w:ascii="Times New Roman" w:hAnsi="Times New Roman"/>
          <w:b/>
          <w:bCs/>
          <w:color w:val="auto"/>
          <w:sz w:val="30"/>
          <w:szCs w:val="30"/>
          <w:highlight w:val="none"/>
        </w:rPr>
        <w:t>七、联合体协议书</w:t>
      </w:r>
    </w:p>
    <w:p w14:paraId="5AA97D58">
      <w:pPr>
        <w:autoSpaceDE w:val="0"/>
        <w:autoSpaceDN w:val="0"/>
        <w:adjustRightInd w:val="0"/>
        <w:spacing w:line="360" w:lineRule="auto"/>
        <w:jc w:val="left"/>
        <w:rPr>
          <w:rFonts w:ascii="宋体" w:cs="宋体"/>
          <w:color w:val="auto"/>
          <w:kern w:val="0"/>
          <w:szCs w:val="21"/>
          <w:highlight w:val="none"/>
          <w:u w:val="single"/>
        </w:rPr>
      </w:pPr>
    </w:p>
    <w:p w14:paraId="0EC4B0A4">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（所有成员单位名称）自愿组成联合体，共同参加</w:t>
      </w:r>
      <w:bookmarkStart w:id="311" w:name="PO_3000001866_PM031_6"/>
      <w:r>
        <w:rPr>
          <w:rFonts w:hint="eastAsia" w:ascii="宋体" w:cs="宋体"/>
          <w:color w:val="auto"/>
          <w:kern w:val="0"/>
          <w:szCs w:val="21"/>
          <w:highlight w:val="none"/>
          <w:u w:val="single"/>
        </w:rPr>
        <w:t>[项目采购-采购组织机构]</w:t>
      </w:r>
      <w:bookmarkEnd w:id="311"/>
      <w:r>
        <w:rPr>
          <w:rFonts w:hint="eastAsia" w:ascii="宋体" w:cs="宋体"/>
          <w:color w:val="auto"/>
          <w:kern w:val="0"/>
          <w:szCs w:val="21"/>
          <w:highlight w:val="none"/>
        </w:rPr>
        <w:t>组织的</w:t>
      </w:r>
      <w:bookmarkStart w:id="312" w:name="PO_3000001866_PM002_15"/>
      <w:r>
        <w:rPr>
          <w:rFonts w:hint="eastAsia" w:ascii="宋体" w:cs="宋体"/>
          <w:color w:val="auto"/>
          <w:kern w:val="0"/>
          <w:szCs w:val="21"/>
          <w:highlight w:val="none"/>
          <w:u w:val="single"/>
        </w:rPr>
        <w:t>[项目采购-项目名称]</w:t>
      </w:r>
      <w:bookmarkEnd w:id="312"/>
      <w:r>
        <w:rPr>
          <w:rFonts w:hint="eastAsia" w:ascii="宋体" w:cs="宋体"/>
          <w:color w:val="auto"/>
          <w:kern w:val="0"/>
          <w:szCs w:val="21"/>
          <w:highlight w:val="none"/>
        </w:rPr>
        <w:t>（项目编号：</w:t>
      </w:r>
      <w:bookmarkStart w:id="313" w:name="PO_3000001866_PM001_11"/>
      <w:r>
        <w:rPr>
          <w:rFonts w:hint="eastAsia" w:ascii="宋体" w:cs="宋体"/>
          <w:color w:val="auto"/>
          <w:kern w:val="0"/>
          <w:szCs w:val="21"/>
          <w:highlight w:val="none"/>
          <w:u w:val="single"/>
        </w:rPr>
        <w:t>[项目采购-项目编号]</w:t>
      </w:r>
      <w:bookmarkEnd w:id="313"/>
      <w:r>
        <w:rPr>
          <w:rFonts w:hint="eastAsia" w:ascii="宋体" w:cs="宋体"/>
          <w:color w:val="auto"/>
          <w:kern w:val="0"/>
          <w:szCs w:val="21"/>
          <w:highlight w:val="none"/>
        </w:rPr>
        <w:t>）投标。现就联合体投标事宜订立如下协议：</w:t>
      </w:r>
    </w:p>
    <w:p w14:paraId="6978BA7B">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1</w:t>
      </w:r>
      <w:r>
        <w:rPr>
          <w:rFonts w:hint="eastAsia" w:ascii="宋体" w:hAnsi="宋体" w:cs="宋体"/>
          <w:color w:val="auto"/>
          <w:kern w:val="0"/>
          <w:szCs w:val="21"/>
          <w:highlight w:val="none"/>
        </w:rPr>
        <w:t>、</w:t>
      </w:r>
      <w:r>
        <w:rPr>
          <w:color w:val="auto"/>
          <w:highlight w:val="none"/>
        </w:rPr>
        <w:t>________________________</w:t>
      </w:r>
      <w:r>
        <w:rPr>
          <w:rFonts w:hint="eastAsia" w:ascii="宋体" w:hAnsi="宋体" w:cs="宋体"/>
          <w:color w:val="auto"/>
          <w:kern w:val="0"/>
          <w:szCs w:val="21"/>
          <w:highlight w:val="none"/>
        </w:rPr>
        <w:t>（某成员单位名称）为联合体名称牵头人。</w:t>
      </w:r>
    </w:p>
    <w:p w14:paraId="1B79BAB1">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2</w:t>
      </w:r>
      <w:r>
        <w:rPr>
          <w:rFonts w:hint="eastAsia" w:ascii="宋体" w:hAnsi="宋体" w:cs="宋体"/>
          <w:color w:val="auto"/>
          <w:kern w:val="0"/>
          <w:szCs w:val="21"/>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62E2505">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7EEA43B0">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4</w:t>
      </w:r>
      <w:r>
        <w:rPr>
          <w:rFonts w:hint="eastAsia" w:ascii="宋体" w:hAnsi="宋体" w:cs="宋体"/>
          <w:color w:val="auto"/>
          <w:kern w:val="0"/>
          <w:szCs w:val="21"/>
          <w:highlight w:val="none"/>
        </w:rPr>
        <w:t>、联合体各成员单位内部的职责分工如下</w:t>
      </w:r>
      <w:r>
        <w:rPr>
          <w:rFonts w:hint="eastAsia" w:ascii="宋体" w:hAnsi="宋体" w:cs="宋体"/>
          <w:color w:val="auto"/>
          <w:kern w:val="0"/>
          <w:szCs w:val="21"/>
          <w:highlight w:val="none"/>
          <w:u w:val="single"/>
        </w:rPr>
        <w:t>：</w:t>
      </w:r>
      <w:r>
        <w:rPr>
          <w:color w:val="auto"/>
          <w:szCs w:val="21"/>
          <w:highlight w:val="none"/>
          <w:u w:val="single"/>
        </w:rPr>
        <w:t>________________________________________________</w:t>
      </w:r>
      <w:r>
        <w:rPr>
          <w:rFonts w:hint="eastAsia" w:ascii="宋体" w:hAnsi="宋体" w:cs="宋体"/>
          <w:color w:val="auto"/>
          <w:kern w:val="0"/>
          <w:szCs w:val="21"/>
          <w:highlight w:val="none"/>
        </w:rPr>
        <w:t>。</w:t>
      </w:r>
    </w:p>
    <w:p w14:paraId="0AA8E697">
      <w:pPr>
        <w:pStyle w:val="7"/>
        <w:spacing w:line="360" w:lineRule="auto"/>
        <w:ind w:firstLine="420" w:firstLineChars="200"/>
        <w:rPr>
          <w:rFonts w:ascii="Times New Roman" w:hAnsi="Times New Roman"/>
          <w:color w:val="auto"/>
          <w:szCs w:val="21"/>
          <w:highlight w:val="none"/>
        </w:rPr>
      </w:pPr>
      <w:r>
        <w:rPr>
          <w:rFonts w:hint="eastAsia" w:hAnsi="宋体" w:cs="宋体"/>
          <w:color w:val="auto"/>
          <w:kern w:val="0"/>
          <w:highlight w:val="none"/>
        </w:rPr>
        <w:t>5、本联合体中</w:t>
      </w:r>
      <w:r>
        <w:rPr>
          <w:rFonts w:hint="eastAsia" w:hAnsi="宋体" w:cs="宋体"/>
          <w:color w:val="auto"/>
          <w:kern w:val="0"/>
          <w:highlight w:val="none"/>
          <w:u w:val="single"/>
        </w:rPr>
        <w:t>，</w:t>
      </w:r>
      <w:r>
        <w:rPr>
          <w:rFonts w:hint="eastAsia"/>
          <w:color w:val="auto"/>
          <w:highlight w:val="none"/>
          <w:u w:val="single"/>
        </w:rPr>
        <w:t>________________________</w:t>
      </w:r>
      <w:r>
        <w:rPr>
          <w:rFonts w:hint="eastAsia" w:hAnsi="宋体" w:cs="宋体"/>
          <w:color w:val="auto"/>
          <w:kern w:val="0"/>
          <w:highlight w:val="none"/>
          <w:u w:val="single"/>
        </w:rPr>
        <w:t>（某成员单位名称）为</w:t>
      </w:r>
      <w:r>
        <w:rPr>
          <w:rFonts w:hint="eastAsia"/>
          <w:color w:val="auto"/>
          <w:highlight w:val="none"/>
          <w:u w:val="single"/>
        </w:rPr>
        <w:t>______</w:t>
      </w:r>
      <w:r>
        <w:rPr>
          <w:rFonts w:hint="eastAsia"/>
          <w:color w:val="auto"/>
          <w:highlight w:val="none"/>
        </w:rPr>
        <w:t>（请填写：中型、小型、微型）企业，其协议合同金额占联合体协议合同总金额的</w:t>
      </w:r>
      <w:r>
        <w:rPr>
          <w:rFonts w:hint="eastAsia"/>
          <w:color w:val="auto"/>
          <w:highlight w:val="none"/>
          <w:u w:val="single"/>
        </w:rPr>
        <w:t>______</w:t>
      </w:r>
      <w:r>
        <w:rPr>
          <w:rFonts w:hint="eastAsia"/>
          <w:color w:val="auto"/>
          <w:highlight w:val="none"/>
        </w:rPr>
        <w:t>%。【如联合体成员中有小型、微型企业的，请填写此条，否则无需填写；如联合体成员中有多个小型、微型企业的，请逐一列出。】</w:t>
      </w:r>
    </w:p>
    <w:p w14:paraId="4DB10622">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6</w:t>
      </w:r>
      <w:r>
        <w:rPr>
          <w:rFonts w:hint="eastAsia" w:ascii="宋体" w:hAnsi="宋体" w:cs="宋体"/>
          <w:color w:val="auto"/>
          <w:kern w:val="0"/>
          <w:szCs w:val="21"/>
          <w:highlight w:val="none"/>
        </w:rPr>
        <w:t>、本协议书自签署之日起生效，合同履行完毕后自动失效。</w:t>
      </w:r>
    </w:p>
    <w:p w14:paraId="7798A56C">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7</w:t>
      </w:r>
      <w:r>
        <w:rPr>
          <w:rFonts w:hint="eastAsia" w:ascii="宋体" w:hAnsi="宋体" w:cs="宋体"/>
          <w:color w:val="auto"/>
          <w:kern w:val="0"/>
          <w:szCs w:val="21"/>
          <w:highlight w:val="none"/>
        </w:rPr>
        <w:t>、本协议书一式份，联合体成员和采购代理机构各执一份。</w:t>
      </w:r>
    </w:p>
    <w:p w14:paraId="3CD64729">
      <w:pPr>
        <w:autoSpaceDE w:val="0"/>
        <w:autoSpaceDN w:val="0"/>
        <w:adjustRightInd w:val="0"/>
        <w:spacing w:line="360" w:lineRule="auto"/>
        <w:ind w:firstLine="420"/>
        <w:jc w:val="left"/>
        <w:rPr>
          <w:rFonts w:ascii="宋体" w:cs="宋体"/>
          <w:color w:val="auto"/>
          <w:kern w:val="0"/>
          <w:szCs w:val="21"/>
          <w:highlight w:val="none"/>
        </w:rPr>
      </w:pPr>
      <w:r>
        <w:rPr>
          <w:rFonts w:hint="eastAsia" w:ascii="宋体" w:cs="宋体"/>
          <w:color w:val="auto"/>
          <w:kern w:val="0"/>
          <w:szCs w:val="21"/>
          <w:highlight w:val="none"/>
        </w:rPr>
        <w:t>注：本协议书由法定代表人签字的，应附法定代表人身份证明；本协议书由委托代理人签字的，应附法定代表人授权委托书。</w:t>
      </w:r>
    </w:p>
    <w:p w14:paraId="4B30432D">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牵头人名称：（公章/电子签章）</w:t>
      </w:r>
    </w:p>
    <w:p w14:paraId="330E3F8D">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法定代表人或其委托代理人：（手写签名/电子签名）</w:t>
      </w:r>
    </w:p>
    <w:p w14:paraId="425E86FF">
      <w:pPr>
        <w:autoSpaceDE w:val="0"/>
        <w:autoSpaceDN w:val="0"/>
        <w:adjustRightInd w:val="0"/>
        <w:spacing w:line="360" w:lineRule="auto"/>
        <w:jc w:val="left"/>
        <w:rPr>
          <w:rFonts w:ascii="宋体" w:cs="宋体"/>
          <w:color w:val="auto"/>
          <w:kern w:val="0"/>
          <w:szCs w:val="21"/>
          <w:highlight w:val="none"/>
        </w:rPr>
      </w:pPr>
    </w:p>
    <w:p w14:paraId="572A3581">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成员一名称：（公章/电子签章）</w:t>
      </w:r>
    </w:p>
    <w:p w14:paraId="797ECFB7">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法定代表人或其委托代理人：（手写签名/电子签名）</w:t>
      </w:r>
    </w:p>
    <w:p w14:paraId="0E9DBAF6">
      <w:pPr>
        <w:autoSpaceDE w:val="0"/>
        <w:autoSpaceDN w:val="0"/>
        <w:adjustRightInd w:val="0"/>
        <w:spacing w:line="360" w:lineRule="auto"/>
        <w:jc w:val="left"/>
        <w:rPr>
          <w:rFonts w:ascii="宋体" w:cs="宋体"/>
          <w:color w:val="auto"/>
          <w:kern w:val="0"/>
          <w:szCs w:val="21"/>
          <w:highlight w:val="none"/>
        </w:rPr>
      </w:pPr>
    </w:p>
    <w:p w14:paraId="51E92CEB">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成员二名称：（公章/电子签章）</w:t>
      </w:r>
    </w:p>
    <w:p w14:paraId="3E1FA061">
      <w:pPr>
        <w:pStyle w:val="7"/>
        <w:spacing w:line="600" w:lineRule="exact"/>
        <w:rPr>
          <w:rFonts w:cs="宋体"/>
          <w:color w:val="auto"/>
          <w:kern w:val="0"/>
          <w:szCs w:val="21"/>
          <w:highlight w:val="none"/>
        </w:rPr>
      </w:pPr>
      <w:r>
        <w:rPr>
          <w:rFonts w:hint="eastAsia" w:cs="宋体"/>
          <w:color w:val="auto"/>
          <w:kern w:val="0"/>
          <w:szCs w:val="21"/>
          <w:highlight w:val="none"/>
        </w:rPr>
        <w:t>法定代表人或其委托代理人：（</w:t>
      </w:r>
      <w:r>
        <w:rPr>
          <w:rFonts w:hint="eastAsia" w:hAnsi="Times New Roman" w:cs="宋体"/>
          <w:color w:val="auto"/>
          <w:kern w:val="0"/>
          <w:szCs w:val="21"/>
          <w:highlight w:val="none"/>
        </w:rPr>
        <w:t>手写签名</w:t>
      </w:r>
      <w:r>
        <w:rPr>
          <w:rFonts w:hint="eastAsia" w:cs="宋体"/>
          <w:color w:val="auto"/>
          <w:kern w:val="0"/>
          <w:szCs w:val="21"/>
          <w:highlight w:val="none"/>
        </w:rPr>
        <w:t>/</w:t>
      </w:r>
      <w:r>
        <w:rPr>
          <w:rFonts w:hint="eastAsia" w:hAnsi="Times New Roman" w:cs="宋体"/>
          <w:color w:val="auto"/>
          <w:kern w:val="0"/>
          <w:szCs w:val="21"/>
          <w:highlight w:val="none"/>
        </w:rPr>
        <w:t>电子签名</w:t>
      </w:r>
      <w:r>
        <w:rPr>
          <w:rFonts w:hint="eastAsia" w:cs="宋体"/>
          <w:color w:val="auto"/>
          <w:kern w:val="0"/>
          <w:szCs w:val="21"/>
          <w:highlight w:val="none"/>
        </w:rPr>
        <w:t>）</w:t>
      </w:r>
    </w:p>
    <w:p w14:paraId="0E33C07B">
      <w:pPr>
        <w:pStyle w:val="7"/>
        <w:spacing w:line="600" w:lineRule="exact"/>
        <w:jc w:val="center"/>
        <w:rPr>
          <w:rFonts w:cs="宋体"/>
          <w:color w:val="auto"/>
          <w:kern w:val="0"/>
          <w:szCs w:val="21"/>
          <w:highlight w:val="none"/>
        </w:rPr>
      </w:pPr>
    </w:p>
    <w:p w14:paraId="40F159B6">
      <w:pPr>
        <w:pStyle w:val="7"/>
        <w:spacing w:line="6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八、符合特定资格条件（如有）的有关证明材料</w:t>
      </w:r>
    </w:p>
    <w:p w14:paraId="63FAE53C">
      <w:pPr>
        <w:pStyle w:val="7"/>
        <w:spacing w:line="600" w:lineRule="exact"/>
        <w:jc w:val="center"/>
        <w:rPr>
          <w:rFonts w:ascii="Times New Roman" w:hAnsi="Times New Roman"/>
          <w:b/>
          <w:bCs/>
          <w:color w:val="auto"/>
          <w:sz w:val="30"/>
          <w:szCs w:val="30"/>
          <w:highlight w:val="none"/>
        </w:rPr>
      </w:pPr>
    </w:p>
    <w:p w14:paraId="5C36FB20">
      <w:pPr>
        <w:pStyle w:val="7"/>
        <w:spacing w:line="600" w:lineRule="exact"/>
        <w:jc w:val="center"/>
        <w:rPr>
          <w:rFonts w:ascii="Times New Roman" w:hAnsi="Times New Roman"/>
          <w:b/>
          <w:bCs/>
          <w:color w:val="auto"/>
          <w:sz w:val="30"/>
          <w:szCs w:val="30"/>
          <w:highlight w:val="none"/>
        </w:rPr>
      </w:pPr>
    </w:p>
    <w:p w14:paraId="0770CAB5">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1D066C7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7C1F4CE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4C0ACC45">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5B01AEBA">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04BE272">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46EC9E7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52B983CD">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7522D9E6">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067BCE3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260D12D0">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1F35E4D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1AA6725">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403C99C">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7B5E31D">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17D7BAC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B129799">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0B71FA50">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156E3C06">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2322C74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705CEB74">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5568A789">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6ABD07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A25C1B5">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C01BC1C">
      <w:pPr>
        <w:pStyle w:val="7"/>
        <w:rPr>
          <w:rFonts w:hAnsi="宋体"/>
          <w:color w:val="auto"/>
          <w:szCs w:val="21"/>
          <w:highlight w:val="none"/>
        </w:rPr>
      </w:pPr>
    </w:p>
    <w:p w14:paraId="672AD277">
      <w:pPr>
        <w:pStyle w:val="7"/>
        <w:jc w:val="center"/>
        <w:outlineLvl w:val="1"/>
        <w:rPr>
          <w:rFonts w:hAnsi="宋体"/>
          <w:b/>
          <w:bCs/>
          <w:color w:val="auto"/>
          <w:sz w:val="28"/>
          <w:szCs w:val="28"/>
          <w:highlight w:val="none"/>
        </w:rPr>
      </w:pPr>
      <w:bookmarkStart w:id="314" w:name="_Toc187761574"/>
      <w:bookmarkStart w:id="315" w:name="_Toc19686838"/>
      <w:r>
        <w:rPr>
          <w:rFonts w:hint="eastAsia" w:hAnsi="宋体"/>
          <w:b/>
          <w:bCs/>
          <w:color w:val="auto"/>
          <w:sz w:val="28"/>
          <w:szCs w:val="28"/>
          <w:highlight w:val="none"/>
        </w:rPr>
        <w:t>第三节 商务文件格式</w:t>
      </w:r>
      <w:bookmarkEnd w:id="314"/>
      <w:bookmarkEnd w:id="315"/>
    </w:p>
    <w:p w14:paraId="19ADB873">
      <w:pPr>
        <w:snapToGrid w:val="0"/>
        <w:spacing w:before="165" w:beforeLines="50" w:after="50"/>
        <w:rPr>
          <w:rFonts w:ascii="宋体" w:hAnsi="宋体"/>
          <w:color w:val="auto"/>
          <w:sz w:val="30"/>
          <w:szCs w:val="20"/>
          <w:highlight w:val="none"/>
        </w:rPr>
      </w:pPr>
    </w:p>
    <w:p w14:paraId="11E29E76">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 xml:space="preserve">             电子投标文件</w:t>
      </w:r>
    </w:p>
    <w:p w14:paraId="6E2CDC4E">
      <w:pPr>
        <w:snapToGrid w:val="0"/>
        <w:spacing w:before="165" w:beforeLines="50" w:after="50"/>
        <w:rPr>
          <w:rFonts w:ascii="宋体" w:hAnsi="宋体"/>
          <w:color w:val="auto"/>
          <w:sz w:val="24"/>
          <w:szCs w:val="20"/>
          <w:highlight w:val="none"/>
        </w:rPr>
      </w:pPr>
    </w:p>
    <w:p w14:paraId="2C87DCE9">
      <w:pPr>
        <w:snapToGrid w:val="0"/>
        <w:spacing w:before="165" w:beforeLines="50" w:after="50"/>
        <w:jc w:val="center"/>
        <w:rPr>
          <w:rFonts w:ascii="宋体" w:hAnsi="宋体"/>
          <w:b/>
          <w:color w:val="auto"/>
          <w:sz w:val="24"/>
          <w:szCs w:val="20"/>
          <w:highlight w:val="none"/>
        </w:rPr>
      </w:pPr>
      <w:r>
        <w:rPr>
          <w:rFonts w:hint="eastAsia" w:ascii="宋体" w:hAnsi="宋体"/>
          <w:b/>
          <w:color w:val="auto"/>
          <w:sz w:val="32"/>
          <w:szCs w:val="32"/>
          <w:highlight w:val="none"/>
        </w:rPr>
        <w:t>商务文件（封面）</w:t>
      </w:r>
    </w:p>
    <w:p w14:paraId="387C1CC7">
      <w:pPr>
        <w:snapToGrid w:val="0"/>
        <w:spacing w:before="165" w:beforeLines="50" w:after="50"/>
        <w:rPr>
          <w:rFonts w:ascii="宋体" w:hAnsi="宋体"/>
          <w:bCs/>
          <w:color w:val="auto"/>
          <w:sz w:val="24"/>
          <w:szCs w:val="20"/>
          <w:highlight w:val="none"/>
        </w:rPr>
      </w:pPr>
    </w:p>
    <w:p w14:paraId="09F2D02B">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bookmarkStart w:id="316" w:name="PO_3000001866_PM002_9"/>
      <w:r>
        <w:rPr>
          <w:rFonts w:hint="eastAsia" w:ascii="宋体" w:hAnsi="宋体"/>
          <w:bCs/>
          <w:color w:val="auto"/>
          <w:sz w:val="24"/>
          <w:highlight w:val="none"/>
        </w:rPr>
        <w:t>[项目采购-项目名称]</w:t>
      </w:r>
      <w:bookmarkEnd w:id="316"/>
    </w:p>
    <w:p w14:paraId="3285749B">
      <w:pPr>
        <w:snapToGrid w:val="0"/>
        <w:spacing w:before="165" w:beforeLines="50" w:after="50"/>
        <w:ind w:firstLine="540" w:firstLineChars="225"/>
        <w:rPr>
          <w:rFonts w:ascii="宋体" w:hAnsi="宋体"/>
          <w:bCs/>
          <w:color w:val="auto"/>
          <w:sz w:val="24"/>
          <w:szCs w:val="20"/>
          <w:highlight w:val="none"/>
        </w:rPr>
      </w:pPr>
    </w:p>
    <w:p w14:paraId="521E9314">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bookmarkStart w:id="317" w:name="PO_3000001866_PM001_5"/>
      <w:r>
        <w:rPr>
          <w:rFonts w:hint="eastAsia" w:ascii="宋体" w:hAnsi="宋体"/>
          <w:bCs/>
          <w:color w:val="auto"/>
          <w:sz w:val="24"/>
          <w:highlight w:val="none"/>
        </w:rPr>
        <w:t>[项目采购-项目编号]</w:t>
      </w:r>
      <w:bookmarkEnd w:id="317"/>
    </w:p>
    <w:p w14:paraId="289C22A6">
      <w:pPr>
        <w:snapToGrid w:val="0"/>
        <w:spacing w:before="165" w:beforeLines="50" w:after="50"/>
        <w:ind w:firstLine="540" w:firstLineChars="225"/>
        <w:rPr>
          <w:rFonts w:ascii="宋体" w:hAnsi="宋体"/>
          <w:bCs/>
          <w:color w:val="auto"/>
          <w:sz w:val="24"/>
          <w:szCs w:val="20"/>
          <w:highlight w:val="none"/>
        </w:rPr>
      </w:pPr>
    </w:p>
    <w:p w14:paraId="72FA1043">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2B71193A">
      <w:pPr>
        <w:snapToGrid w:val="0"/>
        <w:spacing w:before="165" w:beforeLines="50" w:after="50"/>
        <w:ind w:firstLine="540" w:firstLineChars="225"/>
        <w:rPr>
          <w:rFonts w:ascii="宋体" w:hAnsi="宋体"/>
          <w:bCs/>
          <w:color w:val="auto"/>
          <w:sz w:val="24"/>
          <w:szCs w:val="20"/>
          <w:highlight w:val="none"/>
        </w:rPr>
      </w:pPr>
    </w:p>
    <w:p w14:paraId="5386FACE">
      <w:pPr>
        <w:pStyle w:val="15"/>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34C1F466">
      <w:pPr>
        <w:pStyle w:val="15"/>
        <w:snapToGrid w:val="0"/>
        <w:spacing w:before="50" w:after="50"/>
        <w:ind w:firstLine="540" w:firstLineChars="225"/>
        <w:rPr>
          <w:rFonts w:ascii="宋体" w:hAnsi="宋体"/>
          <w:bCs/>
          <w:color w:val="auto"/>
          <w:sz w:val="24"/>
          <w:szCs w:val="24"/>
          <w:highlight w:val="none"/>
        </w:rPr>
      </w:pPr>
    </w:p>
    <w:p w14:paraId="4EA122D3">
      <w:pPr>
        <w:pStyle w:val="15"/>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63AFFA52">
      <w:pPr>
        <w:pStyle w:val="15"/>
        <w:snapToGrid w:val="0"/>
        <w:spacing w:before="50" w:after="50"/>
        <w:ind w:firstLine="960" w:firstLineChars="400"/>
        <w:rPr>
          <w:rFonts w:ascii="宋体" w:hAnsi="宋体"/>
          <w:bCs/>
          <w:color w:val="auto"/>
          <w:sz w:val="24"/>
          <w:szCs w:val="24"/>
          <w:highlight w:val="none"/>
        </w:rPr>
      </w:pPr>
    </w:p>
    <w:p w14:paraId="4B29570A">
      <w:pPr>
        <w:snapToGrid w:val="0"/>
        <w:spacing w:before="165"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5322AA34">
      <w:pPr>
        <w:snapToGrid w:val="0"/>
        <w:spacing w:before="165" w:beforeLines="50" w:after="50"/>
        <w:rPr>
          <w:rFonts w:ascii="宋体" w:hAnsi="宋体"/>
          <w:color w:val="auto"/>
          <w:sz w:val="24"/>
          <w:szCs w:val="20"/>
          <w:highlight w:val="none"/>
        </w:rPr>
      </w:pPr>
    </w:p>
    <w:p w14:paraId="1466A93F">
      <w:pPr>
        <w:spacing w:line="360" w:lineRule="auto"/>
        <w:ind w:right="420"/>
        <w:rPr>
          <w:rFonts w:ascii="宋体" w:hAnsi="宋体"/>
          <w:color w:val="auto"/>
          <w:sz w:val="24"/>
          <w:szCs w:val="20"/>
          <w:highlight w:val="none"/>
        </w:rPr>
      </w:pPr>
    </w:p>
    <w:p w14:paraId="1F96BED5">
      <w:pPr>
        <w:spacing w:line="360" w:lineRule="auto"/>
        <w:ind w:right="420"/>
        <w:rPr>
          <w:rFonts w:ascii="宋体" w:hAnsi="宋体"/>
          <w:color w:val="auto"/>
          <w:sz w:val="24"/>
          <w:szCs w:val="20"/>
          <w:highlight w:val="none"/>
        </w:rPr>
      </w:pPr>
    </w:p>
    <w:p w14:paraId="7677CF7F">
      <w:pPr>
        <w:spacing w:line="360" w:lineRule="auto"/>
        <w:ind w:right="420"/>
        <w:rPr>
          <w:rFonts w:ascii="宋体" w:hAnsi="宋体"/>
          <w:color w:val="auto"/>
          <w:sz w:val="24"/>
          <w:szCs w:val="20"/>
          <w:highlight w:val="none"/>
        </w:rPr>
      </w:pPr>
    </w:p>
    <w:p w14:paraId="0AFA0FAA">
      <w:pPr>
        <w:spacing w:line="360" w:lineRule="auto"/>
        <w:ind w:right="420"/>
        <w:rPr>
          <w:rFonts w:ascii="宋体" w:hAnsi="宋体"/>
          <w:color w:val="auto"/>
          <w:sz w:val="24"/>
          <w:szCs w:val="20"/>
          <w:highlight w:val="none"/>
        </w:rPr>
      </w:pPr>
    </w:p>
    <w:p w14:paraId="77F29750">
      <w:pPr>
        <w:spacing w:line="360" w:lineRule="auto"/>
        <w:ind w:right="420"/>
        <w:rPr>
          <w:rFonts w:ascii="宋体" w:hAnsi="宋体"/>
          <w:color w:val="auto"/>
          <w:sz w:val="24"/>
          <w:szCs w:val="20"/>
          <w:highlight w:val="none"/>
        </w:rPr>
      </w:pPr>
    </w:p>
    <w:p w14:paraId="289114B1">
      <w:pPr>
        <w:spacing w:line="360" w:lineRule="auto"/>
        <w:ind w:right="420"/>
        <w:rPr>
          <w:rFonts w:ascii="宋体" w:hAnsi="宋体"/>
          <w:color w:val="auto"/>
          <w:sz w:val="24"/>
          <w:szCs w:val="20"/>
          <w:highlight w:val="none"/>
        </w:rPr>
      </w:pPr>
    </w:p>
    <w:p w14:paraId="27B37815">
      <w:pPr>
        <w:spacing w:line="360" w:lineRule="auto"/>
        <w:ind w:right="420"/>
        <w:rPr>
          <w:rFonts w:ascii="宋体" w:hAnsi="宋体"/>
          <w:color w:val="auto"/>
          <w:sz w:val="24"/>
          <w:szCs w:val="20"/>
          <w:highlight w:val="none"/>
        </w:rPr>
      </w:pPr>
    </w:p>
    <w:p w14:paraId="216D8C6D">
      <w:pPr>
        <w:spacing w:line="360" w:lineRule="auto"/>
        <w:ind w:right="420"/>
        <w:rPr>
          <w:rFonts w:ascii="宋体" w:hAnsi="宋体"/>
          <w:color w:val="auto"/>
          <w:sz w:val="24"/>
          <w:szCs w:val="20"/>
          <w:highlight w:val="none"/>
        </w:rPr>
      </w:pPr>
    </w:p>
    <w:p w14:paraId="53A770E9">
      <w:pPr>
        <w:spacing w:line="360" w:lineRule="auto"/>
        <w:ind w:right="420"/>
        <w:rPr>
          <w:rFonts w:ascii="宋体" w:hAnsi="宋体"/>
          <w:color w:val="auto"/>
          <w:sz w:val="24"/>
          <w:szCs w:val="20"/>
          <w:highlight w:val="none"/>
        </w:rPr>
      </w:pPr>
    </w:p>
    <w:p w14:paraId="7C7639A3">
      <w:pPr>
        <w:spacing w:line="360" w:lineRule="auto"/>
        <w:ind w:right="420"/>
        <w:rPr>
          <w:rFonts w:ascii="方正仿宋_GB2312" w:hAnsi="仿宋" w:eastAsia="方正仿宋_GB2312" w:cs="方正仿宋_GB2312"/>
          <w:b/>
          <w:color w:val="auto"/>
          <w:kern w:val="0"/>
          <w:sz w:val="36"/>
          <w:szCs w:val="36"/>
          <w:highlight w:val="none"/>
        </w:rPr>
      </w:pPr>
    </w:p>
    <w:p w14:paraId="5D0312C3">
      <w:pPr>
        <w:rPr>
          <w:rFonts w:ascii="方正仿宋_GB2312" w:hAnsi="仿宋" w:eastAsia="方正仿宋_GB2312" w:cs="方正仿宋_GB2312"/>
          <w:b/>
          <w:color w:val="auto"/>
          <w:kern w:val="0"/>
          <w:sz w:val="24"/>
          <w:highlight w:val="none"/>
        </w:rPr>
      </w:pPr>
    </w:p>
    <w:p w14:paraId="2B654B7B">
      <w:pPr>
        <w:jc w:val="center"/>
        <w:rPr>
          <w:rFonts w:ascii="方正仿宋_GB2312" w:hAnsi="仿宋" w:eastAsia="方正仿宋_GB2312" w:cs="方正仿宋_GB2312"/>
          <w:b/>
          <w:color w:val="auto"/>
          <w:kern w:val="0"/>
          <w:sz w:val="28"/>
          <w:szCs w:val="28"/>
          <w:highlight w:val="none"/>
        </w:rPr>
      </w:pPr>
      <w:r>
        <w:rPr>
          <w:rFonts w:hint="eastAsia" w:ascii="方正仿宋_GB2312" w:hAnsi="仿宋" w:eastAsia="方正仿宋_GB2312" w:cs="方正仿宋_GB2312"/>
          <w:b/>
          <w:color w:val="auto"/>
          <w:kern w:val="0"/>
          <w:sz w:val="28"/>
          <w:szCs w:val="28"/>
          <w:highlight w:val="none"/>
        </w:rPr>
        <w:t>商务文件目录</w:t>
      </w:r>
    </w:p>
    <w:p w14:paraId="5968F23C">
      <w:pPr>
        <w:pStyle w:val="92"/>
        <w:spacing w:line="360" w:lineRule="auto"/>
        <w:rPr>
          <w:rFonts w:cs="方正仿宋_GB2312"/>
          <w:color w:val="auto"/>
          <w:highlight w:val="none"/>
        </w:rPr>
      </w:pPr>
      <w:r>
        <w:rPr>
          <w:rFonts w:hint="eastAsia" w:cs="方正仿宋_GB2312"/>
          <w:color w:val="auto"/>
          <w:highlight w:val="none"/>
        </w:rPr>
        <w:t>一、无串标行为承诺函…………………………………………………………………（页码）</w:t>
      </w:r>
    </w:p>
    <w:p w14:paraId="452D7CCA">
      <w:pPr>
        <w:pStyle w:val="92"/>
        <w:spacing w:line="360" w:lineRule="auto"/>
        <w:rPr>
          <w:rFonts w:cs="方正仿宋_GB2312"/>
          <w:color w:val="auto"/>
          <w:highlight w:val="none"/>
        </w:rPr>
      </w:pPr>
      <w:r>
        <w:rPr>
          <w:rFonts w:hint="eastAsia" w:cs="方正仿宋_GB2312"/>
          <w:color w:val="auto"/>
          <w:highlight w:val="none"/>
        </w:rPr>
        <w:t>二、法定代表人身份证明及法定代表人有效身份证正反面复印件………（页码）</w:t>
      </w:r>
    </w:p>
    <w:p w14:paraId="0D5DD7FB">
      <w:pPr>
        <w:pStyle w:val="92"/>
        <w:spacing w:line="360" w:lineRule="auto"/>
        <w:rPr>
          <w:rFonts w:cs="方正仿宋_GB2312"/>
          <w:color w:val="auto"/>
          <w:highlight w:val="none"/>
        </w:rPr>
      </w:pPr>
      <w:r>
        <w:rPr>
          <w:rFonts w:hint="eastAsia" w:cs="方正仿宋_GB2312"/>
          <w:color w:val="auto"/>
          <w:highlight w:val="none"/>
        </w:rPr>
        <w:t>三、法定代表人授权委托书（如有委托时）……………………………………（页码）</w:t>
      </w:r>
    </w:p>
    <w:p w14:paraId="13E9D7F8">
      <w:pPr>
        <w:pStyle w:val="92"/>
        <w:spacing w:line="360" w:lineRule="auto"/>
        <w:rPr>
          <w:rFonts w:cs="方正仿宋_GB2312"/>
          <w:color w:val="auto"/>
          <w:highlight w:val="none"/>
        </w:rPr>
      </w:pPr>
      <w:r>
        <w:rPr>
          <w:rFonts w:hint="eastAsia" w:cs="方正仿宋_GB2312"/>
          <w:color w:val="auto"/>
          <w:highlight w:val="none"/>
        </w:rPr>
        <w:t>四、</w:t>
      </w:r>
      <w:r>
        <w:rPr>
          <w:rFonts w:hint="eastAsia" w:cs="方正仿宋_GB2312"/>
          <w:color w:val="auto"/>
          <w:highlight w:val="none"/>
          <w:lang w:val="zh-CN"/>
        </w:rPr>
        <w:t>商务条款偏离表………………………………</w:t>
      </w:r>
      <w:r>
        <w:rPr>
          <w:rFonts w:hint="eastAsia" w:cs="方正仿宋_GB2312"/>
          <w:color w:val="auto"/>
          <w:highlight w:val="none"/>
        </w:rPr>
        <w:t>……………………………………（页码）</w:t>
      </w:r>
    </w:p>
    <w:p w14:paraId="3C37A0E8">
      <w:pPr>
        <w:pStyle w:val="92"/>
        <w:spacing w:line="360" w:lineRule="auto"/>
        <w:rPr>
          <w:rFonts w:cs="方正仿宋_GB2312"/>
          <w:color w:val="auto"/>
          <w:highlight w:val="none"/>
        </w:rPr>
      </w:pPr>
      <w:bookmarkStart w:id="318" w:name="OLE_LINK6"/>
      <w:bookmarkStart w:id="319" w:name="OLE_LINK7"/>
      <w:bookmarkStart w:id="320" w:name="OLE_LINK5"/>
      <w:r>
        <w:rPr>
          <w:rFonts w:hint="eastAsia" w:cs="方正仿宋_GB2312"/>
          <w:color w:val="auto"/>
          <w:highlight w:val="none"/>
        </w:rPr>
        <w:t>五、投标人情况介绍</w:t>
      </w:r>
      <w:r>
        <w:rPr>
          <w:rFonts w:hint="eastAsia" w:cs="方正仿宋_GB2312"/>
          <w:color w:val="auto"/>
          <w:highlight w:val="none"/>
          <w:lang w:val="zh-CN"/>
        </w:rPr>
        <w:t>………………………………</w:t>
      </w:r>
      <w:r>
        <w:rPr>
          <w:rFonts w:hint="eastAsia" w:cs="方正仿宋_GB2312"/>
          <w:color w:val="auto"/>
          <w:highlight w:val="none"/>
        </w:rPr>
        <w:t>……………………………………（页码）</w:t>
      </w:r>
    </w:p>
    <w:p w14:paraId="3610DFAA">
      <w:pPr>
        <w:pStyle w:val="92"/>
        <w:spacing w:line="360" w:lineRule="auto"/>
        <w:rPr>
          <w:rFonts w:cs="方正仿宋_GB2312"/>
          <w:color w:val="auto"/>
          <w:highlight w:val="none"/>
        </w:rPr>
      </w:pPr>
      <w:r>
        <w:rPr>
          <w:rFonts w:hint="eastAsia" w:cs="方正仿宋_GB2312"/>
          <w:color w:val="auto"/>
          <w:highlight w:val="none"/>
        </w:rPr>
        <w:t>六、投标人类似业绩的证明文件（如有要求）</w:t>
      </w:r>
      <w:r>
        <w:rPr>
          <w:rFonts w:hint="eastAsia" w:cs="方正仿宋_GB2312"/>
          <w:color w:val="auto"/>
          <w:highlight w:val="none"/>
          <w:lang w:val="zh-CN"/>
        </w:rPr>
        <w:t>……………………………</w:t>
      </w:r>
      <w:r>
        <w:rPr>
          <w:rFonts w:hint="eastAsia" w:cs="方正仿宋_GB2312"/>
          <w:color w:val="auto"/>
          <w:highlight w:val="none"/>
        </w:rPr>
        <w:t>…（页码）</w:t>
      </w:r>
      <w:bookmarkEnd w:id="318"/>
      <w:bookmarkEnd w:id="319"/>
    </w:p>
    <w:p w14:paraId="33F6994E">
      <w:pPr>
        <w:pStyle w:val="92"/>
        <w:spacing w:line="360" w:lineRule="auto"/>
        <w:rPr>
          <w:rFonts w:cs="方正仿宋_GB2312"/>
          <w:color w:val="auto"/>
          <w:highlight w:val="none"/>
        </w:rPr>
      </w:pPr>
      <w:r>
        <w:rPr>
          <w:rFonts w:hint="eastAsia" w:cs="方正仿宋_GB2312"/>
          <w:color w:val="auto"/>
          <w:highlight w:val="none"/>
        </w:rPr>
        <w:t>七、其他商务文件或说明</w:t>
      </w:r>
      <w:r>
        <w:rPr>
          <w:rFonts w:hint="eastAsia" w:cs="方正仿宋_GB2312"/>
          <w:color w:val="auto"/>
          <w:highlight w:val="none"/>
          <w:lang w:val="zh-CN"/>
        </w:rPr>
        <w:t>…………………………………………………………</w:t>
      </w:r>
      <w:r>
        <w:rPr>
          <w:rFonts w:hint="eastAsia" w:cs="方正仿宋_GB2312"/>
          <w:color w:val="auto"/>
          <w:highlight w:val="none"/>
        </w:rPr>
        <w:t>…（页码）</w:t>
      </w:r>
    </w:p>
    <w:bookmarkEnd w:id="320"/>
    <w:p w14:paraId="2677B1FB">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216D019D">
      <w:pPr>
        <w:widowControl/>
        <w:spacing w:line="360" w:lineRule="auto"/>
        <w:jc w:val="left"/>
        <w:rPr>
          <w:rFonts w:ascii="宋体"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16147170">
      <w:pPr>
        <w:snapToGrid w:val="0"/>
        <w:spacing w:before="120"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14:paraId="0CFF3562">
      <w:pPr>
        <w:snapToGrid w:val="0"/>
        <w:spacing w:before="120" w:beforeLines="50" w:after="50"/>
        <w:ind w:left="420"/>
        <w:jc w:val="center"/>
        <w:rPr>
          <w:rFonts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423754FB">
      <w:pPr>
        <w:snapToGrid w:val="0"/>
        <w:spacing w:before="120" w:beforeLines="50" w:after="50"/>
        <w:rPr>
          <w:rFonts w:ascii="宋体" w:hAnsi="宋体"/>
          <w:b/>
          <w:color w:val="auto"/>
          <w:szCs w:val="21"/>
          <w:highlight w:val="none"/>
        </w:rPr>
      </w:pPr>
    </w:p>
    <w:p w14:paraId="684C7F2D">
      <w:pPr>
        <w:snapToGrid w:val="0"/>
        <w:spacing w:before="120" w:beforeLines="50" w:after="50" w:line="360" w:lineRule="auto"/>
        <w:jc w:val="left"/>
        <w:rPr>
          <w:rFonts w:ascii="宋体" w:hAnsi="宋体"/>
          <w:b/>
          <w:color w:val="auto"/>
          <w:szCs w:val="21"/>
          <w:highlight w:val="none"/>
        </w:rPr>
      </w:pPr>
      <w:r>
        <w:rPr>
          <w:rFonts w:hint="eastAsia" w:ascii="宋体" w:hAnsi="宋体"/>
          <w:b/>
          <w:color w:val="auto"/>
          <w:szCs w:val="21"/>
          <w:highlight w:val="none"/>
        </w:rPr>
        <w:t>一、我方承诺无下列相互串通投标的情形：</w:t>
      </w:r>
    </w:p>
    <w:p w14:paraId="43055287">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14:paraId="72A503CB">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2BBBD086">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42EFE94C">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319142E5">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5.不同投标人的投标文件相互混装；</w:t>
      </w:r>
    </w:p>
    <w:p w14:paraId="7724A970">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04385018">
      <w:pPr>
        <w:snapToGrid w:val="0"/>
        <w:spacing w:before="120" w:beforeLines="50" w:after="50" w:line="360" w:lineRule="auto"/>
        <w:jc w:val="left"/>
        <w:rPr>
          <w:rFonts w:ascii="宋体" w:hAnsi="宋体"/>
          <w:color w:val="auto"/>
          <w:szCs w:val="21"/>
          <w:highlight w:val="none"/>
        </w:rPr>
      </w:pPr>
      <w:r>
        <w:rPr>
          <w:rFonts w:hint="eastAsia" w:ascii="宋体" w:hAnsi="宋体"/>
          <w:b/>
          <w:color w:val="auto"/>
          <w:szCs w:val="21"/>
          <w:highlight w:val="none"/>
        </w:rPr>
        <w:t>二、我方承诺无下列恶意串通的情形：</w:t>
      </w:r>
    </w:p>
    <w:p w14:paraId="5799EBD1">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756C24F6">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087B098A">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4FD329C0">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580F4D57">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1544FE82">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557C12CE">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32E9FFB5">
      <w:pPr>
        <w:snapToGrid w:val="0"/>
        <w:spacing w:before="120" w:beforeLines="50" w:after="50" w:line="360" w:lineRule="auto"/>
        <w:ind w:firstLine="413" w:firstLineChars="196"/>
        <w:jc w:val="left"/>
        <w:rPr>
          <w:rFonts w:ascii="宋体" w:hAnsi="宋体"/>
          <w:b/>
          <w:color w:val="auto"/>
          <w:szCs w:val="21"/>
          <w:highlight w:val="none"/>
        </w:rPr>
      </w:pPr>
      <w:r>
        <w:rPr>
          <w:rFonts w:hint="eastAsia" w:ascii="宋体" w:hAnsi="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09BA86D9">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844A1F6">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633294F">
      <w:pPr>
        <w:pStyle w:val="7"/>
        <w:snapToGrid w:val="0"/>
        <w:spacing w:before="295" w:after="295" w:line="360" w:lineRule="auto"/>
        <w:jc w:val="center"/>
        <w:rPr>
          <w:rFonts w:hAnsi="宋体"/>
          <w:b/>
          <w:color w:val="auto"/>
          <w:sz w:val="24"/>
          <w:highlight w:val="none"/>
        </w:rPr>
      </w:pPr>
      <w:r>
        <w:rPr>
          <w:rFonts w:hint="eastAsia" w:hAnsi="宋体"/>
          <w:b/>
          <w:color w:val="auto"/>
          <w:sz w:val="24"/>
          <w:highlight w:val="none"/>
        </w:rPr>
        <w:br w:type="page"/>
      </w:r>
      <w:r>
        <w:rPr>
          <w:rFonts w:hint="eastAsia" w:ascii="Times New Roman" w:hAnsi="Times New Roman"/>
          <w:b/>
          <w:bCs/>
          <w:color w:val="auto"/>
          <w:sz w:val="30"/>
          <w:szCs w:val="30"/>
          <w:highlight w:val="none"/>
        </w:rPr>
        <w:t>二、法定代表人身份证明</w:t>
      </w:r>
    </w:p>
    <w:p w14:paraId="6715801C">
      <w:pPr>
        <w:spacing w:before="240" w:beforeLines="100" w:after="120" w:afterLines="50"/>
        <w:ind w:left="540"/>
        <w:jc w:val="center"/>
        <w:rPr>
          <w:rFonts w:ascii="宋体" w:hAnsi="Courier New"/>
          <w:b/>
          <w:color w:val="auto"/>
          <w:sz w:val="32"/>
          <w:szCs w:val="32"/>
          <w:highlight w:val="none"/>
        </w:rPr>
      </w:pPr>
    </w:p>
    <w:p w14:paraId="246BCF9C">
      <w:pPr>
        <w:spacing w:before="240" w:beforeLines="100" w:after="120" w:afterLines="50"/>
        <w:ind w:left="540"/>
        <w:jc w:val="center"/>
        <w:rPr>
          <w:rFonts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347861B6">
      <w:pPr>
        <w:spacing w:line="500" w:lineRule="exact"/>
        <w:ind w:left="540"/>
        <w:rPr>
          <w:rFonts w:ascii="宋体" w:hAnsi="宋体"/>
          <w:color w:val="auto"/>
          <w:sz w:val="24"/>
          <w:highlight w:val="none"/>
        </w:rPr>
      </w:pPr>
      <w:r>
        <w:rPr>
          <w:rFonts w:hint="eastAsia" w:ascii="宋体" w:hAnsi="宋体"/>
          <w:color w:val="auto"/>
          <w:sz w:val="24"/>
          <w:highlight w:val="none"/>
        </w:rPr>
        <w:t>投 标 人：</w:t>
      </w:r>
    </w:p>
    <w:p w14:paraId="54AE46B4">
      <w:pPr>
        <w:spacing w:line="500" w:lineRule="exact"/>
        <w:ind w:left="540"/>
        <w:rPr>
          <w:rFonts w:ascii="宋体" w:hAnsi="宋体"/>
          <w:color w:val="auto"/>
          <w:sz w:val="24"/>
          <w:highlight w:val="none"/>
        </w:rPr>
      </w:pPr>
      <w:r>
        <w:rPr>
          <w:rFonts w:hint="eastAsia" w:ascii="宋体" w:hAnsi="宋体"/>
          <w:color w:val="auto"/>
          <w:sz w:val="24"/>
          <w:highlight w:val="none"/>
        </w:rPr>
        <w:t>地    址：</w:t>
      </w:r>
    </w:p>
    <w:p w14:paraId="76F9A3BE">
      <w:pPr>
        <w:spacing w:line="500" w:lineRule="exact"/>
        <w:ind w:left="540"/>
        <w:rPr>
          <w:rFonts w:ascii="宋体" w:hAnsi="宋体"/>
          <w:color w:val="auto"/>
          <w:sz w:val="24"/>
          <w:highlight w:val="none"/>
        </w:rPr>
      </w:pPr>
      <w:r>
        <w:rPr>
          <w:rFonts w:hint="eastAsia" w:ascii="宋体" w:hAnsi="宋体"/>
          <w:color w:val="auto"/>
          <w:sz w:val="24"/>
          <w:highlight w:val="none"/>
        </w:rPr>
        <w:t>姓    名：性      别：</w:t>
      </w:r>
    </w:p>
    <w:p w14:paraId="0A05B659">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龄：职      务：</w:t>
      </w:r>
    </w:p>
    <w:p w14:paraId="33C41166">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14:paraId="07ABDDD2">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7D256B12">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2B6214D7">
      <w:pPr>
        <w:spacing w:line="500" w:lineRule="exact"/>
        <w:ind w:left="540"/>
        <w:rPr>
          <w:rFonts w:ascii="宋体" w:hAnsi="宋体"/>
          <w:color w:val="auto"/>
          <w:sz w:val="24"/>
          <w:highlight w:val="none"/>
        </w:rPr>
      </w:pPr>
    </w:p>
    <w:p w14:paraId="746A933C">
      <w:pPr>
        <w:spacing w:line="500" w:lineRule="exact"/>
        <w:ind w:left="540"/>
        <w:rPr>
          <w:rFonts w:ascii="宋体" w:hAnsi="宋体"/>
          <w:color w:val="auto"/>
          <w:sz w:val="24"/>
          <w:highlight w:val="none"/>
        </w:rPr>
      </w:pPr>
    </w:p>
    <w:p w14:paraId="2E9DB191">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6AAA31BE">
      <w:pPr>
        <w:spacing w:line="500" w:lineRule="exact"/>
        <w:ind w:left="540"/>
        <w:rPr>
          <w:rFonts w:ascii="宋体" w:hAnsi="宋体"/>
          <w:color w:val="auto"/>
          <w:sz w:val="24"/>
          <w:highlight w:val="none"/>
        </w:rPr>
      </w:pPr>
    </w:p>
    <w:p w14:paraId="1FAA22DA">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EB067B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0D32705">
      <w:pPr>
        <w:snapToGrid w:val="0"/>
        <w:spacing w:before="120" w:beforeLines="50" w:after="50"/>
        <w:jc w:val="center"/>
        <w:rPr>
          <w:rFonts w:ascii="宋体" w:hAnsi="宋体"/>
          <w:b/>
          <w:color w:val="auto"/>
          <w:sz w:val="24"/>
          <w:highlight w:val="none"/>
        </w:rPr>
      </w:pPr>
    </w:p>
    <w:p w14:paraId="6A630556">
      <w:pPr>
        <w:snapToGrid w:val="0"/>
        <w:spacing w:before="120" w:beforeLines="50" w:after="50"/>
        <w:ind w:firstLine="600" w:firstLineChars="250"/>
        <w:jc w:val="left"/>
        <w:rPr>
          <w:rFonts w:ascii="宋体" w:hAnsi="宋体"/>
          <w:color w:val="auto"/>
          <w:sz w:val="24"/>
          <w:highlight w:val="none"/>
        </w:rPr>
      </w:pPr>
      <w:r>
        <w:rPr>
          <w:rFonts w:hint="eastAsia" w:ascii="宋体" w:hAnsi="宋体"/>
          <w:color w:val="auto"/>
          <w:sz w:val="24"/>
          <w:highlight w:val="none"/>
        </w:rPr>
        <w:t>注：自然人投标的无需提供</w:t>
      </w:r>
    </w:p>
    <w:p w14:paraId="4573E4A4">
      <w:pPr>
        <w:snapToGrid w:val="0"/>
        <w:spacing w:before="120" w:beforeLines="50" w:after="50"/>
        <w:ind w:firstLine="600" w:firstLineChars="250"/>
        <w:jc w:val="left"/>
        <w:rPr>
          <w:rFonts w:ascii="宋体" w:hAnsi="宋体"/>
          <w:color w:val="auto"/>
          <w:sz w:val="24"/>
          <w:highlight w:val="none"/>
        </w:rPr>
      </w:pPr>
    </w:p>
    <w:p w14:paraId="128159CE">
      <w:pPr>
        <w:snapToGrid w:val="0"/>
        <w:spacing w:before="120" w:beforeLines="50" w:after="50"/>
        <w:ind w:firstLine="602" w:firstLineChars="250"/>
        <w:jc w:val="left"/>
        <w:rPr>
          <w:rFonts w:ascii="宋体" w:hAnsi="宋体"/>
          <w:b/>
          <w:color w:val="auto"/>
          <w:sz w:val="24"/>
          <w:szCs w:val="20"/>
          <w:highlight w:val="none"/>
        </w:rPr>
      </w:pPr>
    </w:p>
    <w:tbl>
      <w:tblPr>
        <w:tblStyle w:val="37"/>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1D84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FC0748A">
            <w:pPr>
              <w:keepNext w:val="0"/>
              <w:keepLines w:val="0"/>
              <w:suppressLineNumbers w:val="0"/>
              <w:spacing w:before="0" w:beforeAutospacing="0" w:after="0" w:afterAutospacing="0" w:line="360" w:lineRule="auto"/>
              <w:ind w:left="0" w:right="0"/>
              <w:rPr>
                <w:rFonts w:hint="default" w:ascii="宋体"/>
                <w:b/>
                <w:color w:val="auto"/>
                <w:sz w:val="24"/>
                <w:highlight w:val="none"/>
              </w:rPr>
            </w:pPr>
          </w:p>
          <w:p w14:paraId="4F98CED4">
            <w:pPr>
              <w:keepNext w:val="0"/>
              <w:keepLines w:val="0"/>
              <w:suppressLineNumbers w:val="0"/>
              <w:spacing w:before="0" w:beforeAutospacing="0" w:after="0" w:afterAutospacing="0" w:line="360" w:lineRule="auto"/>
              <w:ind w:left="0" w:right="0"/>
              <w:rPr>
                <w:rFonts w:hint="default" w:ascii="宋体"/>
                <w:b/>
                <w:color w:val="auto"/>
                <w:sz w:val="24"/>
                <w:highlight w:val="none"/>
              </w:rPr>
            </w:pPr>
            <w:r>
              <w:rPr>
                <w:rFonts w:hint="eastAsia" w:ascii="宋体"/>
                <w:b/>
                <w:color w:val="auto"/>
                <w:sz w:val="24"/>
                <w:highlight w:val="none"/>
              </w:rPr>
              <w:t>法定代表</w:t>
            </w:r>
            <w:r>
              <w:rPr>
                <w:rFonts w:hint="eastAsia" w:ascii="宋体"/>
                <w:b/>
                <w:color w:val="auto"/>
                <w:sz w:val="24"/>
                <w:highlight w:val="none"/>
                <w:lang w:val="en-US" w:eastAsia="zh-CN"/>
              </w:rPr>
              <w:t>人</w:t>
            </w:r>
            <w:r>
              <w:rPr>
                <w:rFonts w:hint="eastAsia" w:ascii="宋体"/>
                <w:b/>
                <w:color w:val="auto"/>
                <w:sz w:val="24"/>
                <w:highlight w:val="none"/>
              </w:rPr>
              <w:t>身份证复印件粘贴处（正、反面）</w:t>
            </w:r>
          </w:p>
        </w:tc>
      </w:tr>
    </w:tbl>
    <w:p w14:paraId="1C026229">
      <w:pPr>
        <w:pStyle w:val="7"/>
        <w:snapToGrid w:val="0"/>
        <w:spacing w:before="295" w:after="295" w:line="360" w:lineRule="auto"/>
        <w:jc w:val="center"/>
        <w:rPr>
          <w:rFonts w:hAnsi="宋体"/>
          <w:b/>
          <w:color w:val="auto"/>
          <w:sz w:val="24"/>
          <w:highlight w:val="none"/>
        </w:rPr>
      </w:pPr>
      <w:r>
        <w:rPr>
          <w:rFonts w:hint="eastAsia" w:hAnsi="宋体"/>
          <w:b/>
          <w:color w:val="auto"/>
          <w:sz w:val="24"/>
          <w:highlight w:val="none"/>
        </w:rPr>
        <w:t>附件：</w:t>
      </w:r>
      <w:r>
        <w:rPr>
          <w:rFonts w:hint="eastAsia" w:hAnsi="宋体"/>
          <w:b/>
          <w:color w:val="auto"/>
          <w:sz w:val="24"/>
          <w:highlight w:val="none"/>
        </w:rPr>
        <w:br w:type="page"/>
      </w:r>
      <w:r>
        <w:rPr>
          <w:rFonts w:hint="eastAsia" w:ascii="Times New Roman" w:hAnsi="Times New Roman"/>
          <w:b/>
          <w:bCs/>
          <w:color w:val="auto"/>
          <w:sz w:val="30"/>
          <w:szCs w:val="30"/>
          <w:highlight w:val="none"/>
        </w:rPr>
        <w:t>三、法定代表人授权委托书（如有委托时）</w:t>
      </w:r>
    </w:p>
    <w:p w14:paraId="6A89F14D">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法定代表人授权委托书</w:t>
      </w:r>
    </w:p>
    <w:p w14:paraId="33C6C3F0">
      <w:pPr>
        <w:snapToGrid w:val="0"/>
        <w:spacing w:before="120" w:beforeLines="50" w:after="50"/>
        <w:jc w:val="center"/>
        <w:rPr>
          <w:rFonts w:ascii="宋体" w:hAnsi="宋体"/>
          <w:b/>
          <w:color w:val="auto"/>
          <w:sz w:val="24"/>
          <w:highlight w:val="none"/>
        </w:rPr>
      </w:pPr>
    </w:p>
    <w:p w14:paraId="13BCFB86">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21" w:name="PO_3000001866_PM031_7"/>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w:t>
      </w:r>
      <w:bookmarkEnd w:id="321"/>
    </w:p>
    <w:p w14:paraId="06311B58">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本人（姓名）系（投标人名称）的法定代表人，现授权我单位在职正式员工（姓名和职务）为我方代理人。代理人根据授权，以我方名义签署、澄清、说明、补正、递交、撤回、修改贵方组织的</w:t>
      </w:r>
      <w:bookmarkStart w:id="322" w:name="PO_3000001866_PM002_16"/>
      <w:r>
        <w:rPr>
          <w:rFonts w:hint="eastAsia"/>
          <w:color w:val="auto"/>
          <w:highlight w:val="none"/>
          <w:u w:val="single"/>
        </w:rPr>
        <w:t>[项目采购-项目名称]</w:t>
      </w:r>
      <w:bookmarkEnd w:id="322"/>
      <w:r>
        <w:rPr>
          <w:rFonts w:hint="eastAsia"/>
          <w:color w:val="auto"/>
          <w:highlight w:val="none"/>
        </w:rPr>
        <w:t>项目（项目编号：</w:t>
      </w:r>
      <w:bookmarkStart w:id="323" w:name="PO_3000001866_PM001_12"/>
      <w:r>
        <w:rPr>
          <w:rFonts w:hint="eastAsia" w:hAnsi="宋体"/>
          <w:color w:val="auto"/>
          <w:highlight w:val="none"/>
          <w:u w:val="single"/>
        </w:rPr>
        <w:t>[项目采购-项目编号_]</w:t>
      </w:r>
      <w:bookmarkEnd w:id="323"/>
      <w:r>
        <w:rPr>
          <w:rFonts w:hint="eastAsia"/>
          <w:color w:val="auto"/>
          <w:highlight w:val="none"/>
        </w:rPr>
        <w:t>）</w:t>
      </w:r>
      <w:r>
        <w:rPr>
          <w:rFonts w:hint="eastAsia" w:ascii="Times New Roman" w:hAnsi="Times New Roman"/>
          <w:color w:val="auto"/>
          <w:highlight w:val="none"/>
        </w:rPr>
        <w:t>的投标文件、签订合同和处理一切有关事宜，其法律后果由我方承担。</w:t>
      </w:r>
    </w:p>
    <w:p w14:paraId="7E062D0D">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本授权书于年月日签字生效，委托期限：。</w:t>
      </w:r>
    </w:p>
    <w:p w14:paraId="6B396743">
      <w:pPr>
        <w:pStyle w:val="7"/>
        <w:spacing w:line="360" w:lineRule="auto"/>
        <w:ind w:firstLine="420"/>
        <w:rPr>
          <w:rFonts w:ascii="Times New Roman" w:hAnsi="Times New Roman"/>
          <w:color w:val="auto"/>
          <w:highlight w:val="none"/>
        </w:rPr>
      </w:pPr>
      <w:r>
        <w:rPr>
          <w:rFonts w:hint="eastAsia" w:ascii="Times New Roman" w:hAnsi="Times New Roman"/>
          <w:color w:val="auto"/>
          <w:highlight w:val="none"/>
        </w:rPr>
        <w:t>代理人无转委托权。</w:t>
      </w:r>
    </w:p>
    <w:p w14:paraId="237A9F95">
      <w:pPr>
        <w:pStyle w:val="7"/>
        <w:spacing w:line="360" w:lineRule="auto"/>
        <w:ind w:firstLine="420"/>
        <w:rPr>
          <w:rFonts w:ascii="Times New Roman" w:hAnsi="Times New Roman"/>
          <w:color w:val="auto"/>
          <w:highlight w:val="none"/>
        </w:rPr>
      </w:pPr>
    </w:p>
    <w:p w14:paraId="6AA92701">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投标人（或联合体投标</w:t>
      </w:r>
      <w:r>
        <w:rPr>
          <w:rFonts w:hint="eastAsia" w:cs="宋体"/>
          <w:color w:val="auto"/>
          <w:kern w:val="0"/>
          <w:szCs w:val="21"/>
          <w:highlight w:val="none"/>
        </w:rPr>
        <w:t>牵头人名称</w:t>
      </w:r>
      <w:r>
        <w:rPr>
          <w:rFonts w:hint="eastAsia" w:ascii="Times New Roman" w:hAnsi="Times New Roman"/>
          <w:color w:val="auto"/>
          <w:highlight w:val="none"/>
        </w:rPr>
        <w:t>）（盖单位公章）：</w:t>
      </w:r>
    </w:p>
    <w:p w14:paraId="5350E812">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5F67F200">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法定代表人身份证号码：</w:t>
      </w:r>
    </w:p>
    <w:p w14:paraId="39E3F2A2">
      <w:pPr>
        <w:pStyle w:val="7"/>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委托代理人（签字）：</w:t>
      </w:r>
    </w:p>
    <w:p w14:paraId="71B7BE4C">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委托代理人身份证号码：</w:t>
      </w:r>
    </w:p>
    <w:p w14:paraId="6F82B189">
      <w:pPr>
        <w:pStyle w:val="7"/>
        <w:spacing w:line="360" w:lineRule="auto"/>
        <w:ind w:firstLine="420"/>
        <w:rPr>
          <w:rFonts w:ascii="Times New Roman" w:hAnsi="Times New Roman"/>
          <w:color w:val="auto"/>
          <w:highlight w:val="none"/>
          <w:u w:val="single"/>
        </w:rPr>
      </w:pPr>
    </w:p>
    <w:p w14:paraId="5C837FAB">
      <w:pPr>
        <w:pStyle w:val="7"/>
        <w:spacing w:line="360" w:lineRule="auto"/>
        <w:ind w:firstLine="420"/>
        <w:rPr>
          <w:rFonts w:ascii="Times New Roman" w:hAnsi="Times New Roman"/>
          <w:color w:val="auto"/>
          <w:highlight w:val="none"/>
          <w:u w:val="single"/>
        </w:rPr>
      </w:pPr>
      <w:r>
        <w:rPr>
          <w:rFonts w:hint="eastAsia" w:cs="宋体"/>
          <w:color w:val="auto"/>
          <w:kern w:val="0"/>
          <w:szCs w:val="21"/>
          <w:highlight w:val="none"/>
        </w:rPr>
        <w:t>成员一名称：</w:t>
      </w:r>
      <w:r>
        <w:rPr>
          <w:rFonts w:hint="eastAsia" w:ascii="Times New Roman" w:hAnsi="Times New Roman"/>
          <w:color w:val="auto"/>
          <w:highlight w:val="none"/>
        </w:rPr>
        <w:t>（盖单位公章）：</w:t>
      </w:r>
    </w:p>
    <w:p w14:paraId="1D9763CB">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252A9980">
      <w:pPr>
        <w:pStyle w:val="7"/>
        <w:spacing w:line="360" w:lineRule="auto"/>
        <w:ind w:firstLine="420"/>
        <w:rPr>
          <w:rFonts w:ascii="Times New Roman" w:hAnsi="Times New Roman"/>
          <w:color w:val="auto"/>
          <w:highlight w:val="none"/>
          <w:u w:val="single"/>
        </w:rPr>
      </w:pPr>
    </w:p>
    <w:p w14:paraId="58255B6E">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成员二名称：（盖单位公章）</w:t>
      </w:r>
    </w:p>
    <w:p w14:paraId="13505F5C">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法定代表人或其委托代理人：（签字）</w:t>
      </w:r>
    </w:p>
    <w:p w14:paraId="22B15D7B">
      <w:pPr>
        <w:pStyle w:val="7"/>
        <w:ind w:firstLine="420" w:firstLineChars="200"/>
        <w:rPr>
          <w:color w:val="auto"/>
          <w:highlight w:val="none"/>
        </w:rPr>
      </w:pPr>
      <w:r>
        <w:rPr>
          <w:rFonts w:hint="eastAsia"/>
          <w:color w:val="auto"/>
          <w:highlight w:val="none"/>
        </w:rPr>
        <w:t>......</w:t>
      </w:r>
    </w:p>
    <w:p w14:paraId="715CF840">
      <w:pPr>
        <w:spacing w:line="360" w:lineRule="auto"/>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注：</w:t>
      </w:r>
    </w:p>
    <w:p w14:paraId="19F3ECF5">
      <w:pPr>
        <w:spacing w:line="360" w:lineRule="auto"/>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1.法定代表人和委托代理人必须在授权委托书上亲笔签名，不得使用印章、签名章或者其他电子制版签名代替，</w:t>
      </w:r>
      <w:r>
        <w:rPr>
          <w:rFonts w:hint="eastAsia" w:ascii="方正仿宋_GB2312" w:hAnsi="方正仿宋_GB2312" w:eastAsia="方正仿宋_GB2312" w:cs="方正仿宋_GB2312"/>
          <w:b/>
          <w:bCs/>
          <w:color w:val="auto"/>
          <w:szCs w:val="21"/>
          <w:highlight w:val="none"/>
        </w:rPr>
        <w:t>否则作无效投标处理</w:t>
      </w:r>
      <w:r>
        <w:rPr>
          <w:rFonts w:hint="eastAsia" w:ascii="方正仿宋_GB2312" w:hAnsi="方正仿宋_GB2312" w:eastAsia="方正仿宋_GB2312" w:cs="方正仿宋_GB2312"/>
          <w:color w:val="auto"/>
          <w:szCs w:val="21"/>
          <w:highlight w:val="none"/>
        </w:rPr>
        <w:t>；</w:t>
      </w:r>
    </w:p>
    <w:p w14:paraId="43777139">
      <w:pPr>
        <w:spacing w:line="360" w:lineRule="auto"/>
        <w:jc w:val="left"/>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2.以联合体形式投标的，本授权委托书应由联合体牵头人的法定代表人按上述规定签署。</w:t>
      </w:r>
    </w:p>
    <w:p w14:paraId="2B92D6F3">
      <w:pPr>
        <w:snapToGrid w:val="0"/>
        <w:spacing w:before="50" w:after="120" w:afterLines="50" w:line="360" w:lineRule="auto"/>
        <w:jc w:val="left"/>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05CF4E0E">
      <w:pPr>
        <w:snapToGrid w:val="0"/>
        <w:spacing w:before="50" w:after="120" w:afterLines="50" w:line="360" w:lineRule="auto"/>
        <w:jc w:val="left"/>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 若为联合体投标须各方签字或盖章。</w:t>
      </w:r>
    </w:p>
    <w:p w14:paraId="6F54C418">
      <w:pPr>
        <w:spacing w:line="360" w:lineRule="auto"/>
        <w:rPr>
          <w:rFonts w:ascii="宋体"/>
          <w:b/>
          <w:color w:val="auto"/>
          <w:sz w:val="24"/>
          <w:highlight w:val="none"/>
        </w:rPr>
      </w:pPr>
    </w:p>
    <w:p w14:paraId="4C0F547D">
      <w:pPr>
        <w:spacing w:line="360" w:lineRule="auto"/>
        <w:rPr>
          <w:b/>
          <w:color w:val="auto"/>
          <w:sz w:val="24"/>
          <w:highlight w:val="none"/>
        </w:rPr>
      </w:pPr>
      <w:r>
        <w:rPr>
          <w:rFonts w:hint="eastAsia" w:ascii="宋体"/>
          <w:b/>
          <w:color w:val="auto"/>
          <w:sz w:val="24"/>
          <w:highlight w:val="none"/>
        </w:rPr>
        <w:t>附件：</w:t>
      </w:r>
    </w:p>
    <w:tbl>
      <w:tblPr>
        <w:tblStyle w:val="37"/>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1232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1261B968">
            <w:pPr>
              <w:keepNext w:val="0"/>
              <w:keepLines w:val="0"/>
              <w:suppressLineNumbers w:val="0"/>
              <w:spacing w:before="0" w:beforeAutospacing="0" w:after="0" w:afterAutospacing="0" w:line="360" w:lineRule="auto"/>
              <w:ind w:left="0" w:right="0"/>
              <w:rPr>
                <w:rFonts w:hint="default" w:ascii="宋体"/>
                <w:b/>
                <w:color w:val="auto"/>
                <w:sz w:val="24"/>
                <w:highlight w:val="none"/>
              </w:rPr>
            </w:pPr>
          </w:p>
          <w:p w14:paraId="3111EFBE">
            <w:pPr>
              <w:keepNext w:val="0"/>
              <w:keepLines w:val="0"/>
              <w:suppressLineNumbers w:val="0"/>
              <w:spacing w:before="0" w:beforeAutospacing="0" w:after="0" w:afterAutospacing="0" w:line="360" w:lineRule="auto"/>
              <w:ind w:left="0" w:right="0"/>
              <w:rPr>
                <w:rFonts w:hint="default" w:ascii="宋体"/>
                <w:b/>
                <w:color w:val="auto"/>
                <w:sz w:val="24"/>
                <w:highlight w:val="none"/>
              </w:rPr>
            </w:pPr>
            <w:r>
              <w:rPr>
                <w:rFonts w:hint="eastAsia" w:ascii="宋体"/>
                <w:b/>
                <w:color w:val="auto"/>
                <w:sz w:val="24"/>
                <w:highlight w:val="none"/>
              </w:rPr>
              <w:t>全权代表身份证复印件粘贴处（正、反面）</w:t>
            </w:r>
          </w:p>
        </w:tc>
      </w:tr>
    </w:tbl>
    <w:p w14:paraId="1C6A128E">
      <w:pPr>
        <w:snapToGrid w:val="0"/>
        <w:spacing w:before="50" w:after="120" w:afterLines="50" w:line="360" w:lineRule="auto"/>
        <w:jc w:val="left"/>
        <w:rPr>
          <w:rFonts w:ascii="方正仿宋_GB2312" w:hAnsi="方正仿宋_GB2312" w:eastAsia="方正仿宋_GB2312" w:cs="方正仿宋_GB2312"/>
          <w:color w:val="auto"/>
          <w:szCs w:val="21"/>
          <w:highlight w:val="none"/>
        </w:rPr>
      </w:pPr>
    </w:p>
    <w:p w14:paraId="7CFBA777">
      <w:pPr>
        <w:snapToGrid w:val="0"/>
        <w:spacing w:before="120" w:beforeLines="50" w:after="50"/>
        <w:ind w:firstLine="566" w:firstLineChars="236"/>
        <w:jc w:val="center"/>
        <w:rPr>
          <w:rFonts w:ascii="宋体" w:hAnsi="宋体"/>
          <w:color w:val="auto"/>
          <w:highlight w:val="none"/>
        </w:rPr>
      </w:pPr>
      <w:r>
        <w:rPr>
          <w:rFonts w:hint="eastAsia" w:ascii="宋体" w:hAnsi="宋体"/>
          <w:color w:val="auto"/>
          <w:sz w:val="24"/>
          <w:highlight w:val="none"/>
        </w:rPr>
        <w:br w:type="page"/>
      </w:r>
    </w:p>
    <w:p w14:paraId="4C7A1284">
      <w:pPr>
        <w:jc w:val="center"/>
        <w:rPr>
          <w:b/>
          <w:bCs/>
          <w:color w:val="auto"/>
          <w:sz w:val="30"/>
          <w:szCs w:val="30"/>
          <w:highlight w:val="none"/>
        </w:rPr>
      </w:pPr>
      <w:r>
        <w:rPr>
          <w:rFonts w:hint="eastAsia"/>
          <w:b/>
          <w:bCs/>
          <w:color w:val="auto"/>
          <w:sz w:val="30"/>
          <w:szCs w:val="30"/>
          <w:highlight w:val="none"/>
        </w:rPr>
        <w:t>四、商务条款偏离表</w:t>
      </w:r>
    </w:p>
    <w:p w14:paraId="5B28A27F">
      <w:pPr>
        <w:jc w:val="center"/>
        <w:rPr>
          <w:rFonts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3F280D36">
      <w:pPr>
        <w:snapToGrid w:val="0"/>
        <w:spacing w:before="50"/>
        <w:jc w:val="left"/>
        <w:rPr>
          <w:rFonts w:ascii="宋体" w:hAnsi="宋体"/>
          <w:color w:val="auto"/>
          <w:sz w:val="24"/>
          <w:highlight w:val="none"/>
        </w:rPr>
      </w:pPr>
    </w:p>
    <w:p w14:paraId="5A646E60">
      <w:pPr>
        <w:pStyle w:val="7"/>
        <w:spacing w:line="360" w:lineRule="auto"/>
        <w:ind w:left="-424" w:leftChars="-202" w:firstLine="846"/>
        <w:rPr>
          <w:rFonts w:hAnsi="宋体"/>
          <w:color w:val="auto"/>
          <w:sz w:val="24"/>
          <w:szCs w:val="24"/>
          <w:highlight w:val="none"/>
        </w:rPr>
      </w:pPr>
      <w:r>
        <w:rPr>
          <w:rFonts w:hint="eastAsia" w:ascii="Times New Roman" w:hAnsi="Times New Roman"/>
          <w:color w:val="auto"/>
          <w:highlight w:val="none"/>
        </w:rPr>
        <w:t>请逐条对应本项目招标文件第二章“服务需求一览表”中“商务条款”的要求，详细填写相应的具体内容。“偏离说明”一栏应当选择“正偏离”、“负偏离”或“无偏离”进行填写。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6C2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635D04EF">
            <w:pPr>
              <w:keepNext w:val="0"/>
              <w:keepLines w:val="0"/>
              <w:suppressLineNumbers w:val="0"/>
              <w:spacing w:before="0" w:beforeAutospacing="0" w:after="0" w:afterAutospacing="0" w:line="340" w:lineRule="exact"/>
              <w:ind w:left="0" w:right="0"/>
              <w:jc w:val="center"/>
              <w:rPr>
                <w:rFonts w:hint="default"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2EA070E7">
            <w:pPr>
              <w:keepNext w:val="0"/>
              <w:keepLines w:val="0"/>
              <w:suppressLineNumbers w:val="0"/>
              <w:spacing w:before="0" w:beforeAutospacing="0" w:after="0" w:afterAutospacing="0" w:line="340" w:lineRule="exact"/>
              <w:ind w:left="0" w:right="0"/>
              <w:jc w:val="center"/>
              <w:rPr>
                <w:rFonts w:hint="default" w:ascii="宋体" w:hAnsi="宋体"/>
                <w:color w:val="auto"/>
                <w:szCs w:val="21"/>
                <w:highlight w:val="none"/>
              </w:rPr>
            </w:pPr>
            <w:r>
              <w:rPr>
                <w:rFonts w:hint="eastAsia" w:ascii="宋体" w:hAnsi="宋体"/>
                <w:color w:val="auto"/>
                <w:szCs w:val="21"/>
                <w:highlight w:val="none"/>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43A42297">
            <w:pPr>
              <w:keepNext w:val="0"/>
              <w:keepLines w:val="0"/>
              <w:suppressLineNumbers w:val="0"/>
              <w:spacing w:before="0" w:beforeAutospacing="0" w:after="0" w:afterAutospacing="0" w:line="340" w:lineRule="exact"/>
              <w:ind w:left="0" w:right="0"/>
              <w:jc w:val="center"/>
              <w:rPr>
                <w:rFonts w:hint="default" w:ascii="宋体" w:hAnsi="宋体"/>
                <w:color w:val="auto"/>
                <w:szCs w:val="21"/>
                <w:highlight w:val="none"/>
              </w:rPr>
            </w:pPr>
            <w:r>
              <w:rPr>
                <w:rFonts w:hint="eastAsia" w:ascii="宋体" w:hAnsi="宋体"/>
                <w:color w:val="auto"/>
                <w:szCs w:val="21"/>
                <w:highlight w:val="none"/>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4125A588">
            <w:pPr>
              <w:keepNext w:val="0"/>
              <w:keepLines w:val="0"/>
              <w:suppressLineNumbers w:val="0"/>
              <w:spacing w:before="0" w:beforeAutospacing="0" w:after="0" w:afterAutospacing="0" w:line="300" w:lineRule="exact"/>
              <w:ind w:left="0" w:right="0"/>
              <w:jc w:val="center"/>
              <w:rPr>
                <w:rFonts w:hint="default" w:ascii="宋体" w:hAnsi="宋体"/>
                <w:color w:val="auto"/>
                <w:szCs w:val="21"/>
                <w:highlight w:val="none"/>
              </w:rPr>
            </w:pPr>
            <w:r>
              <w:rPr>
                <w:rFonts w:hint="eastAsia" w:ascii="宋体" w:hAnsi="宋体"/>
                <w:color w:val="auto"/>
                <w:szCs w:val="21"/>
                <w:highlight w:val="none"/>
              </w:rPr>
              <w:t>偏离说明</w:t>
            </w:r>
          </w:p>
        </w:tc>
      </w:tr>
      <w:tr w14:paraId="4B5D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0B5D0769">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4722A2CD">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508CDD21">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1A1F1C15">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08A18116">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5B1C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6C702968">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39A6259">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650D38E6">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67DD97A0">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27AD9FEE">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00A9CA9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5E19444F">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1B59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0B09ED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C19A245">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1B07B495">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110EA141">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2C3DF429">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0C4ED5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5ECFEB9E">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1F82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D13A75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8A630A2">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7E3A7063">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4FFAD7EB">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29FFAD9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4589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3B558874">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1E5CEA6C">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A1D0E1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2D024EE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42A253F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30B8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D8EAE6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F4AFF31">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1DE3AE3A">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55C9F2B9">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4ED7527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F7F165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48F89F9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5024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28DC169">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90C247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0BFE110C">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BF85E3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736E9CA0">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08884B3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42E49CE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463D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99A325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3AD53AF">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58CF1E7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6C7796E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2A31C459">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3E76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084163DC">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6886A56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CA8C5C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F3C1B3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571AEBE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4862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EA4B45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961FF54">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2FD9CFE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5230055">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694CA12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EA64029">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30A4345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1FD2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F748BAF">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82A09B7">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2195FE91">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1FFBA69E">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2EA83AE3">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C888D3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6BE3520B">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06DC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A0F7A4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8673917">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327D9A35">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0869CE13">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7C7F74C7">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53F9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42A5AE4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64566BFA">
      <w:pPr>
        <w:pStyle w:val="7"/>
        <w:spacing w:line="360" w:lineRule="auto"/>
        <w:ind w:left="-708" w:leftChars="-337"/>
        <w:rPr>
          <w:rFonts w:ascii="Times New Roman" w:hAnsi="Times New Roman"/>
          <w:color w:val="auto"/>
          <w:highlight w:val="none"/>
        </w:rPr>
      </w:pPr>
    </w:p>
    <w:p w14:paraId="4872D031">
      <w:pPr>
        <w:pStyle w:val="7"/>
        <w:spacing w:line="360" w:lineRule="auto"/>
        <w:ind w:left="-708" w:leftChars="-33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26962266">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 说明：应对照招标文件“第二章 采购需求”中的商务要求逐条作明确的投标响应，并作出偏离说明。</w:t>
      </w:r>
    </w:p>
    <w:p w14:paraId="60D0D150">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2.投标人应根据自身的承诺，对照招标文件要求在“偏离说明”中注明“正偏离”“负偏离”或者“无偏离”。既不属于“正偏离”也不属于“负偏离”即为“无偏离”。</w:t>
      </w:r>
    </w:p>
    <w:p w14:paraId="73416D03">
      <w:pPr>
        <w:snapToGrid w:val="0"/>
        <w:spacing w:before="50" w:after="50"/>
        <w:rPr>
          <w:rFonts w:ascii="宋体" w:hAnsi="宋体"/>
          <w:color w:val="auto"/>
          <w:sz w:val="24"/>
          <w:highlight w:val="none"/>
        </w:rPr>
      </w:pPr>
    </w:p>
    <w:p w14:paraId="7F3935B5">
      <w:pPr>
        <w:snapToGrid w:val="0"/>
        <w:spacing w:before="50" w:after="50"/>
        <w:rPr>
          <w:rFonts w:ascii="宋体" w:hAnsi="宋体"/>
          <w:color w:val="auto"/>
          <w:sz w:val="24"/>
          <w:highlight w:val="none"/>
        </w:rPr>
      </w:pPr>
    </w:p>
    <w:p w14:paraId="74187F5F">
      <w:pPr>
        <w:snapToGrid w:val="0"/>
        <w:spacing w:line="360" w:lineRule="auto"/>
        <w:ind w:firstLine="4560" w:firstLineChars="19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F1861BA">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lang w:val="en-US" w:eastAsia="zh-CN"/>
        </w:rPr>
        <w:t xml:space="preserve">  </w:t>
      </w:r>
      <w:r>
        <w:rPr>
          <w:rFonts w:hint="eastAsia" w:ascii="方正仿宋_GB2312" w:hAnsi="仿宋" w:eastAsia="方正仿宋_GB2312" w:cs="方正仿宋_GB2312"/>
          <w:color w:val="auto"/>
          <w:kern w:val="0"/>
          <w:sz w:val="24"/>
          <w:highlight w:val="none"/>
          <w:lang w:val="zh-CN"/>
        </w:rPr>
        <w:t>日</w:t>
      </w:r>
    </w:p>
    <w:p w14:paraId="4B92A623">
      <w:pPr>
        <w:widowControl/>
        <w:jc w:val="left"/>
        <w:rPr>
          <w:rFonts w:ascii="宋体" w:hAnsi="宋体"/>
          <w:color w:val="auto"/>
          <w:szCs w:val="21"/>
          <w:highlight w:val="none"/>
        </w:rPr>
        <w:sectPr>
          <w:pgSz w:w="11906" w:h="16838"/>
          <w:pgMar w:top="1440" w:right="1797" w:bottom="1440" w:left="1797" w:header="851" w:footer="992" w:gutter="0"/>
          <w:pgNumType w:fmt="decimal"/>
          <w:cols w:space="720" w:num="1"/>
        </w:sectPr>
      </w:pPr>
    </w:p>
    <w:p w14:paraId="3924F610">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五、投标人情况介绍</w:t>
      </w:r>
    </w:p>
    <w:p w14:paraId="21E55BD6">
      <w:pPr>
        <w:spacing w:line="360" w:lineRule="auto"/>
        <w:ind w:firstLine="4048" w:firstLineChars="1687"/>
        <w:rPr>
          <w:rFonts w:ascii="方正仿宋_GB2312" w:hAnsi="仿宋" w:eastAsia="方正仿宋_GB2312" w:cs="方正仿宋_GB2312"/>
          <w:color w:val="auto"/>
          <w:kern w:val="0"/>
          <w:sz w:val="24"/>
          <w:highlight w:val="none"/>
        </w:rPr>
      </w:pPr>
      <w:r>
        <w:rPr>
          <w:rFonts w:hint="eastAsia" w:ascii="宋体" w:hAnsi="宋体"/>
          <w:color w:val="auto"/>
          <w:sz w:val="24"/>
          <w:highlight w:val="none"/>
        </w:rPr>
        <w:t>（格式自拟）</w:t>
      </w:r>
    </w:p>
    <w:p w14:paraId="431824B5">
      <w:pPr>
        <w:snapToGrid w:val="0"/>
        <w:spacing w:line="360" w:lineRule="auto"/>
        <w:ind w:firstLine="4935" w:firstLineChars="2350"/>
        <w:rPr>
          <w:rFonts w:hAnsi="宋体"/>
          <w:color w:val="auto"/>
          <w:szCs w:val="21"/>
          <w:highlight w:val="none"/>
        </w:rPr>
      </w:pPr>
    </w:p>
    <w:p w14:paraId="1F6EBA88">
      <w:pPr>
        <w:snapToGrid w:val="0"/>
        <w:spacing w:line="360" w:lineRule="auto"/>
        <w:ind w:firstLine="4935" w:firstLineChars="2350"/>
        <w:rPr>
          <w:rFonts w:hAnsi="宋体"/>
          <w:color w:val="auto"/>
          <w:szCs w:val="21"/>
          <w:highlight w:val="none"/>
        </w:rPr>
      </w:pPr>
    </w:p>
    <w:p w14:paraId="3C7E2C47">
      <w:pPr>
        <w:snapToGrid w:val="0"/>
        <w:spacing w:line="360" w:lineRule="auto"/>
        <w:ind w:firstLine="4935" w:firstLineChars="2350"/>
        <w:rPr>
          <w:rFonts w:hAnsi="宋体"/>
          <w:color w:val="auto"/>
          <w:szCs w:val="21"/>
          <w:highlight w:val="none"/>
        </w:rPr>
      </w:pPr>
    </w:p>
    <w:p w14:paraId="36D486CD">
      <w:pPr>
        <w:snapToGrid w:val="0"/>
        <w:spacing w:line="360" w:lineRule="auto"/>
        <w:ind w:firstLine="4935" w:firstLineChars="2350"/>
        <w:rPr>
          <w:rFonts w:hAnsi="宋体"/>
          <w:color w:val="auto"/>
          <w:szCs w:val="21"/>
          <w:highlight w:val="none"/>
        </w:rPr>
      </w:pPr>
    </w:p>
    <w:p w14:paraId="137316C4">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135FDF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734A16F">
      <w:pPr>
        <w:snapToGrid w:val="0"/>
        <w:spacing w:before="165" w:beforeLines="50" w:after="50"/>
        <w:ind w:firstLine="602" w:firstLineChars="200"/>
        <w:jc w:val="center"/>
        <w:rPr>
          <w:b/>
          <w:bCs/>
          <w:color w:val="auto"/>
          <w:sz w:val="30"/>
          <w:szCs w:val="30"/>
          <w:highlight w:val="none"/>
        </w:rPr>
      </w:pPr>
    </w:p>
    <w:p w14:paraId="7F1F99CC">
      <w:pPr>
        <w:widowControl/>
        <w:jc w:val="left"/>
        <w:rPr>
          <w:b/>
          <w:bCs/>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p>
    <w:p w14:paraId="6F8A615D">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六、投标人类似的业绩证明文件（如有要求）</w:t>
      </w:r>
    </w:p>
    <w:p w14:paraId="7F6336FD">
      <w:pPr>
        <w:pStyle w:val="30"/>
        <w:snapToGrid w:val="0"/>
        <w:ind w:left="480" w:hanging="480"/>
        <w:rPr>
          <w:rFonts w:ascii="宋体" w:hAnsi="宋体"/>
          <w:color w:val="auto"/>
          <w:sz w:val="24"/>
          <w:highlight w:val="none"/>
        </w:rPr>
      </w:pPr>
    </w:p>
    <w:p w14:paraId="2180EEEA">
      <w:pPr>
        <w:pStyle w:val="30"/>
        <w:snapToGrid w:val="0"/>
        <w:ind w:left="480" w:hanging="480"/>
        <w:rPr>
          <w:rFonts w:ascii="宋体" w:hAnsi="宋体"/>
          <w:color w:val="auto"/>
          <w:sz w:val="24"/>
          <w:highlight w:val="none"/>
        </w:rPr>
      </w:pPr>
    </w:p>
    <w:p w14:paraId="648685D7">
      <w:pPr>
        <w:pStyle w:val="30"/>
        <w:snapToGrid w:val="0"/>
        <w:ind w:left="480" w:hanging="480"/>
        <w:rPr>
          <w:rFonts w:ascii="宋体" w:hAnsi="宋体"/>
          <w:color w:val="auto"/>
          <w:sz w:val="24"/>
          <w:highlight w:val="none"/>
        </w:rPr>
      </w:pPr>
    </w:p>
    <w:p w14:paraId="1E925516">
      <w:pPr>
        <w:autoSpaceDE w:val="0"/>
        <w:autoSpaceDN w:val="0"/>
        <w:spacing w:line="360" w:lineRule="auto"/>
        <w:ind w:firstLine="120"/>
        <w:rPr>
          <w:rFonts w:ascii="宋体" w:hAnsi="宋体"/>
          <w:color w:val="auto"/>
          <w:sz w:val="24"/>
          <w:highlight w:val="none"/>
        </w:rPr>
      </w:pPr>
      <w:r>
        <w:rPr>
          <w:rFonts w:hint="eastAsia" w:ascii="方正仿宋_GB2312" w:hAnsi="仿宋" w:eastAsia="方正仿宋_GB2312" w:cs="方正仿宋_GB2312"/>
          <w:b/>
          <w:color w:val="auto"/>
          <w:sz w:val="24"/>
          <w:highlight w:val="none"/>
        </w:rPr>
        <w:t>附表 :相关项目业绩一览表（投标人同类项目合同复印件、用户验收报告、用户评价意见格式自拟）</w:t>
      </w:r>
    </w:p>
    <w:tbl>
      <w:tblPr>
        <w:tblStyle w:val="37"/>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6"/>
        <w:gridCol w:w="1176"/>
        <w:gridCol w:w="1176"/>
        <w:gridCol w:w="696"/>
        <w:gridCol w:w="1176"/>
        <w:gridCol w:w="1176"/>
        <w:gridCol w:w="1896"/>
      </w:tblGrid>
      <w:tr w14:paraId="17C68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56C60A20">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采购人名称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295FC5D">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项目名称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D27188E">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合同</w:t>
            </w:r>
          </w:p>
          <w:p w14:paraId="00D705FA">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金额</w:t>
            </w:r>
          </w:p>
          <w:p w14:paraId="3AC35A65">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（万元）</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00D42B37">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附件在投标文件中页码</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5A88AB4">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采购人联系人及</w:t>
            </w:r>
          </w:p>
          <w:p w14:paraId="32A11A55">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联系电话</w:t>
            </w:r>
          </w:p>
        </w:tc>
      </w:tr>
      <w:tr w14:paraId="7C42C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3280C6">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2AA10E">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A69BA0">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E7DF5D3">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合同</w:t>
            </w:r>
          </w:p>
        </w:tc>
        <w:tc>
          <w:tcPr>
            <w:tcW w:w="1176" w:type="dxa"/>
            <w:tcBorders>
              <w:top w:val="single" w:color="auto" w:sz="4" w:space="0"/>
              <w:left w:val="single" w:color="auto" w:sz="4" w:space="0"/>
              <w:bottom w:val="single" w:color="auto" w:sz="4" w:space="0"/>
              <w:right w:val="single" w:color="auto" w:sz="4" w:space="0"/>
            </w:tcBorders>
            <w:vAlign w:val="center"/>
          </w:tcPr>
          <w:p w14:paraId="76C490FF">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验收报告</w:t>
            </w:r>
          </w:p>
        </w:tc>
        <w:tc>
          <w:tcPr>
            <w:tcW w:w="0" w:type="auto"/>
            <w:tcBorders>
              <w:top w:val="single" w:color="auto" w:sz="4" w:space="0"/>
              <w:left w:val="single" w:color="auto" w:sz="4" w:space="0"/>
              <w:bottom w:val="single" w:color="auto" w:sz="4" w:space="0"/>
              <w:right w:val="single" w:color="auto" w:sz="4" w:space="0"/>
            </w:tcBorders>
            <w:vAlign w:val="center"/>
          </w:tcPr>
          <w:p w14:paraId="7620C63A">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用户评价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4750F3">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r>
      <w:tr w14:paraId="0E8B9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0" w:type="auto"/>
            <w:tcBorders>
              <w:top w:val="single" w:color="auto" w:sz="4" w:space="0"/>
              <w:left w:val="single" w:color="auto" w:sz="4" w:space="0"/>
              <w:bottom w:val="single" w:color="auto" w:sz="4" w:space="0"/>
              <w:right w:val="single" w:color="auto" w:sz="4" w:space="0"/>
            </w:tcBorders>
          </w:tcPr>
          <w:p w14:paraId="2CB3A479">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373A213">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10FD8F0">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5532ED8B">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25EC4E76">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0614124">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2B19393">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r>
      <w:tr w14:paraId="447F3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138E2C4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D89AC8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9DC453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1B75799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0EEEF08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D1FFBB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1A5E9FA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r w14:paraId="44BA4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auto" w:sz="4" w:space="0"/>
              <w:left w:val="single" w:color="auto" w:sz="4" w:space="0"/>
              <w:bottom w:val="single" w:color="auto" w:sz="4" w:space="0"/>
              <w:right w:val="single" w:color="auto" w:sz="4" w:space="0"/>
            </w:tcBorders>
          </w:tcPr>
          <w:p w14:paraId="61CCA3EF">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3FC28C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4D0603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54CEB42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0B79523C">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3E3433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D3E202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r w14:paraId="0305E8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FFF322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1B07758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B2BFA3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175BC1B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26EA23A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442D9BD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667E1E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r w14:paraId="62139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BEF2DC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BC67AC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BF7DA0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2977544C">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2ACF70F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CC7DE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1021D686">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bl>
    <w:p w14:paraId="465F4C20">
      <w:pPr>
        <w:pStyle w:val="7"/>
        <w:spacing w:line="360" w:lineRule="auto"/>
        <w:ind w:left="72"/>
        <w:rPr>
          <w:rFonts w:ascii="Times New Roman" w:hAnsi="Times New Roman"/>
          <w:color w:val="auto"/>
          <w:highlight w:val="none"/>
        </w:rPr>
      </w:pPr>
      <w:r>
        <w:rPr>
          <w:rFonts w:hint="eastAsia" w:ascii="Times New Roman" w:hAnsi="Times New Roman"/>
          <w:color w:val="auto"/>
          <w:highlight w:val="none"/>
        </w:rPr>
        <w:t>注：投标人可按上述格式自行编制，须随表提交相应的合同复印件和用户单位验收证明并注明所在投标人商务技术文件页码。</w:t>
      </w:r>
    </w:p>
    <w:p w14:paraId="7D3937FD">
      <w:pPr>
        <w:snapToGrid w:val="0"/>
        <w:spacing w:line="360" w:lineRule="auto"/>
        <w:ind w:firstLine="4935" w:firstLineChars="2350"/>
        <w:rPr>
          <w:rFonts w:hAnsi="宋体"/>
          <w:color w:val="auto"/>
          <w:szCs w:val="21"/>
          <w:highlight w:val="none"/>
        </w:rPr>
      </w:pPr>
    </w:p>
    <w:p w14:paraId="39A722E2">
      <w:pPr>
        <w:snapToGrid w:val="0"/>
        <w:spacing w:line="360" w:lineRule="auto"/>
        <w:ind w:firstLine="4935" w:firstLineChars="2350"/>
        <w:rPr>
          <w:rFonts w:hAnsi="宋体"/>
          <w:color w:val="auto"/>
          <w:szCs w:val="21"/>
          <w:highlight w:val="none"/>
        </w:rPr>
      </w:pPr>
    </w:p>
    <w:p w14:paraId="4F7ED6B1">
      <w:pPr>
        <w:snapToGrid w:val="0"/>
        <w:spacing w:line="360" w:lineRule="auto"/>
        <w:ind w:firstLine="11520" w:firstLineChars="48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43F8A125">
      <w:pPr>
        <w:snapToGrid w:val="0"/>
        <w:spacing w:line="360" w:lineRule="auto"/>
        <w:ind w:firstLine="10080" w:firstLineChars="420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4E37040A">
      <w:pPr>
        <w:widowControl/>
        <w:spacing w:line="360" w:lineRule="auto"/>
        <w:jc w:val="left"/>
        <w:rPr>
          <w:rFonts w:ascii="方正仿宋_GB2312" w:hAnsi="仿宋" w:eastAsia="方正仿宋_GB2312" w:cs="方正仿宋_GB2312"/>
          <w:color w:val="auto"/>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1BC9DBDC">
      <w:pPr>
        <w:pStyle w:val="7"/>
        <w:jc w:val="center"/>
        <w:outlineLvl w:val="1"/>
        <w:rPr>
          <w:rFonts w:hAnsi="宋体"/>
          <w:b/>
          <w:bCs/>
          <w:color w:val="auto"/>
          <w:sz w:val="28"/>
          <w:szCs w:val="28"/>
          <w:highlight w:val="none"/>
        </w:rPr>
      </w:pPr>
      <w:bookmarkStart w:id="324" w:name="_Toc19686839"/>
      <w:bookmarkStart w:id="325" w:name="_Toc187761575"/>
      <w:r>
        <w:rPr>
          <w:rFonts w:hint="eastAsia" w:hAnsi="宋体"/>
          <w:b/>
          <w:bCs/>
          <w:color w:val="auto"/>
          <w:sz w:val="28"/>
          <w:szCs w:val="28"/>
          <w:highlight w:val="none"/>
        </w:rPr>
        <w:t>第四节 技术文件格式</w:t>
      </w:r>
      <w:bookmarkEnd w:id="324"/>
      <w:bookmarkEnd w:id="325"/>
    </w:p>
    <w:p w14:paraId="5419256A">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708B8406">
      <w:pPr>
        <w:snapToGrid w:val="0"/>
        <w:spacing w:before="165" w:beforeLines="50" w:after="50"/>
        <w:rPr>
          <w:rFonts w:ascii="宋体" w:hAnsi="宋体"/>
          <w:color w:val="auto"/>
          <w:sz w:val="24"/>
          <w:szCs w:val="20"/>
          <w:highlight w:val="none"/>
        </w:rPr>
      </w:pPr>
    </w:p>
    <w:p w14:paraId="45986289">
      <w:pPr>
        <w:snapToGrid w:val="0"/>
        <w:spacing w:before="165" w:beforeLines="50" w:after="50"/>
        <w:jc w:val="center"/>
        <w:rPr>
          <w:rFonts w:ascii="宋体" w:hAnsi="宋体"/>
          <w:b/>
          <w:bCs/>
          <w:color w:val="auto"/>
          <w:sz w:val="32"/>
          <w:szCs w:val="32"/>
          <w:highlight w:val="none"/>
        </w:rPr>
      </w:pPr>
    </w:p>
    <w:p w14:paraId="7AE5B609">
      <w:pPr>
        <w:snapToGrid w:val="0"/>
        <w:spacing w:before="165" w:beforeLines="50" w:after="50"/>
        <w:jc w:val="center"/>
        <w:rPr>
          <w:rFonts w:ascii="宋体" w:hAnsi="宋体"/>
          <w:b/>
          <w:bCs/>
          <w:color w:val="auto"/>
          <w:sz w:val="32"/>
          <w:szCs w:val="32"/>
          <w:highlight w:val="none"/>
        </w:rPr>
      </w:pPr>
    </w:p>
    <w:p w14:paraId="4C6EC755">
      <w:pPr>
        <w:snapToGrid w:val="0"/>
        <w:spacing w:before="165" w:beforeLines="50" w:after="50"/>
        <w:jc w:val="center"/>
        <w:rPr>
          <w:rFonts w:ascii="宋体" w:hAnsi="宋体"/>
          <w:b/>
          <w:bCs/>
          <w:color w:val="auto"/>
          <w:sz w:val="32"/>
          <w:szCs w:val="32"/>
          <w:highlight w:val="none"/>
        </w:rPr>
      </w:pPr>
    </w:p>
    <w:p w14:paraId="190384AB">
      <w:pPr>
        <w:snapToGrid w:val="0"/>
        <w:spacing w:before="165"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技术文件（封面）</w:t>
      </w:r>
    </w:p>
    <w:p w14:paraId="655F5576">
      <w:pPr>
        <w:snapToGrid w:val="0"/>
        <w:spacing w:before="165" w:beforeLines="50" w:after="50"/>
        <w:rPr>
          <w:rFonts w:ascii="宋体" w:hAnsi="宋体"/>
          <w:bCs/>
          <w:color w:val="auto"/>
          <w:sz w:val="24"/>
          <w:szCs w:val="20"/>
          <w:highlight w:val="none"/>
        </w:rPr>
      </w:pPr>
    </w:p>
    <w:p w14:paraId="77039BBF">
      <w:pPr>
        <w:snapToGrid w:val="0"/>
        <w:spacing w:before="165" w:beforeLines="50" w:after="50" w:line="400" w:lineRule="exact"/>
        <w:ind w:firstLine="360" w:firstLineChars="150"/>
        <w:rPr>
          <w:rFonts w:ascii="宋体" w:hAnsi="宋体"/>
          <w:bCs/>
          <w:color w:val="auto"/>
          <w:sz w:val="24"/>
          <w:szCs w:val="20"/>
          <w:highlight w:val="none"/>
        </w:rPr>
      </w:pPr>
      <w:r>
        <w:rPr>
          <w:rFonts w:hint="eastAsia" w:ascii="宋体" w:hAnsi="宋体"/>
          <w:bCs/>
          <w:color w:val="auto"/>
          <w:sz w:val="24"/>
          <w:highlight w:val="none"/>
        </w:rPr>
        <w:t xml:space="preserve">项目名称： </w:t>
      </w:r>
      <w:bookmarkStart w:id="326" w:name="PO_3000001866_PM002_8"/>
      <w:r>
        <w:rPr>
          <w:rFonts w:hint="eastAsia" w:ascii="宋体" w:hAnsi="宋体"/>
          <w:bCs/>
          <w:color w:val="auto"/>
          <w:sz w:val="24"/>
          <w:highlight w:val="none"/>
        </w:rPr>
        <w:t>[项目采购-项目名称]</w:t>
      </w:r>
      <w:bookmarkEnd w:id="326"/>
    </w:p>
    <w:p w14:paraId="5F4DE5FA">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bookmarkStart w:id="327" w:name="PO_3000001866_PM001_6"/>
      <w:r>
        <w:rPr>
          <w:rFonts w:hint="eastAsia" w:ascii="宋体" w:hAnsi="宋体"/>
          <w:bCs/>
          <w:color w:val="auto"/>
          <w:sz w:val="24"/>
          <w:highlight w:val="none"/>
        </w:rPr>
        <w:t>[项目采购-项目编号]</w:t>
      </w:r>
      <w:bookmarkEnd w:id="327"/>
    </w:p>
    <w:p w14:paraId="131B8BF8">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40ED194B">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16D92985">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664097C3">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年    月    日</w:t>
      </w:r>
    </w:p>
    <w:p w14:paraId="3B4D8F87">
      <w:pPr>
        <w:snapToGrid w:val="0"/>
        <w:spacing w:before="165" w:beforeLines="50" w:after="50"/>
        <w:ind w:firstLine="645"/>
        <w:jc w:val="center"/>
        <w:rPr>
          <w:rFonts w:ascii="宋体" w:hAnsi="宋体"/>
          <w:color w:val="auto"/>
          <w:sz w:val="24"/>
          <w:szCs w:val="20"/>
          <w:highlight w:val="none"/>
        </w:rPr>
      </w:pPr>
    </w:p>
    <w:p w14:paraId="7544E909">
      <w:pPr>
        <w:jc w:val="center"/>
        <w:rPr>
          <w:rFonts w:ascii="方正仿宋_GB2312" w:hAnsi="仿宋" w:eastAsia="方正仿宋_GB2312" w:cs="方正仿宋_GB2312"/>
          <w:b/>
          <w:color w:val="auto"/>
          <w:kern w:val="0"/>
          <w:sz w:val="28"/>
          <w:szCs w:val="28"/>
          <w:highlight w:val="none"/>
        </w:rPr>
      </w:pPr>
      <w:r>
        <w:rPr>
          <w:rFonts w:hint="eastAsia" w:ascii="宋体" w:hAnsi="宋体"/>
          <w:b/>
          <w:bCs/>
          <w:color w:val="auto"/>
          <w:sz w:val="24"/>
          <w:highlight w:val="none"/>
        </w:rPr>
        <w:br w:type="page"/>
      </w:r>
      <w:r>
        <w:rPr>
          <w:rFonts w:hint="eastAsia" w:ascii="方正仿宋_GB2312" w:hAnsi="仿宋" w:eastAsia="方正仿宋_GB2312" w:cs="方正仿宋_GB2312"/>
          <w:b/>
          <w:color w:val="auto"/>
          <w:kern w:val="0"/>
          <w:sz w:val="28"/>
          <w:szCs w:val="28"/>
          <w:highlight w:val="none"/>
        </w:rPr>
        <w:t>技术文件目录</w:t>
      </w:r>
    </w:p>
    <w:p w14:paraId="58CB8BE4">
      <w:pPr>
        <w:pStyle w:val="92"/>
        <w:spacing w:line="360" w:lineRule="auto"/>
        <w:rPr>
          <w:rFonts w:cs="方正仿宋_GB2312"/>
          <w:color w:val="auto"/>
          <w:highlight w:val="none"/>
        </w:rPr>
      </w:pPr>
      <w:r>
        <w:rPr>
          <w:rFonts w:hint="eastAsia" w:cs="方正仿宋_GB2312"/>
          <w:color w:val="auto"/>
          <w:highlight w:val="none"/>
        </w:rPr>
        <w:t>一、投标服务技术需求偏离表…………………………………………………（页码）</w:t>
      </w:r>
    </w:p>
    <w:p w14:paraId="4B37C062">
      <w:pPr>
        <w:pStyle w:val="92"/>
        <w:spacing w:line="360" w:lineRule="auto"/>
        <w:rPr>
          <w:rFonts w:cs="方正仿宋_GB2312"/>
          <w:color w:val="auto"/>
          <w:highlight w:val="none"/>
        </w:rPr>
      </w:pPr>
      <w:r>
        <w:rPr>
          <w:rFonts w:hint="eastAsia" w:cs="方正仿宋_GB2312"/>
          <w:color w:val="auto"/>
          <w:highlight w:val="none"/>
        </w:rPr>
        <w:t>二、组织服务方案…………………………………………………………………（页码）</w:t>
      </w:r>
    </w:p>
    <w:p w14:paraId="7C84CCE7">
      <w:pPr>
        <w:pStyle w:val="92"/>
        <w:spacing w:line="360" w:lineRule="auto"/>
        <w:rPr>
          <w:rFonts w:cs="方正仿宋_GB2312"/>
          <w:color w:val="auto"/>
          <w:highlight w:val="none"/>
        </w:rPr>
      </w:pPr>
      <w:r>
        <w:rPr>
          <w:rFonts w:hint="eastAsia" w:cs="方正仿宋_GB2312"/>
          <w:color w:val="auto"/>
          <w:highlight w:val="none"/>
        </w:rPr>
        <w:t>三、售后服务方案 ………………………………</w:t>
      </w:r>
      <w:r>
        <w:rPr>
          <w:rFonts w:hint="eastAsia" w:cs="方正仿宋_GB2312"/>
          <w:color w:val="auto"/>
          <w:highlight w:val="none"/>
          <w:lang w:val="zh-CN"/>
        </w:rPr>
        <w:t>………</w:t>
      </w:r>
      <w:r>
        <w:rPr>
          <w:rFonts w:hint="eastAsia" w:cs="方正仿宋_GB2312"/>
          <w:color w:val="auto"/>
          <w:highlight w:val="none"/>
        </w:rPr>
        <w:t>…………………………（页码）</w:t>
      </w:r>
    </w:p>
    <w:p w14:paraId="65D11006">
      <w:pPr>
        <w:pStyle w:val="92"/>
        <w:spacing w:line="360" w:lineRule="auto"/>
        <w:rPr>
          <w:rFonts w:cs="方正仿宋_GB2312"/>
          <w:color w:val="auto"/>
          <w:highlight w:val="none"/>
        </w:rPr>
      </w:pPr>
      <w:r>
        <w:rPr>
          <w:rFonts w:hint="eastAsia" w:cs="方正仿宋_GB2312"/>
          <w:color w:val="auto"/>
          <w:highlight w:val="none"/>
        </w:rPr>
        <w:t>四、</w:t>
      </w:r>
      <w:r>
        <w:rPr>
          <w:rFonts w:hint="eastAsia" w:cs="方正仿宋_GB2312"/>
          <w:color w:val="auto"/>
          <w:highlight w:val="none"/>
          <w:lang w:val="zh-CN"/>
        </w:rPr>
        <w:t>项目实施人员一览表 ………………………………</w:t>
      </w:r>
      <w:r>
        <w:rPr>
          <w:rFonts w:hint="eastAsia" w:cs="方正仿宋_GB2312"/>
          <w:color w:val="auto"/>
          <w:highlight w:val="none"/>
        </w:rPr>
        <w:t>………………………（页码）</w:t>
      </w:r>
    </w:p>
    <w:p w14:paraId="758DE9B7">
      <w:pPr>
        <w:pStyle w:val="92"/>
        <w:spacing w:line="360" w:lineRule="auto"/>
        <w:rPr>
          <w:rFonts w:cs="方正仿宋_GB2312"/>
          <w:color w:val="auto"/>
          <w:highlight w:val="none"/>
        </w:rPr>
      </w:pPr>
      <w:r>
        <w:rPr>
          <w:rFonts w:hint="eastAsia" w:cs="方正仿宋_GB2312"/>
          <w:color w:val="auto"/>
          <w:highlight w:val="none"/>
        </w:rPr>
        <w:t>五、投标人对项目的合理化建议和改进措施</w:t>
      </w:r>
      <w:r>
        <w:rPr>
          <w:rFonts w:hint="eastAsia" w:cs="方正仿宋_GB2312"/>
          <w:color w:val="auto"/>
          <w:highlight w:val="none"/>
          <w:lang w:val="zh-CN"/>
        </w:rPr>
        <w:t>………………………</w:t>
      </w:r>
      <w:r>
        <w:rPr>
          <w:rFonts w:hint="eastAsia" w:cs="方正仿宋_GB2312"/>
          <w:color w:val="auto"/>
          <w:highlight w:val="none"/>
        </w:rPr>
        <w:t>………（页码）</w:t>
      </w:r>
    </w:p>
    <w:p w14:paraId="020979AC">
      <w:pPr>
        <w:pStyle w:val="92"/>
        <w:spacing w:line="360" w:lineRule="auto"/>
        <w:rPr>
          <w:rFonts w:cs="方正仿宋_GB2312"/>
          <w:color w:val="auto"/>
          <w:highlight w:val="none"/>
        </w:rPr>
      </w:pPr>
      <w:r>
        <w:rPr>
          <w:rFonts w:hint="eastAsia" w:cs="方正仿宋_GB2312"/>
          <w:color w:val="auto"/>
          <w:highlight w:val="none"/>
        </w:rPr>
        <w:t>六、优惠条件及特殊承诺（如有）</w:t>
      </w:r>
      <w:r>
        <w:rPr>
          <w:rFonts w:hint="eastAsia" w:cs="方正仿宋_GB2312"/>
          <w:color w:val="auto"/>
          <w:highlight w:val="none"/>
          <w:lang w:val="zh-CN"/>
        </w:rPr>
        <w:t>……………………………………………</w:t>
      </w:r>
      <w:r>
        <w:rPr>
          <w:rFonts w:hint="eastAsia" w:cs="方正仿宋_GB2312"/>
          <w:color w:val="auto"/>
          <w:highlight w:val="none"/>
        </w:rPr>
        <w:t>（页码）</w:t>
      </w:r>
    </w:p>
    <w:p w14:paraId="559EEEC2">
      <w:pPr>
        <w:pStyle w:val="92"/>
        <w:spacing w:line="360" w:lineRule="auto"/>
        <w:rPr>
          <w:rFonts w:cs="方正仿宋_GB2312"/>
          <w:color w:val="auto"/>
          <w:highlight w:val="none"/>
        </w:rPr>
      </w:pPr>
      <w:r>
        <w:rPr>
          <w:rFonts w:hint="eastAsia" w:cs="方正仿宋_GB2312"/>
          <w:color w:val="auto"/>
          <w:highlight w:val="none"/>
        </w:rPr>
        <w:t>七、备品备件及供选择的配套零部件清单（如有）</w:t>
      </w:r>
      <w:r>
        <w:rPr>
          <w:rFonts w:hint="eastAsia" w:cs="方正仿宋_GB2312"/>
          <w:color w:val="auto"/>
          <w:highlight w:val="none"/>
          <w:lang w:val="zh-CN"/>
        </w:rPr>
        <w:t>………………………</w:t>
      </w:r>
      <w:r>
        <w:rPr>
          <w:rFonts w:hint="eastAsia" w:cs="方正仿宋_GB2312"/>
          <w:color w:val="auto"/>
          <w:highlight w:val="none"/>
        </w:rPr>
        <w:t>（页码）</w:t>
      </w:r>
    </w:p>
    <w:p w14:paraId="5A5B10EF">
      <w:pPr>
        <w:pStyle w:val="92"/>
        <w:spacing w:line="360" w:lineRule="auto"/>
        <w:rPr>
          <w:rFonts w:cs="方正仿宋_GB2312"/>
          <w:color w:val="auto"/>
          <w:highlight w:val="none"/>
        </w:rPr>
      </w:pPr>
      <w:r>
        <w:rPr>
          <w:rFonts w:hint="eastAsia" w:cs="方正仿宋_GB2312"/>
          <w:color w:val="auto"/>
          <w:highlight w:val="none"/>
        </w:rPr>
        <w:t>八、培训计划（如有）</w:t>
      </w:r>
      <w:r>
        <w:rPr>
          <w:rFonts w:hint="eastAsia" w:cs="方正仿宋_GB2312"/>
          <w:color w:val="auto"/>
          <w:highlight w:val="none"/>
          <w:lang w:val="zh-CN"/>
        </w:rPr>
        <w:t>………………………………………………………</w:t>
      </w:r>
      <w:r>
        <w:rPr>
          <w:rFonts w:hint="eastAsia" w:cs="方正仿宋_GB2312"/>
          <w:color w:val="auto"/>
          <w:highlight w:val="none"/>
        </w:rPr>
        <w:t>……</w:t>
      </w:r>
      <w:r>
        <w:rPr>
          <w:rFonts w:hint="eastAsia" w:cs="方正仿宋_GB2312"/>
          <w:color w:val="auto"/>
          <w:highlight w:val="none"/>
          <w:lang w:val="zh-CN"/>
        </w:rPr>
        <w:t>…</w:t>
      </w:r>
      <w:r>
        <w:rPr>
          <w:rFonts w:hint="eastAsia" w:cs="方正仿宋_GB2312"/>
          <w:color w:val="auto"/>
          <w:highlight w:val="none"/>
        </w:rPr>
        <w:t>（页码）</w:t>
      </w:r>
    </w:p>
    <w:p w14:paraId="1C705574">
      <w:pPr>
        <w:pStyle w:val="92"/>
        <w:spacing w:line="360" w:lineRule="auto"/>
        <w:rPr>
          <w:rFonts w:cs="方正仿宋_GB2312"/>
          <w:color w:val="auto"/>
          <w:highlight w:val="none"/>
        </w:rPr>
      </w:pPr>
      <w:r>
        <w:rPr>
          <w:rFonts w:hint="eastAsia" w:cs="方正仿宋_GB2312"/>
          <w:color w:val="auto"/>
          <w:highlight w:val="none"/>
        </w:rPr>
        <w:t>九、认为需要的其他技术文件或说明（如有）</w:t>
      </w:r>
      <w:r>
        <w:rPr>
          <w:rFonts w:hint="eastAsia" w:cs="方正仿宋_GB2312"/>
          <w:color w:val="auto"/>
          <w:highlight w:val="none"/>
          <w:lang w:val="zh-CN"/>
        </w:rPr>
        <w:t>………………………………</w:t>
      </w:r>
      <w:r>
        <w:rPr>
          <w:rFonts w:hint="eastAsia" w:cs="方正仿宋_GB2312"/>
          <w:color w:val="auto"/>
          <w:highlight w:val="none"/>
        </w:rPr>
        <w:t>（页码）</w:t>
      </w:r>
    </w:p>
    <w:p w14:paraId="25BE2744">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32836768">
      <w:pPr>
        <w:snapToGrid w:val="0"/>
        <w:spacing w:before="165" w:beforeLines="50" w:after="50"/>
        <w:ind w:left="143" w:leftChars="68" w:firstLine="472" w:firstLineChars="196"/>
        <w:jc w:val="left"/>
        <w:rPr>
          <w:rFonts w:ascii="宋体" w:hAnsi="宋体"/>
          <w:b/>
          <w:color w:val="auto"/>
          <w:sz w:val="24"/>
          <w:highlight w:val="none"/>
        </w:rPr>
      </w:pPr>
    </w:p>
    <w:p w14:paraId="06E826A9">
      <w:pPr>
        <w:snapToGrid w:val="0"/>
        <w:spacing w:before="165" w:beforeLines="50" w:after="50"/>
        <w:ind w:left="143" w:leftChars="68" w:firstLine="472" w:firstLineChars="196"/>
        <w:jc w:val="left"/>
        <w:rPr>
          <w:rFonts w:ascii="宋体" w:hAnsi="宋体"/>
          <w:b/>
          <w:color w:val="auto"/>
          <w:sz w:val="24"/>
          <w:highlight w:val="none"/>
        </w:rPr>
      </w:pPr>
      <w:r>
        <w:rPr>
          <w:rFonts w:hint="eastAsia" w:ascii="宋体" w:hAnsi="宋体"/>
          <w:b/>
          <w:color w:val="auto"/>
          <w:sz w:val="24"/>
          <w:highlight w:val="none"/>
        </w:rPr>
        <w:br w:type="page"/>
      </w:r>
    </w:p>
    <w:p w14:paraId="5E939390">
      <w:pPr>
        <w:pStyle w:val="7"/>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一、投标服务技术需求偏离表</w:t>
      </w:r>
    </w:p>
    <w:p w14:paraId="2DE6E8F5">
      <w:pPr>
        <w:pStyle w:val="7"/>
        <w:spacing w:line="440" w:lineRule="exact"/>
        <w:ind w:firstLine="420" w:firstLineChars="200"/>
        <w:rPr>
          <w:color w:val="auto"/>
          <w:highlight w:val="none"/>
        </w:rPr>
      </w:pPr>
    </w:p>
    <w:p w14:paraId="07E726C5">
      <w:pPr>
        <w:pStyle w:val="7"/>
        <w:spacing w:line="600" w:lineRule="exact"/>
        <w:ind w:firstLine="480" w:firstLineChars="200"/>
        <w:rPr>
          <w:rFonts w:hAnsi="宋体"/>
          <w:color w:val="auto"/>
          <w:sz w:val="24"/>
          <w:szCs w:val="24"/>
          <w:highlight w:val="none"/>
        </w:rPr>
      </w:pPr>
      <w:r>
        <w:rPr>
          <w:rFonts w:hint="eastAsia" w:hAnsi="宋体"/>
          <w:color w:val="auto"/>
          <w:sz w:val="24"/>
          <w:szCs w:val="24"/>
          <w:highlight w:val="none"/>
        </w:rPr>
        <w:t>请根据所投服务的实际技术参数，</w:t>
      </w:r>
      <w:r>
        <w:rPr>
          <w:rFonts w:hint="eastAsia" w:hAnsi="宋体"/>
          <w:b/>
          <w:color w:val="auto"/>
          <w:sz w:val="28"/>
          <w:szCs w:val="28"/>
          <w:highlight w:val="none"/>
        </w:rPr>
        <w:t>逐条对应</w:t>
      </w:r>
      <w:r>
        <w:rPr>
          <w:rFonts w:hint="eastAsia" w:hAnsi="宋体"/>
          <w:color w:val="auto"/>
          <w:sz w:val="24"/>
          <w:szCs w:val="24"/>
          <w:highlight w:val="none"/>
        </w:rPr>
        <w:t>本项目招标文件第二章“服务需求一览表”中的</w:t>
      </w:r>
      <w:r>
        <w:rPr>
          <w:rFonts w:hint="eastAsia" w:hAnsi="宋体"/>
          <w:b/>
          <w:color w:val="auto"/>
          <w:sz w:val="28"/>
          <w:szCs w:val="28"/>
          <w:highlight w:val="none"/>
        </w:rPr>
        <w:t>采购标的及服务参数</w:t>
      </w:r>
      <w:r>
        <w:rPr>
          <w:rFonts w:hint="eastAsia" w:hAnsi="宋体"/>
          <w:color w:val="auto"/>
          <w:sz w:val="24"/>
          <w:szCs w:val="24"/>
          <w:highlight w:val="none"/>
        </w:rPr>
        <w:t>详细填写相应的具体内容。“偏离说明”一栏应当选择“正偏离”、“负偏离”或“无偏离”进行填写。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51D0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7F23B0AF">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080899F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26F9D7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912BBD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偏离说明</w:t>
            </w:r>
          </w:p>
        </w:tc>
      </w:tr>
      <w:tr w14:paraId="2717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67830B23">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0FE8254">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标的名称</w:t>
            </w:r>
          </w:p>
        </w:tc>
        <w:tc>
          <w:tcPr>
            <w:tcW w:w="2310" w:type="dxa"/>
            <w:tcBorders>
              <w:top w:val="single" w:color="auto" w:sz="4" w:space="0"/>
              <w:left w:val="single" w:color="auto" w:sz="4" w:space="0"/>
              <w:bottom w:val="single" w:color="auto" w:sz="4" w:space="0"/>
              <w:right w:val="single" w:color="auto" w:sz="4" w:space="0"/>
            </w:tcBorders>
            <w:vAlign w:val="center"/>
          </w:tcPr>
          <w:p w14:paraId="671E09A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2DDD152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标的名称</w:t>
            </w:r>
          </w:p>
        </w:tc>
        <w:tc>
          <w:tcPr>
            <w:tcW w:w="3297" w:type="dxa"/>
            <w:tcBorders>
              <w:top w:val="single" w:color="auto" w:sz="4" w:space="0"/>
              <w:left w:val="single" w:color="auto" w:sz="4" w:space="0"/>
              <w:bottom w:val="single" w:color="auto" w:sz="4" w:space="0"/>
              <w:right w:val="single" w:color="auto" w:sz="4" w:space="0"/>
            </w:tcBorders>
            <w:vAlign w:val="center"/>
          </w:tcPr>
          <w:p w14:paraId="5CB706DA">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6CD0F2C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r>
      <w:tr w14:paraId="526B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4CDA527A">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4B00B7B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300A9CC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727F1909">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12D52520">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179CD6F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DBE6C6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29C1914E">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4BAEB8D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5778412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709E2FA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15C6426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tc>
      </w:tr>
      <w:tr w14:paraId="1521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8588B99">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6D0576F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987948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6B712A6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5D85B019">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1564C18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97E981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134760DD">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0EDFB22D">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6C5E181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6DA99D8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57809B7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tc>
      </w:tr>
      <w:tr w14:paraId="15A3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9786D4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7D82FB8A">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07C0415B">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3D91E969">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2170251E">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6C17CF08">
            <w:pPr>
              <w:keepNext w:val="0"/>
              <w:keepLines w:val="0"/>
              <w:suppressLineNumbers w:val="0"/>
              <w:spacing w:before="0" w:beforeAutospacing="0" w:after="0" w:afterAutospacing="0"/>
              <w:ind w:left="0" w:right="0"/>
              <w:rPr>
                <w:rFonts w:hint="default" w:ascii="宋体" w:hAnsi="宋体"/>
                <w:color w:val="auto"/>
                <w:szCs w:val="21"/>
                <w:highlight w:val="none"/>
              </w:rPr>
            </w:pPr>
          </w:p>
        </w:tc>
      </w:tr>
      <w:tr w14:paraId="0CC7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4F4A1E1E">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03ED5719">
      <w:pPr>
        <w:pStyle w:val="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4E51E99B">
      <w:pPr>
        <w:snapToGrid w:val="0"/>
        <w:spacing w:line="360"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eastAsia="zh-CN"/>
        </w:rPr>
        <w:t>1. 说明：应对照招标文件“第二章 采购需求”中的技术要求逐条作明确的投标响应，并作出偏离说明。</w:t>
      </w:r>
    </w:p>
    <w:p w14:paraId="0B052E09">
      <w:pPr>
        <w:snapToGrid w:val="0"/>
        <w:spacing w:line="360"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eastAsia="zh-CN"/>
        </w:rPr>
        <w:t>2.投标人应根据自身的承诺，对照招标文件要求，在“偏离说明”中注明“正偏离”“负偏离”或者“无偏离”。既不属于“正偏离”也不属于“负偏离”即为“无偏离”。</w:t>
      </w:r>
    </w:p>
    <w:p w14:paraId="5C65ED7C">
      <w:pPr>
        <w:snapToGrid w:val="0"/>
        <w:spacing w:line="360" w:lineRule="auto"/>
        <w:ind w:firstLine="5640" w:firstLineChars="2350"/>
        <w:rPr>
          <w:rFonts w:ascii="方正仿宋_GB2312" w:hAnsi="仿宋" w:eastAsia="方正仿宋_GB2312" w:cs="方正仿宋_GB2312"/>
          <w:color w:val="auto"/>
          <w:kern w:val="0"/>
          <w:sz w:val="24"/>
          <w:highlight w:val="none"/>
          <w:lang w:val="zh-CN"/>
        </w:rPr>
      </w:pPr>
    </w:p>
    <w:p w14:paraId="2C9AD321">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3AA22FDC">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31CED59">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D832864">
      <w:pPr>
        <w:snapToGrid w:val="0"/>
        <w:spacing w:before="165" w:beforeLines="50" w:after="50"/>
        <w:jc w:val="center"/>
        <w:rPr>
          <w:b/>
          <w:bCs/>
          <w:color w:val="auto"/>
          <w:sz w:val="30"/>
          <w:szCs w:val="30"/>
          <w:highlight w:val="none"/>
        </w:rPr>
      </w:pPr>
      <w:r>
        <w:rPr>
          <w:rFonts w:hint="eastAsia"/>
          <w:b/>
          <w:bCs/>
          <w:color w:val="auto"/>
          <w:sz w:val="30"/>
          <w:szCs w:val="30"/>
          <w:highlight w:val="none"/>
        </w:rPr>
        <w:t>二、组织服务方案</w:t>
      </w:r>
    </w:p>
    <w:p w14:paraId="61189C65">
      <w:pPr>
        <w:autoSpaceDE w:val="0"/>
        <w:autoSpaceDN w:val="0"/>
        <w:spacing w:line="360" w:lineRule="auto"/>
        <w:jc w:val="center"/>
        <w:rPr>
          <w:rFonts w:ascii="方正仿宋_GB2312" w:hAnsi="仿宋" w:eastAsia="方正仿宋_GB2312" w:cs="方正仿宋_GB2312"/>
          <w:b/>
          <w:bCs/>
          <w:color w:val="auto"/>
          <w:kern w:val="0"/>
          <w:sz w:val="24"/>
          <w:highlight w:val="none"/>
          <w:lang w:val="zh-CN"/>
        </w:rPr>
      </w:pPr>
      <w:r>
        <w:rPr>
          <w:rFonts w:hint="eastAsia" w:ascii="方正仿宋_GB2312" w:hAnsi="仿宋" w:eastAsia="方正仿宋_GB2312" w:cs="方正仿宋_GB2312"/>
          <w:color w:val="auto"/>
          <w:sz w:val="24"/>
          <w:highlight w:val="none"/>
        </w:rPr>
        <w:t>（由投标人根据采购需求及招标文件要求编制）</w:t>
      </w:r>
    </w:p>
    <w:p w14:paraId="56A298D5">
      <w:pPr>
        <w:rPr>
          <w:rFonts w:ascii="方正仿宋_GB2312" w:hAnsi="仿宋" w:eastAsia="方正仿宋_GB2312" w:cs="方正仿宋_GB2312"/>
          <w:b/>
          <w:bCs/>
          <w:color w:val="auto"/>
          <w:kern w:val="0"/>
          <w:sz w:val="24"/>
          <w:highlight w:val="none"/>
          <w:lang w:val="zh-CN"/>
        </w:rPr>
      </w:pPr>
    </w:p>
    <w:p w14:paraId="5E642E0C">
      <w:pPr>
        <w:rPr>
          <w:rFonts w:ascii="方正仿宋_GB2312" w:hAnsi="仿宋" w:eastAsia="方正仿宋_GB2312" w:cs="方正仿宋_GB2312"/>
          <w:b/>
          <w:bCs/>
          <w:color w:val="auto"/>
          <w:kern w:val="0"/>
          <w:sz w:val="24"/>
          <w:highlight w:val="none"/>
          <w:lang w:val="zh-CN"/>
        </w:rPr>
      </w:pPr>
      <w:bookmarkStart w:id="328" w:name="_Toc78473822"/>
      <w:r>
        <w:rPr>
          <w:rFonts w:hint="eastAsia" w:ascii="方正仿宋_GB2312" w:hAnsi="仿宋" w:eastAsia="方正仿宋_GB2312" w:cs="方正仿宋_GB2312"/>
          <w:b/>
          <w:bCs/>
          <w:color w:val="auto"/>
          <w:kern w:val="0"/>
          <w:sz w:val="24"/>
          <w:highlight w:val="none"/>
          <w:lang w:val="zh-CN"/>
        </w:rPr>
        <w:t>附表:项目实施进度计划表</w:t>
      </w:r>
      <w:r>
        <w:rPr>
          <w:rFonts w:hint="eastAsia" w:ascii="方正仿宋_GB2312" w:hAnsi="仿宋" w:eastAsia="方正仿宋_GB2312" w:cs="方正仿宋_GB2312"/>
          <w:b/>
          <w:color w:val="auto"/>
          <w:sz w:val="24"/>
          <w:highlight w:val="none"/>
        </w:rPr>
        <w:t>(以生效日算起)</w:t>
      </w:r>
      <w:bookmarkEnd w:id="328"/>
    </w:p>
    <w:tbl>
      <w:tblPr>
        <w:tblStyle w:val="3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125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6F000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default"/>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139689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4DA727F6">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6E59244">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1396891">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A727F6">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E59244">
                              <w:pPr>
                                <w:snapToGrid w:val="0"/>
                              </w:pPr>
                              <w:r>
                                <w:rPr>
                                  <w:rFonts w:hint="eastAsia"/>
                                </w:rPr>
                                <w:t>日</w:t>
                              </w:r>
                            </w:p>
                          </w:txbxContent>
                        </v:textbox>
                      </v:shape>
                    </v:group>
                  </w:pict>
                </mc:Fallback>
              </mc:AlternateContent>
            </w:r>
          </w:p>
          <w:p w14:paraId="3EA6AD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p w14:paraId="706CB61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p w14:paraId="0842678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7EC7437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vAlign w:val="center"/>
          </w:tcPr>
          <w:p w14:paraId="1FC010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vAlign w:val="center"/>
          </w:tcPr>
          <w:p w14:paraId="40351F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vAlign w:val="center"/>
          </w:tcPr>
          <w:p w14:paraId="412B0DF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vAlign w:val="center"/>
          </w:tcPr>
          <w:p w14:paraId="29CFCBE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vAlign w:val="center"/>
          </w:tcPr>
          <w:p w14:paraId="5B6BB4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vAlign w:val="center"/>
          </w:tcPr>
          <w:p w14:paraId="79168F6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vAlign w:val="center"/>
          </w:tcPr>
          <w:p w14:paraId="20DC1C5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vAlign w:val="center"/>
          </w:tcPr>
          <w:p w14:paraId="406B623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vAlign w:val="center"/>
          </w:tcPr>
          <w:p w14:paraId="1B3DB29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vAlign w:val="center"/>
          </w:tcPr>
          <w:p w14:paraId="28D9D0D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vAlign w:val="center"/>
          </w:tcPr>
          <w:p w14:paraId="0AC35A1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vAlign w:val="center"/>
          </w:tcPr>
          <w:p w14:paraId="4B2A187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vAlign w:val="center"/>
          </w:tcPr>
          <w:p w14:paraId="3CEB705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vAlign w:val="center"/>
          </w:tcPr>
          <w:p w14:paraId="7F98AEC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vAlign w:val="center"/>
          </w:tcPr>
          <w:p w14:paraId="60DCFAD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w:t>
            </w:r>
          </w:p>
        </w:tc>
      </w:tr>
      <w:tr w14:paraId="2A77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4F06F6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64F4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65BCD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2200C4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BA830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FEA5B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4953F9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3526D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FE7E60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D2399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6CFC8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EE8BE3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6E6D5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976CBA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21418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5DD55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9214A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7F8D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66C134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8F05D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815074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888EAA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C15A04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95F7F4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1C38C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6053E6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C462C0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845286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568E9F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C33AC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8260D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014F81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EEE1EF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B2F7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0DD83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0AB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293E12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E35DB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841F45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2A3731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38205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935306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C9F2AE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A5BDF0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7371B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E4D9BE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15832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D805D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3DE52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3CE90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969B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B14C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D21F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585B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F0B39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91C7A9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2D5FFC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8E03A1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F6D8B6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F38FD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EA02C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E449A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25C35A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B67EFB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67ABAD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71903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26EC27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625D7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707D26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16C26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2B6F50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754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F69FC8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346B7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AEBDA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2FAC5A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6ADD8B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D68966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3285C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50CFC4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C645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458BC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6DAD6F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9DBE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86428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159AF0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2DC3E0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A2802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B6002D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2A0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C1BE6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83A0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F31F5A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94CC0E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479603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79E8C3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088D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BB2CB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8E07F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908A43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A7607B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889D3F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CFE533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4D4B91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D74897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5C3B06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F8A41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14B3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5E6490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637B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8F3A8C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D0FC49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E3DC8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3F6A89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DB6910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79C93A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1E3283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D6CB44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85831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C413C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268A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1ACD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5A13A0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A33D6E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E68029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BA6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C1CFDA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BD434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C0E2D0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64DE69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DC3E4F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85D9E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6ABE45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D59F0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4BA13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2F3CC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4CCB4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12B69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89EC19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00AC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B352D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B78754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F08A8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5275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18F373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03FB9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D35CAC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008E65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4E2E08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C0C074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29549C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BE3B92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4BC29F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9295B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4F1BAE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5B96DD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350933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C9A14A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D3D2F9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94695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EF850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47D6B556">
      <w:pPr>
        <w:autoSpaceDE w:val="0"/>
        <w:autoSpaceDN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b/>
          <w:color w:val="auto"/>
          <w:sz w:val="24"/>
          <w:highlight w:val="none"/>
        </w:rPr>
        <w:t>注：投标人可按上述时间表的格式自行编制切合实际的具体时间表。</w:t>
      </w:r>
    </w:p>
    <w:p w14:paraId="1823FD44">
      <w:pPr>
        <w:autoSpaceDE w:val="0"/>
        <w:autoSpaceDN w:val="0"/>
        <w:spacing w:line="360" w:lineRule="auto"/>
        <w:ind w:firstLine="4440" w:firstLineChars="18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投标人名称（电子签章）：</w:t>
      </w:r>
    </w:p>
    <w:p w14:paraId="39932D25">
      <w:pPr>
        <w:autoSpaceDE w:val="0"/>
        <w:autoSpaceDN w:val="0"/>
        <w:spacing w:line="360" w:lineRule="auto"/>
        <w:rPr>
          <w:rFonts w:ascii="方正仿宋_GB2312" w:hAnsi="仿宋" w:eastAsia="方正仿宋_GB2312" w:cs="方正仿宋_GB2312"/>
          <w:b/>
          <w:bCs/>
          <w:color w:val="auto"/>
          <w:sz w:val="32"/>
          <w:szCs w:val="32"/>
          <w:highlight w:val="none"/>
        </w:rPr>
      </w:pPr>
      <w:r>
        <w:rPr>
          <w:rFonts w:hint="eastAsia" w:ascii="方正仿宋_GB2312" w:hAnsi="仿宋" w:eastAsia="方正仿宋_GB2312" w:cs="方正仿宋_GB2312"/>
          <w:color w:val="auto"/>
          <w:kern w:val="0"/>
          <w:sz w:val="24"/>
          <w:highlight w:val="none"/>
          <w:lang w:val="zh-CN"/>
        </w:rPr>
        <w:t>日期：  年  月   日</w:t>
      </w:r>
    </w:p>
    <w:p w14:paraId="001B5DBA">
      <w:pPr>
        <w:snapToGrid w:val="0"/>
        <w:spacing w:line="360" w:lineRule="auto"/>
        <w:ind w:firstLine="4935" w:firstLineChars="2350"/>
        <w:rPr>
          <w:rFonts w:hAnsi="宋体"/>
          <w:color w:val="auto"/>
          <w:szCs w:val="21"/>
          <w:highlight w:val="none"/>
        </w:rPr>
      </w:pPr>
    </w:p>
    <w:p w14:paraId="00C53DC5">
      <w:pPr>
        <w:rPr>
          <w:rFonts w:hint="eastAsia"/>
          <w:b/>
          <w:bCs/>
          <w:color w:val="auto"/>
          <w:sz w:val="30"/>
          <w:szCs w:val="30"/>
          <w:highlight w:val="none"/>
        </w:rPr>
      </w:pPr>
      <w:r>
        <w:rPr>
          <w:rFonts w:hint="eastAsia"/>
          <w:b/>
          <w:bCs/>
          <w:color w:val="auto"/>
          <w:sz w:val="30"/>
          <w:szCs w:val="30"/>
          <w:highlight w:val="none"/>
        </w:rPr>
        <w:br w:type="page"/>
      </w:r>
    </w:p>
    <w:p w14:paraId="29EB72FB">
      <w:pPr>
        <w:snapToGrid w:val="0"/>
        <w:spacing w:before="165" w:beforeLines="50" w:after="50"/>
        <w:jc w:val="center"/>
        <w:rPr>
          <w:b/>
          <w:bCs/>
          <w:color w:val="auto"/>
          <w:sz w:val="30"/>
          <w:szCs w:val="30"/>
          <w:highlight w:val="none"/>
        </w:rPr>
      </w:pPr>
      <w:r>
        <w:rPr>
          <w:rFonts w:hint="eastAsia"/>
          <w:b/>
          <w:bCs/>
          <w:color w:val="auto"/>
          <w:sz w:val="30"/>
          <w:szCs w:val="30"/>
          <w:highlight w:val="none"/>
        </w:rPr>
        <w:t>三、售后服务方案</w:t>
      </w:r>
    </w:p>
    <w:p w14:paraId="21AC81A7">
      <w:pPr>
        <w:autoSpaceDE w:val="0"/>
        <w:autoSpaceDN w:val="0"/>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（由投标人根据采购需求及招标文件要求编制）</w:t>
      </w:r>
    </w:p>
    <w:p w14:paraId="76DAFBBE">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4AAFC869">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附表A:售后服务机构情况表</w:t>
      </w:r>
      <w:r>
        <w:rPr>
          <w:rFonts w:hint="eastAsia" w:ascii="方正仿宋_GB2312" w:hAnsi="仿宋" w:eastAsia="方正仿宋_GB2312" w:cs="方正仿宋_GB2312"/>
          <w:color w:val="auto"/>
          <w:sz w:val="24"/>
          <w:highlight w:val="none"/>
        </w:rPr>
        <w:t>（按此格式自制）</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FC2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CC5040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2E34A9E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0CD2286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2904F2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61A2F9C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585A59D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联系电话</w:t>
            </w:r>
          </w:p>
        </w:tc>
      </w:tr>
      <w:tr w14:paraId="42A4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0C52B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597EE82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0192A88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43E1EAD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5520FE0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6C48F64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r w14:paraId="3C1A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57D86E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15AD588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0F71D2F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7E57D85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1E72071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F7D875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r w14:paraId="6B5C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4F7A48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3B4E8DD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6DFDF2C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592013C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353280D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90007E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bl>
    <w:p w14:paraId="7BC5074C">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注：关于项目涉及的所有售后服务机构均在本表注明，包括投标人本单位和符合条件的第三方服务机构；</w:t>
      </w:r>
    </w:p>
    <w:p w14:paraId="0B2DDC6D">
      <w:pPr>
        <w:autoSpaceDE w:val="0"/>
        <w:autoSpaceDN w:val="0"/>
        <w:spacing w:line="360" w:lineRule="auto"/>
        <w:rPr>
          <w:rFonts w:ascii="方正仿宋_GB2312" w:hAnsi="仿宋" w:eastAsia="方正仿宋_GB2312" w:cs="方正仿宋_GB2312"/>
          <w:color w:val="auto"/>
          <w:kern w:val="0"/>
          <w:sz w:val="24"/>
          <w:highlight w:val="none"/>
        </w:rPr>
      </w:pPr>
    </w:p>
    <w:p w14:paraId="32A7DD56">
      <w:pPr>
        <w:autoSpaceDE w:val="0"/>
        <w:autoSpaceDN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b/>
          <w:color w:val="auto"/>
          <w:kern w:val="0"/>
          <w:sz w:val="24"/>
          <w:highlight w:val="none"/>
        </w:rPr>
        <w:t>附表B：售后服务人员情况表</w:t>
      </w:r>
      <w:r>
        <w:rPr>
          <w:rFonts w:hint="eastAsia" w:ascii="方正仿宋_GB2312" w:hAnsi="仿宋" w:eastAsia="方正仿宋_GB2312" w:cs="方正仿宋_GB2312"/>
          <w:color w:val="auto"/>
          <w:sz w:val="24"/>
          <w:highlight w:val="none"/>
        </w:rPr>
        <w:t>（按此格式自制）</w:t>
      </w:r>
    </w:p>
    <w:tbl>
      <w:tblPr>
        <w:tblStyle w:val="37"/>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0C0BCDB4">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7E9FA73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序号</w:t>
            </w:r>
          </w:p>
          <w:p w14:paraId="017282A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4406CD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D4C003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F665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CB21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C27482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4CF831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844A75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B8F0C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9D6FE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66D36F7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到达现场时间</w:t>
            </w:r>
          </w:p>
        </w:tc>
      </w:tr>
      <w:tr w14:paraId="6446EC92">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F386CF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20C04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5B1D49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14220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88E0D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68040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B7EB8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24C35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BA8B3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1D03C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853B5C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4AA16AE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628ABE7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3EF94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476248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5C3CE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2BDFE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97D6B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ACBBB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C56F9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1F602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0B198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ADD96E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6AB1AD6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F1228F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9DB61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DF10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C2F93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609EC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703CD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BC5F9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5C4DF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A350A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8C41D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1C7D393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7333B9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ECD1C8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37710A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1B6A0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57B2A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1C008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F7EA6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38A89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05F1F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3DE8F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2BCFD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9B920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5C70461E">
      <w:pPr>
        <w:snapToGrid w:val="0"/>
        <w:spacing w:before="165" w:beforeLines="50" w:after="50"/>
        <w:ind w:left="142"/>
        <w:jc w:val="center"/>
        <w:rPr>
          <w:rFonts w:ascii="宋体" w:hAnsi="宋体"/>
          <w:b/>
          <w:color w:val="auto"/>
          <w:sz w:val="32"/>
          <w:szCs w:val="32"/>
          <w:highlight w:val="none"/>
        </w:rPr>
      </w:pPr>
    </w:p>
    <w:p w14:paraId="549E6B6E">
      <w:pPr>
        <w:snapToGrid w:val="0"/>
        <w:spacing w:before="165" w:beforeLines="50" w:line="360" w:lineRule="auto"/>
        <w:ind w:right="480" w:firstLine="3967" w:firstLineChars="1653"/>
        <w:rPr>
          <w:rFonts w:ascii="宋体" w:hAnsi="宋体"/>
          <w:color w:val="auto"/>
          <w:sz w:val="24"/>
          <w:highlight w:val="none"/>
        </w:rPr>
      </w:pPr>
    </w:p>
    <w:p w14:paraId="096D71AA">
      <w:pPr>
        <w:snapToGrid w:val="0"/>
        <w:spacing w:line="360" w:lineRule="auto"/>
        <w:ind w:firstLine="5160" w:firstLineChars="21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475584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0D097224">
      <w:pPr>
        <w:widowControl/>
        <w:spacing w:line="360" w:lineRule="auto"/>
        <w:jc w:val="left"/>
        <w:rPr>
          <w:rFonts w:ascii="宋体" w:hAnsi="宋体"/>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6D338EFF">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四、项目实施人员一览表</w:t>
      </w:r>
    </w:p>
    <w:p w14:paraId="2626CD7B">
      <w:pPr>
        <w:spacing w:line="360" w:lineRule="auto"/>
        <w:jc w:val="center"/>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color w:val="auto"/>
          <w:sz w:val="24"/>
          <w:highlight w:val="none"/>
        </w:rPr>
        <w:t>（由投标人根据采购需求及招标文件要求编制）</w:t>
      </w:r>
    </w:p>
    <w:p w14:paraId="62BB526B">
      <w:pPr>
        <w:pStyle w:val="7"/>
        <w:rPr>
          <w:color w:val="auto"/>
          <w:sz w:val="24"/>
          <w:szCs w:val="24"/>
          <w:highlight w:val="none"/>
        </w:rPr>
      </w:pPr>
      <w:r>
        <w:rPr>
          <w:rFonts w:hint="eastAsia"/>
          <w:color w:val="auto"/>
          <w:sz w:val="24"/>
          <w:szCs w:val="24"/>
          <w:highlight w:val="none"/>
        </w:rPr>
        <w:t>所投分标：分标</w:t>
      </w:r>
    </w:p>
    <w:p w14:paraId="655E5932">
      <w:pPr>
        <w:keepNext/>
        <w:autoSpaceDE w:val="0"/>
        <w:autoSpaceDN w:val="0"/>
        <w:spacing w:line="360" w:lineRule="auto"/>
        <w:ind w:firstLine="477"/>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附表A:本项目的项目经理情况表</w:t>
      </w:r>
    </w:p>
    <w:tbl>
      <w:tblPr>
        <w:tblStyle w:val="37"/>
        <w:tblW w:w="0" w:type="auto"/>
        <w:tblInd w:w="116" w:type="dxa"/>
        <w:tblLayout w:type="fixed"/>
        <w:tblCellMar>
          <w:top w:w="0" w:type="dxa"/>
          <w:left w:w="108" w:type="dxa"/>
          <w:bottom w:w="0" w:type="dxa"/>
          <w:right w:w="108" w:type="dxa"/>
        </w:tblCellMar>
      </w:tblPr>
      <w:tblGrid>
        <w:gridCol w:w="2061"/>
        <w:gridCol w:w="1287"/>
        <w:gridCol w:w="1260"/>
        <w:gridCol w:w="4147"/>
      </w:tblGrid>
      <w:tr w14:paraId="25D5F55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BB84B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84B65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864CE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83E46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投标截止时间前三年业绩及承担的主要工作情况，曾担任项目经理的项目应列明细</w:t>
            </w:r>
          </w:p>
        </w:tc>
      </w:tr>
      <w:tr w14:paraId="4A24EB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0B250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A1544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9E2A6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021FD0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r w14:paraId="282610B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12237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261E7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DDFA1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B5568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1AC84EE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0DE04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CCE20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843D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D79F1">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34FAB1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ADCCE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B60473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51B48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610A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148E18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584DAF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F3E46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6A1C5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9784B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68BA94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47E13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53754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D00D4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60CD2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0A009F5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B50EE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4C982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269F0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3423E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20B89FB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C80F0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BAB5BA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7B9C6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64794">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5968902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542D5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944C6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388E1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1E74F6">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bl>
    <w:p w14:paraId="2ADCDFBB">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注：须随表提交相应的证书复印件并注明所在投标技术文件页码。</w:t>
      </w:r>
    </w:p>
    <w:p w14:paraId="343AF313">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附表B:本项目的项目小组人员情况表</w:t>
      </w:r>
      <w:r>
        <w:rPr>
          <w:rFonts w:hint="eastAsia" w:ascii="方正仿宋_GB2312" w:hAnsi="仿宋" w:eastAsia="方正仿宋_GB2312" w:cs="方正仿宋_GB2312"/>
          <w:color w:val="auto"/>
          <w:sz w:val="24"/>
          <w:highlight w:val="none"/>
        </w:rPr>
        <w:t>（按此格式自制）</w:t>
      </w:r>
    </w:p>
    <w:tbl>
      <w:tblPr>
        <w:tblStyle w:val="3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946FB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0D11A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8B12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A13024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B330D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F505C6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p w14:paraId="63E85F5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B2D81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专业</w:t>
            </w:r>
          </w:p>
          <w:p w14:paraId="0342328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1E3EDF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p w14:paraId="3B7DE3F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6E6286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E6E86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627A63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参与本项目的到位情况</w:t>
            </w:r>
          </w:p>
        </w:tc>
      </w:tr>
      <w:tr w14:paraId="22E7110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120A0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2411D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A64F7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8790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CDE6F2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09A7D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7A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B9347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D5458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901F9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191AA76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3D65B4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9F752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7EA58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615BD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8732FC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368A2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69EF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09DBF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2D691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ED166D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7C71BC8B">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color w:val="auto"/>
          <w:sz w:val="24"/>
          <w:highlight w:val="none"/>
        </w:rPr>
        <w:t>注：投标人可按上述的格式自行编制，须随表提交相应的证书复印件并注明所在投标技术文件页码。</w:t>
      </w:r>
    </w:p>
    <w:p w14:paraId="41C80164">
      <w:pPr>
        <w:snapToGrid w:val="0"/>
        <w:spacing w:line="360" w:lineRule="auto"/>
        <w:ind w:firstLine="4320" w:firstLineChars="1800"/>
        <w:rPr>
          <w:rFonts w:hint="eastAsia" w:ascii="方正仿宋_GB2312" w:hAnsi="仿宋" w:eastAsia="方正仿宋_GB2312" w:cs="方正仿宋_GB2312"/>
          <w:color w:val="auto"/>
          <w:kern w:val="0"/>
          <w:sz w:val="24"/>
          <w:highlight w:val="none"/>
          <w:lang w:val="zh-CN"/>
        </w:rPr>
      </w:pPr>
    </w:p>
    <w:p w14:paraId="0BEB2451">
      <w:pPr>
        <w:snapToGrid w:val="0"/>
        <w:spacing w:line="360" w:lineRule="auto"/>
        <w:ind w:firstLine="6720" w:firstLineChars="28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8FCB38D">
      <w:pPr>
        <w:autoSpaceDE w:val="0"/>
        <w:autoSpaceDN w:val="0"/>
        <w:spacing w:line="360" w:lineRule="auto"/>
        <w:jc w:val="right"/>
        <w:rPr>
          <w:rFonts w:ascii="宋体" w:hAnsi="宋体"/>
          <w:color w:val="auto"/>
          <w:sz w:val="24"/>
          <w:highlight w:val="none"/>
        </w:rPr>
      </w:pPr>
      <w:r>
        <w:rPr>
          <w:rFonts w:hint="eastAsia" w:ascii="方正仿宋_GB2312" w:hAnsi="仿宋" w:eastAsia="方正仿宋_GB2312" w:cs="方正仿宋_GB2312"/>
          <w:color w:val="auto"/>
          <w:kern w:val="0"/>
          <w:sz w:val="24"/>
          <w:highlight w:val="none"/>
          <w:lang w:val="zh-CN"/>
        </w:rPr>
        <w:t>日期：  年  月   日</w:t>
      </w:r>
      <w:r>
        <w:rPr>
          <w:rFonts w:hint="eastAsia" w:ascii="宋体" w:hAnsi="宋体"/>
          <w:b/>
          <w:color w:val="auto"/>
          <w:sz w:val="24"/>
          <w:highlight w:val="none"/>
        </w:rPr>
        <w:br w:type="page"/>
      </w:r>
    </w:p>
    <w:p w14:paraId="793EACD0">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五、投标人对项目的合理化建议和改进措施</w:t>
      </w:r>
    </w:p>
    <w:p w14:paraId="75527797">
      <w:pPr>
        <w:spacing w:line="360" w:lineRule="auto"/>
        <w:ind w:firstLine="4048" w:firstLineChars="1687"/>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（格式自拟）</w:t>
      </w:r>
    </w:p>
    <w:p w14:paraId="7B25CA22">
      <w:pPr>
        <w:snapToGrid w:val="0"/>
        <w:spacing w:line="360" w:lineRule="auto"/>
        <w:ind w:firstLine="4935" w:firstLineChars="2350"/>
        <w:rPr>
          <w:rFonts w:hAnsi="宋体"/>
          <w:color w:val="auto"/>
          <w:szCs w:val="21"/>
          <w:highlight w:val="none"/>
        </w:rPr>
      </w:pPr>
    </w:p>
    <w:p w14:paraId="4F78795E">
      <w:pPr>
        <w:snapToGrid w:val="0"/>
        <w:spacing w:line="360" w:lineRule="auto"/>
        <w:ind w:firstLine="4935" w:firstLineChars="2350"/>
        <w:rPr>
          <w:rFonts w:hAnsi="宋体"/>
          <w:color w:val="auto"/>
          <w:szCs w:val="21"/>
          <w:highlight w:val="none"/>
        </w:rPr>
      </w:pPr>
    </w:p>
    <w:p w14:paraId="414584D2">
      <w:pPr>
        <w:snapToGrid w:val="0"/>
        <w:spacing w:line="360" w:lineRule="auto"/>
        <w:ind w:firstLine="4935" w:firstLineChars="2350"/>
        <w:rPr>
          <w:rFonts w:hAnsi="宋体"/>
          <w:color w:val="auto"/>
          <w:szCs w:val="21"/>
          <w:highlight w:val="none"/>
        </w:rPr>
      </w:pPr>
    </w:p>
    <w:p w14:paraId="092D27E9">
      <w:pPr>
        <w:snapToGrid w:val="0"/>
        <w:spacing w:line="360" w:lineRule="auto"/>
        <w:ind w:firstLine="4935" w:firstLineChars="2350"/>
        <w:rPr>
          <w:rFonts w:hAnsi="宋体"/>
          <w:color w:val="auto"/>
          <w:szCs w:val="21"/>
          <w:highlight w:val="none"/>
        </w:rPr>
      </w:pPr>
    </w:p>
    <w:p w14:paraId="1E1D4BD9">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0B520940">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E13B035">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六、优惠条件及特殊承诺</w:t>
      </w:r>
    </w:p>
    <w:p w14:paraId="7D8306FF">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2B6318FE">
      <w:pPr>
        <w:spacing w:line="360" w:lineRule="auto"/>
        <w:jc w:val="center"/>
        <w:rPr>
          <w:rFonts w:ascii="方正仿宋_GB2312" w:hAnsi="仿宋" w:eastAsia="方正仿宋_GB2312" w:cs="方正仿宋_GB2312"/>
          <w:color w:val="auto"/>
          <w:sz w:val="18"/>
          <w:szCs w:val="18"/>
          <w:highlight w:val="none"/>
        </w:rPr>
      </w:pPr>
    </w:p>
    <w:p w14:paraId="017A92F1">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08988D1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1AC807A8">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七、备品备件及供选择的配套零部件清单</w:t>
      </w:r>
    </w:p>
    <w:p w14:paraId="71A1AA4C">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24365B33">
      <w:pPr>
        <w:autoSpaceDE w:val="0"/>
        <w:autoSpaceDN w:val="0"/>
        <w:spacing w:line="360" w:lineRule="auto"/>
        <w:ind w:firstLine="4440" w:firstLineChars="1850"/>
        <w:rPr>
          <w:rFonts w:ascii="方正仿宋_GB2312" w:hAnsi="仿宋" w:eastAsia="方正仿宋_GB2312" w:cs="方正仿宋_GB2312"/>
          <w:color w:val="auto"/>
          <w:kern w:val="0"/>
          <w:sz w:val="24"/>
          <w:highlight w:val="none"/>
        </w:rPr>
      </w:pPr>
    </w:p>
    <w:p w14:paraId="17A4EBB4">
      <w:pPr>
        <w:autoSpaceDE w:val="0"/>
        <w:autoSpaceDN w:val="0"/>
        <w:spacing w:line="360" w:lineRule="auto"/>
        <w:ind w:firstLine="4440" w:firstLineChars="18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投标人名称（</w:t>
      </w:r>
      <w:r>
        <w:rPr>
          <w:rFonts w:hint="eastAsia" w:ascii="方正仿宋_GB2312" w:hAnsi="仿宋" w:eastAsia="方正仿宋_GB2312" w:cs="方正仿宋_GB2312"/>
          <w:color w:val="auto"/>
          <w:kern w:val="0"/>
          <w:sz w:val="24"/>
          <w:highlight w:val="none"/>
          <w:lang w:val="zh-CN"/>
        </w:rPr>
        <w:t>电子签章</w:t>
      </w:r>
      <w:r>
        <w:rPr>
          <w:rFonts w:hint="eastAsia" w:ascii="方正仿宋_GB2312" w:hAnsi="仿宋" w:eastAsia="方正仿宋_GB2312" w:cs="方正仿宋_GB2312"/>
          <w:color w:val="auto"/>
          <w:kern w:val="0"/>
          <w:sz w:val="24"/>
          <w:highlight w:val="none"/>
        </w:rPr>
        <w:t>）：</w:t>
      </w:r>
    </w:p>
    <w:p w14:paraId="092A03C2">
      <w:pPr>
        <w:autoSpaceDE w:val="0"/>
        <w:autoSpaceDN w:val="0"/>
        <w:spacing w:line="360" w:lineRule="auto"/>
        <w:rPr>
          <w:rFonts w:ascii="方正仿宋_GB2312" w:hAnsi="仿宋" w:eastAsia="方正仿宋_GB2312" w:cs="方正仿宋_GB2312"/>
          <w:b/>
          <w:bCs/>
          <w:color w:val="auto"/>
          <w:sz w:val="18"/>
          <w:szCs w:val="18"/>
          <w:highlight w:val="none"/>
        </w:rPr>
      </w:pPr>
      <w:r>
        <w:rPr>
          <w:rFonts w:hint="eastAsia" w:ascii="方正仿宋_GB2312" w:hAnsi="仿宋" w:eastAsia="方正仿宋_GB2312" w:cs="方正仿宋_GB2312"/>
          <w:color w:val="auto"/>
          <w:kern w:val="0"/>
          <w:sz w:val="24"/>
          <w:highlight w:val="none"/>
          <w:lang w:val="zh-CN"/>
        </w:rPr>
        <w:t>日期：  年  月   日</w:t>
      </w:r>
    </w:p>
    <w:p w14:paraId="11D7083A">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八、培训计划</w:t>
      </w:r>
    </w:p>
    <w:p w14:paraId="68E59EDA">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318AF2B6">
      <w:pPr>
        <w:keepNext/>
        <w:autoSpaceDE w:val="0"/>
        <w:autoSpaceDN w:val="0"/>
        <w:spacing w:line="360" w:lineRule="auto"/>
        <w:ind w:firstLine="477"/>
        <w:jc w:val="left"/>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 培训日程及费用</w:t>
      </w:r>
    </w:p>
    <w:tbl>
      <w:tblPr>
        <w:tblStyle w:val="37"/>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698CC5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9E6ECBA">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ADE63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A998857">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F77EB3C">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E8594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72863F">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C6DEBB">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课程费用</w:t>
            </w:r>
          </w:p>
        </w:tc>
      </w:tr>
      <w:tr w14:paraId="5E3C62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1E44EC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208A5E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30" w:type="dxa"/>
            <w:tcBorders>
              <w:top w:val="single" w:color="auto" w:sz="6" w:space="0"/>
              <w:left w:val="single" w:color="auto" w:sz="6" w:space="0"/>
              <w:bottom w:val="nil"/>
              <w:right w:val="nil"/>
            </w:tcBorders>
          </w:tcPr>
          <w:p w14:paraId="440E16B3">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53" w:type="dxa"/>
            <w:tcBorders>
              <w:top w:val="single" w:color="auto" w:sz="6" w:space="0"/>
              <w:left w:val="single" w:color="auto" w:sz="6" w:space="0"/>
              <w:bottom w:val="nil"/>
              <w:right w:val="nil"/>
            </w:tcBorders>
          </w:tcPr>
          <w:p w14:paraId="39A7D3D2">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97" w:type="dxa"/>
            <w:tcBorders>
              <w:top w:val="single" w:color="auto" w:sz="6" w:space="0"/>
              <w:left w:val="single" w:color="auto" w:sz="6" w:space="0"/>
              <w:bottom w:val="nil"/>
              <w:right w:val="nil"/>
            </w:tcBorders>
          </w:tcPr>
          <w:p w14:paraId="4A9DD560">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40" w:type="dxa"/>
            <w:tcBorders>
              <w:top w:val="single" w:color="auto" w:sz="6" w:space="0"/>
              <w:left w:val="single" w:color="auto" w:sz="6" w:space="0"/>
              <w:bottom w:val="nil"/>
              <w:right w:val="nil"/>
            </w:tcBorders>
          </w:tcPr>
          <w:p w14:paraId="211517B3">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03694DA">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78190858">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3617A9D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899400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30" w:type="dxa"/>
            <w:tcBorders>
              <w:top w:val="single" w:color="auto" w:sz="6" w:space="0"/>
              <w:left w:val="single" w:color="auto" w:sz="6" w:space="0"/>
              <w:bottom w:val="nil"/>
              <w:right w:val="nil"/>
            </w:tcBorders>
          </w:tcPr>
          <w:p w14:paraId="79283ACF">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53" w:type="dxa"/>
            <w:tcBorders>
              <w:top w:val="single" w:color="auto" w:sz="6" w:space="0"/>
              <w:left w:val="single" w:color="auto" w:sz="6" w:space="0"/>
              <w:bottom w:val="nil"/>
              <w:right w:val="nil"/>
            </w:tcBorders>
          </w:tcPr>
          <w:p w14:paraId="0067B6EA">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97" w:type="dxa"/>
            <w:tcBorders>
              <w:top w:val="single" w:color="auto" w:sz="6" w:space="0"/>
              <w:left w:val="single" w:color="auto" w:sz="6" w:space="0"/>
              <w:bottom w:val="nil"/>
              <w:right w:val="nil"/>
            </w:tcBorders>
          </w:tcPr>
          <w:p w14:paraId="12A1606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40" w:type="dxa"/>
            <w:tcBorders>
              <w:top w:val="single" w:color="auto" w:sz="6" w:space="0"/>
              <w:left w:val="single" w:color="auto" w:sz="6" w:space="0"/>
              <w:bottom w:val="nil"/>
              <w:right w:val="nil"/>
            </w:tcBorders>
          </w:tcPr>
          <w:p w14:paraId="4F79E6BC">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5B1CFF0">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4A65BB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8C9CCE5">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C4F2FB8">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17EFC83">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98527EE">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026362B">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171D896">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A782F78">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27CBA66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注解:A</w:t>
      </w:r>
      <w:r>
        <w:rPr>
          <w:rFonts w:hint="eastAsia" w:ascii="方正仿宋_GB2312" w:hAnsi="仿宋" w:eastAsia="方正仿宋_GB2312" w:cs="方正仿宋_GB2312"/>
          <w:color w:val="auto"/>
          <w:sz w:val="24"/>
          <w:highlight w:val="none"/>
        </w:rPr>
        <w:tab/>
      </w:r>
      <w:r>
        <w:rPr>
          <w:rFonts w:hint="eastAsia" w:ascii="方正仿宋_GB2312" w:hAnsi="仿宋" w:eastAsia="方正仿宋_GB2312" w:cs="方正仿宋_GB2312"/>
          <w:color w:val="auto"/>
          <w:sz w:val="24"/>
          <w:highlight w:val="none"/>
        </w:rPr>
        <w:t>课程清单按时间顺序排列，并提供以下详细资料：</w:t>
      </w:r>
    </w:p>
    <w:p w14:paraId="1129344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课程概要</w:t>
      </w:r>
    </w:p>
    <w:p w14:paraId="1CF712F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课程目的</w:t>
      </w:r>
    </w:p>
    <w:p w14:paraId="642AC22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教学方式</w:t>
      </w:r>
    </w:p>
    <w:p w14:paraId="2436B6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先决条件</w:t>
      </w:r>
    </w:p>
    <w:p w14:paraId="58086BE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教材目录</w:t>
      </w:r>
    </w:p>
    <w:p w14:paraId="36045503">
      <w:pPr>
        <w:autoSpaceDE w:val="0"/>
        <w:autoSpaceDN w:val="0"/>
        <w:spacing w:line="360" w:lineRule="auto"/>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B  按照附表A提供授课教师的简历</w:t>
      </w:r>
    </w:p>
    <w:p w14:paraId="1052D3EB">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注：须随表提交相应的证书复印件并注明所在投标技术文件页码。</w:t>
      </w:r>
    </w:p>
    <w:p w14:paraId="1E17B1C9">
      <w:pPr>
        <w:autoSpaceDE w:val="0"/>
        <w:autoSpaceDN w:val="0"/>
        <w:spacing w:line="360" w:lineRule="auto"/>
        <w:ind w:firstLine="4800" w:firstLineChars="200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kern w:val="0"/>
          <w:sz w:val="24"/>
          <w:highlight w:val="none"/>
        </w:rPr>
        <w:t>投标人名称（</w:t>
      </w:r>
      <w:r>
        <w:rPr>
          <w:rFonts w:hint="eastAsia" w:ascii="方正仿宋_GB2312" w:hAnsi="仿宋" w:eastAsia="方正仿宋_GB2312" w:cs="方正仿宋_GB2312"/>
          <w:color w:val="auto"/>
          <w:kern w:val="0"/>
          <w:sz w:val="24"/>
          <w:highlight w:val="none"/>
          <w:lang w:val="zh-CN"/>
        </w:rPr>
        <w:t>电子签章</w:t>
      </w:r>
      <w:r>
        <w:rPr>
          <w:rFonts w:hint="eastAsia" w:ascii="方正仿宋_GB2312" w:hAnsi="仿宋" w:eastAsia="方正仿宋_GB2312" w:cs="方正仿宋_GB2312"/>
          <w:color w:val="auto"/>
          <w:kern w:val="0"/>
          <w:sz w:val="24"/>
          <w:highlight w:val="none"/>
        </w:rPr>
        <w:t xml:space="preserve">）：                       </w:t>
      </w:r>
    </w:p>
    <w:p w14:paraId="26BA275E">
      <w:pPr>
        <w:autoSpaceDE w:val="0"/>
        <w:autoSpaceDN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日期：  年  月   日</w:t>
      </w:r>
    </w:p>
    <w:p w14:paraId="44A96B0F">
      <w:pPr>
        <w:autoSpaceDE w:val="0"/>
        <w:autoSpaceDN w:val="0"/>
        <w:spacing w:line="360" w:lineRule="auto"/>
        <w:ind w:firstLine="120"/>
        <w:rPr>
          <w:rFonts w:ascii="方正仿宋_GB2312" w:hAnsi="仿宋" w:eastAsia="方正仿宋_GB2312" w:cs="方正仿宋_GB2312"/>
          <w:color w:val="auto"/>
          <w:sz w:val="24"/>
          <w:highlight w:val="none"/>
        </w:rPr>
      </w:pPr>
    </w:p>
    <w:p w14:paraId="4380C48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九、认为需要的其他技术文件或说明</w:t>
      </w:r>
    </w:p>
    <w:p w14:paraId="20D32CA2">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5B5425B4">
      <w:pPr>
        <w:spacing w:line="360" w:lineRule="auto"/>
        <w:jc w:val="center"/>
        <w:rPr>
          <w:rFonts w:ascii="方正仿宋_GB2312" w:hAnsi="仿宋" w:eastAsia="方正仿宋_GB2312" w:cs="方正仿宋_GB2312"/>
          <w:color w:val="auto"/>
          <w:sz w:val="24"/>
          <w:highlight w:val="none"/>
        </w:rPr>
      </w:pPr>
    </w:p>
    <w:p w14:paraId="134FDB70">
      <w:pPr>
        <w:autoSpaceDE w:val="0"/>
        <w:autoSpaceDN w:val="0"/>
        <w:spacing w:line="360" w:lineRule="auto"/>
        <w:ind w:firstLine="4800" w:firstLineChars="200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kern w:val="0"/>
          <w:sz w:val="24"/>
          <w:highlight w:val="none"/>
        </w:rPr>
        <w:t>投标人名称（电子</w:t>
      </w:r>
      <w:r>
        <w:rPr>
          <w:rFonts w:hint="eastAsia" w:ascii="方正仿宋_GB2312" w:hAnsi="仿宋" w:eastAsia="方正仿宋_GB2312" w:cs="方正仿宋_GB2312"/>
          <w:color w:val="auto"/>
          <w:kern w:val="0"/>
          <w:sz w:val="24"/>
          <w:highlight w:val="none"/>
          <w:lang w:val="zh-CN"/>
        </w:rPr>
        <w:t>签章</w:t>
      </w:r>
      <w:r>
        <w:rPr>
          <w:rFonts w:hint="eastAsia" w:ascii="方正仿宋_GB2312" w:hAnsi="仿宋" w:eastAsia="方正仿宋_GB2312" w:cs="方正仿宋_GB2312"/>
          <w:color w:val="auto"/>
          <w:kern w:val="0"/>
          <w:sz w:val="24"/>
          <w:highlight w:val="none"/>
        </w:rPr>
        <w:t xml:space="preserve">）：                       </w:t>
      </w:r>
    </w:p>
    <w:p w14:paraId="1FCC7BC1">
      <w:pPr>
        <w:autoSpaceDE w:val="0"/>
        <w:autoSpaceDN w:val="0"/>
        <w:spacing w:line="360" w:lineRule="auto"/>
        <w:rPr>
          <w:rFonts w:ascii="方正仿宋_GB2312" w:hAnsi="仿宋" w:eastAsia="方正仿宋_GB2312" w:cs="方正仿宋_GB2312"/>
          <w:b/>
          <w:bCs/>
          <w:color w:val="auto"/>
          <w:sz w:val="30"/>
          <w:szCs w:val="30"/>
          <w:highlight w:val="none"/>
        </w:rPr>
      </w:pPr>
      <w:r>
        <w:rPr>
          <w:rFonts w:hint="eastAsia" w:ascii="方正仿宋_GB2312" w:hAnsi="仿宋" w:eastAsia="方正仿宋_GB2312" w:cs="方正仿宋_GB2312"/>
          <w:color w:val="auto"/>
          <w:kern w:val="0"/>
          <w:sz w:val="24"/>
          <w:highlight w:val="none"/>
          <w:lang w:val="zh-CN"/>
        </w:rPr>
        <w:t>日期：  年  月   日</w:t>
      </w:r>
    </w:p>
    <w:p w14:paraId="316B5AEF">
      <w:pPr>
        <w:widowControl/>
        <w:jc w:val="left"/>
        <w:rPr>
          <w:rFonts w:ascii="宋体" w:hAnsi="宋体"/>
          <w:b/>
          <w:bCs/>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208011D4">
      <w:pPr>
        <w:pStyle w:val="7"/>
        <w:jc w:val="center"/>
        <w:outlineLvl w:val="1"/>
        <w:rPr>
          <w:rFonts w:hAnsi="宋体"/>
          <w:b/>
          <w:bCs/>
          <w:color w:val="auto"/>
          <w:sz w:val="28"/>
          <w:szCs w:val="28"/>
          <w:highlight w:val="none"/>
        </w:rPr>
      </w:pPr>
      <w:bookmarkStart w:id="329" w:name="_Toc187761576"/>
      <w:r>
        <w:rPr>
          <w:rFonts w:hint="eastAsia" w:hAnsi="宋体"/>
          <w:b/>
          <w:bCs/>
          <w:color w:val="auto"/>
          <w:sz w:val="28"/>
          <w:szCs w:val="28"/>
          <w:highlight w:val="none"/>
        </w:rPr>
        <w:t>第五节 报价文件格式</w:t>
      </w:r>
      <w:bookmarkEnd w:id="329"/>
    </w:p>
    <w:p w14:paraId="5C09A51A">
      <w:pPr>
        <w:snapToGrid w:val="0"/>
        <w:spacing w:before="165" w:beforeLines="50" w:after="50" w:line="400" w:lineRule="exact"/>
        <w:rPr>
          <w:rFonts w:ascii="宋体" w:hAnsi="宋体"/>
          <w:bCs/>
          <w:color w:val="auto"/>
          <w:sz w:val="32"/>
          <w:szCs w:val="20"/>
          <w:highlight w:val="none"/>
        </w:rPr>
      </w:pPr>
      <w:r>
        <w:rPr>
          <w:rFonts w:hint="eastAsia" w:ascii="宋体" w:hAnsi="宋体"/>
          <w:bCs/>
          <w:color w:val="auto"/>
          <w:highlight w:val="none"/>
        </w:rPr>
        <w:t>电子投标文件</w:t>
      </w:r>
    </w:p>
    <w:p w14:paraId="714BB732">
      <w:pPr>
        <w:snapToGrid w:val="0"/>
        <w:spacing w:before="165" w:beforeLines="50" w:after="50" w:line="400" w:lineRule="exact"/>
        <w:jc w:val="center"/>
        <w:rPr>
          <w:rFonts w:ascii="宋体" w:hAnsi="宋体"/>
          <w:bCs/>
          <w:color w:val="auto"/>
          <w:sz w:val="24"/>
          <w:szCs w:val="20"/>
          <w:highlight w:val="none"/>
        </w:rPr>
      </w:pPr>
    </w:p>
    <w:p w14:paraId="1373D9F4">
      <w:pPr>
        <w:snapToGrid w:val="0"/>
        <w:spacing w:before="165"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报价文件（封面）</w:t>
      </w:r>
    </w:p>
    <w:p w14:paraId="0B1B9B46">
      <w:pPr>
        <w:snapToGrid w:val="0"/>
        <w:spacing w:before="165" w:beforeLines="50" w:after="50" w:line="400" w:lineRule="exact"/>
        <w:rPr>
          <w:rFonts w:ascii="宋体" w:hAnsi="宋体"/>
          <w:bCs/>
          <w:color w:val="auto"/>
          <w:sz w:val="24"/>
          <w:szCs w:val="20"/>
          <w:highlight w:val="none"/>
        </w:rPr>
      </w:pPr>
    </w:p>
    <w:p w14:paraId="7C6A25B0">
      <w:pPr>
        <w:snapToGrid w:val="0"/>
        <w:spacing w:before="165" w:beforeLines="50" w:after="50" w:line="400" w:lineRule="exact"/>
        <w:rPr>
          <w:rFonts w:ascii="宋体" w:hAnsi="宋体"/>
          <w:bCs/>
          <w:color w:val="auto"/>
          <w:sz w:val="24"/>
          <w:szCs w:val="20"/>
          <w:highlight w:val="none"/>
        </w:rPr>
      </w:pPr>
    </w:p>
    <w:p w14:paraId="79748D5C">
      <w:pPr>
        <w:snapToGrid w:val="0"/>
        <w:spacing w:before="165" w:beforeLines="50" w:after="50" w:line="400" w:lineRule="exact"/>
        <w:rPr>
          <w:rFonts w:ascii="宋体" w:hAnsi="宋体"/>
          <w:bCs/>
          <w:color w:val="auto"/>
          <w:sz w:val="24"/>
          <w:szCs w:val="20"/>
          <w:highlight w:val="none"/>
        </w:rPr>
      </w:pPr>
    </w:p>
    <w:p w14:paraId="0C441E99">
      <w:pPr>
        <w:snapToGrid w:val="0"/>
        <w:spacing w:before="165" w:beforeLines="50" w:after="50" w:line="400" w:lineRule="exact"/>
        <w:rPr>
          <w:rFonts w:ascii="宋体" w:hAnsi="宋体"/>
          <w:bCs/>
          <w:color w:val="auto"/>
          <w:sz w:val="24"/>
          <w:szCs w:val="20"/>
          <w:highlight w:val="none"/>
        </w:rPr>
      </w:pPr>
    </w:p>
    <w:p w14:paraId="7E483FB4">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bookmarkStart w:id="330" w:name="PO_3000001866_PM002_10"/>
      <w:r>
        <w:rPr>
          <w:rFonts w:hint="eastAsia" w:ascii="宋体" w:hAnsi="宋体"/>
          <w:bCs/>
          <w:color w:val="auto"/>
          <w:sz w:val="24"/>
          <w:highlight w:val="none"/>
        </w:rPr>
        <w:t>[项目采购-项目名称]</w:t>
      </w:r>
      <w:bookmarkEnd w:id="330"/>
    </w:p>
    <w:p w14:paraId="03506A7A">
      <w:pPr>
        <w:snapToGrid w:val="0"/>
        <w:spacing w:before="165" w:beforeLines="50" w:after="50" w:line="400" w:lineRule="exact"/>
        <w:ind w:firstLine="360" w:firstLineChars="150"/>
        <w:rPr>
          <w:rFonts w:ascii="宋体" w:hAnsi="宋体"/>
          <w:bCs/>
          <w:color w:val="auto"/>
          <w:sz w:val="24"/>
          <w:highlight w:val="none"/>
        </w:rPr>
      </w:pPr>
    </w:p>
    <w:p w14:paraId="3CC4BAD3">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bookmarkStart w:id="331" w:name="PO_3000001866_PM001_7"/>
      <w:r>
        <w:rPr>
          <w:rFonts w:hint="eastAsia" w:ascii="宋体" w:hAnsi="宋体"/>
          <w:bCs/>
          <w:color w:val="auto"/>
          <w:sz w:val="24"/>
          <w:highlight w:val="none"/>
        </w:rPr>
        <w:t>[项目采购-项目编号]</w:t>
      </w:r>
      <w:bookmarkEnd w:id="331"/>
    </w:p>
    <w:p w14:paraId="6B82D08E">
      <w:pPr>
        <w:snapToGrid w:val="0"/>
        <w:spacing w:before="165" w:beforeLines="50" w:after="50" w:line="400" w:lineRule="exact"/>
        <w:ind w:firstLine="360" w:firstLineChars="150"/>
        <w:rPr>
          <w:rFonts w:ascii="宋体" w:hAnsi="宋体"/>
          <w:bCs/>
          <w:color w:val="auto"/>
          <w:sz w:val="24"/>
          <w:highlight w:val="none"/>
        </w:rPr>
      </w:pPr>
    </w:p>
    <w:p w14:paraId="161F6152">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681B30A1">
      <w:pPr>
        <w:snapToGrid w:val="0"/>
        <w:spacing w:before="165" w:beforeLines="50" w:after="50" w:line="400" w:lineRule="exact"/>
        <w:ind w:firstLine="360" w:firstLineChars="150"/>
        <w:rPr>
          <w:rFonts w:ascii="宋体" w:hAnsi="宋体"/>
          <w:bCs/>
          <w:color w:val="auto"/>
          <w:sz w:val="24"/>
          <w:highlight w:val="none"/>
        </w:rPr>
      </w:pPr>
    </w:p>
    <w:p w14:paraId="18D5FD68">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1050F0C1">
      <w:pPr>
        <w:snapToGrid w:val="0"/>
        <w:spacing w:before="165" w:beforeLines="50" w:after="50" w:line="400" w:lineRule="exact"/>
        <w:ind w:firstLine="360" w:firstLineChars="150"/>
        <w:rPr>
          <w:rFonts w:ascii="宋体" w:hAnsi="宋体"/>
          <w:bCs/>
          <w:color w:val="auto"/>
          <w:sz w:val="24"/>
          <w:highlight w:val="none"/>
        </w:rPr>
      </w:pPr>
    </w:p>
    <w:p w14:paraId="791627D4">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665DEE2D">
      <w:pPr>
        <w:pStyle w:val="15"/>
        <w:snapToGrid w:val="0"/>
        <w:spacing w:before="50" w:after="50" w:line="400" w:lineRule="exact"/>
        <w:ind w:firstLine="960" w:firstLineChars="400"/>
        <w:rPr>
          <w:rFonts w:ascii="宋体" w:hAnsi="宋体"/>
          <w:bCs/>
          <w:color w:val="auto"/>
          <w:sz w:val="24"/>
          <w:szCs w:val="24"/>
          <w:highlight w:val="none"/>
        </w:rPr>
      </w:pPr>
    </w:p>
    <w:p w14:paraId="5132B5FC">
      <w:pPr>
        <w:snapToGrid w:val="0"/>
        <w:spacing w:before="165" w:beforeLines="50" w:after="50" w:line="400" w:lineRule="exact"/>
        <w:rPr>
          <w:rFonts w:ascii="宋体" w:hAnsi="宋体"/>
          <w:color w:val="auto"/>
          <w:sz w:val="24"/>
          <w:highlight w:val="none"/>
        </w:rPr>
      </w:pPr>
      <w:r>
        <w:rPr>
          <w:rFonts w:hint="eastAsia" w:ascii="宋体" w:hAnsi="宋体"/>
          <w:color w:val="auto"/>
          <w:sz w:val="24"/>
          <w:highlight w:val="none"/>
        </w:rPr>
        <w:t xml:space="preserve">                                                       年  月  日</w:t>
      </w:r>
    </w:p>
    <w:p w14:paraId="1651D579">
      <w:pPr>
        <w:widowControl/>
        <w:jc w:val="left"/>
        <w:rPr>
          <w:rFonts w:ascii="宋体" w:hAnsi="宋体"/>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682C3777">
      <w:pPr>
        <w:rPr>
          <w:rFonts w:ascii="宋体" w:hAnsi="宋体" w:cs="宋体"/>
          <w:color w:val="auto"/>
          <w:highlight w:val="none"/>
        </w:rPr>
      </w:pPr>
    </w:p>
    <w:p w14:paraId="52D567CF">
      <w:pPr>
        <w:snapToGrid w:val="0"/>
        <w:spacing w:before="165"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报价文件目录</w:t>
      </w:r>
    </w:p>
    <w:p w14:paraId="0380334E">
      <w:pPr>
        <w:rPr>
          <w:rFonts w:ascii="宋体" w:hAnsi="宋体" w:cs="宋体"/>
          <w:color w:val="auto"/>
          <w:highlight w:val="none"/>
        </w:rPr>
      </w:pPr>
    </w:p>
    <w:p w14:paraId="2CA56244">
      <w:pPr>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一、投标函………………………………………………………（页码）</w:t>
      </w:r>
    </w:p>
    <w:p w14:paraId="7132B0DB">
      <w:pPr>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二、开标一览表…………………………………………………（页码）</w:t>
      </w:r>
    </w:p>
    <w:p w14:paraId="3E2D7EDA">
      <w:pPr>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en-US" w:eastAsia="zh-CN"/>
        </w:rPr>
        <w:t>三、</w:t>
      </w:r>
      <w:r>
        <w:rPr>
          <w:rFonts w:hint="eastAsia" w:ascii="方正仿宋_GB2312" w:hAnsi="仿宋" w:eastAsia="方正仿宋_GB2312" w:cs="方正仿宋_GB2312"/>
          <w:color w:val="auto"/>
          <w:kern w:val="0"/>
          <w:sz w:val="24"/>
          <w:highlight w:val="none"/>
        </w:rPr>
        <w:t>投标人针对报价需要说明的其他文件和说明……………（页码）</w:t>
      </w:r>
    </w:p>
    <w:p w14:paraId="4351FED4">
      <w:pPr>
        <w:rPr>
          <w:rFonts w:hint="eastAsia" w:ascii="Times New Roman" w:hAnsi="Times New Roman"/>
          <w:b/>
          <w:bCs/>
          <w:color w:val="auto"/>
          <w:sz w:val="30"/>
          <w:szCs w:val="30"/>
          <w:highlight w:val="none"/>
        </w:rPr>
      </w:pPr>
      <w:r>
        <w:rPr>
          <w:rFonts w:hint="eastAsia" w:ascii="Times New Roman" w:hAnsi="Times New Roman"/>
          <w:b/>
          <w:bCs/>
          <w:color w:val="auto"/>
          <w:sz w:val="30"/>
          <w:szCs w:val="30"/>
          <w:highlight w:val="none"/>
        </w:rPr>
        <w:br w:type="page"/>
      </w:r>
    </w:p>
    <w:p w14:paraId="15452E9D">
      <w:pPr>
        <w:pStyle w:val="7"/>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一、投标函</w:t>
      </w:r>
    </w:p>
    <w:p w14:paraId="21E5E089">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32" w:name="PO_3000001866_PM031_4"/>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_]</w:t>
      </w:r>
      <w:bookmarkEnd w:id="332"/>
    </w:p>
    <w:p w14:paraId="6C25FD5F">
      <w:pPr>
        <w:pStyle w:val="7"/>
        <w:spacing w:line="440" w:lineRule="exact"/>
        <w:ind w:firstLine="420" w:firstLineChars="200"/>
        <w:rPr>
          <w:color w:val="auto"/>
          <w:highlight w:val="none"/>
        </w:rPr>
      </w:pPr>
      <w:r>
        <w:rPr>
          <w:rFonts w:hint="eastAsia"/>
          <w:color w:val="auto"/>
          <w:highlight w:val="none"/>
        </w:rPr>
        <w:t>我方已仔细阅读了贵方组织的</w:t>
      </w:r>
      <w:bookmarkStart w:id="333" w:name="PO_3000001866_PM002_3"/>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项目名称</w:t>
      </w:r>
      <w:r>
        <w:rPr>
          <w:rFonts w:ascii="Times New Roman" w:hAnsi="Times New Roman"/>
          <w:color w:val="auto"/>
          <w:highlight w:val="none"/>
          <w:u w:val="single"/>
        </w:rPr>
        <w:t>_]</w:t>
      </w:r>
      <w:bookmarkEnd w:id="333"/>
      <w:r>
        <w:rPr>
          <w:rFonts w:hint="eastAsia"/>
          <w:color w:val="auto"/>
          <w:highlight w:val="none"/>
        </w:rPr>
        <w:t>项目（项目编号：</w:t>
      </w:r>
      <w:bookmarkStart w:id="334" w:name="PO_3000001866_PM001_3"/>
      <w:r>
        <w:rPr>
          <w:rFonts w:hint="eastAsia"/>
          <w:color w:val="auto"/>
          <w:highlight w:val="none"/>
        </w:rPr>
        <w:t>[项目采购-项目编号_]</w:t>
      </w:r>
      <w:bookmarkEnd w:id="334"/>
      <w:r>
        <w:rPr>
          <w:rFonts w:hint="eastAsia"/>
          <w:color w:val="auto"/>
          <w:highlight w:val="none"/>
        </w:rPr>
        <w:t xml:space="preserve">）的招标文件的全部内容，授权(全权代表姓名) (职务、职称)为全权代表，现正式递交下述文件参加贵方组织的本次政府采购活动： </w:t>
      </w:r>
    </w:p>
    <w:p w14:paraId="24C3743C">
      <w:pPr>
        <w:pStyle w:val="7"/>
        <w:spacing w:line="440" w:lineRule="exact"/>
        <w:ind w:firstLine="420" w:firstLineChars="200"/>
        <w:rPr>
          <w:color w:val="auto"/>
          <w:highlight w:val="none"/>
        </w:rPr>
      </w:pPr>
      <w:r>
        <w:rPr>
          <w:rFonts w:hint="eastAsia"/>
          <w:color w:val="auto"/>
          <w:highlight w:val="none"/>
        </w:rPr>
        <w:t>一、报价文件电子版一份（包含按投标人须知前附表要求提交的全部文件）；</w:t>
      </w:r>
    </w:p>
    <w:p w14:paraId="72120AD6">
      <w:pPr>
        <w:pStyle w:val="7"/>
        <w:spacing w:line="440" w:lineRule="exact"/>
        <w:ind w:firstLine="482"/>
        <w:rPr>
          <w:color w:val="auto"/>
          <w:highlight w:val="none"/>
        </w:rPr>
      </w:pPr>
      <w:r>
        <w:rPr>
          <w:rFonts w:hint="eastAsia"/>
          <w:color w:val="auto"/>
          <w:highlight w:val="none"/>
        </w:rPr>
        <w:t>二、资格文件电子版一份（包含按投标人须知前附表要求提交的全部文件）；</w:t>
      </w:r>
    </w:p>
    <w:p w14:paraId="277E2240">
      <w:pPr>
        <w:pStyle w:val="7"/>
        <w:spacing w:line="440" w:lineRule="exact"/>
        <w:ind w:firstLine="482"/>
        <w:rPr>
          <w:color w:val="auto"/>
          <w:highlight w:val="none"/>
        </w:rPr>
      </w:pPr>
      <w:r>
        <w:rPr>
          <w:rFonts w:hint="eastAsia"/>
          <w:color w:val="auto"/>
          <w:highlight w:val="none"/>
        </w:rPr>
        <w:t>三、</w:t>
      </w:r>
      <w:r>
        <w:rPr>
          <w:rFonts w:hint="eastAsia" w:hAnsi="宋体"/>
          <w:color w:val="auto"/>
          <w:highlight w:val="none"/>
        </w:rPr>
        <w:t>技术</w:t>
      </w:r>
      <w:r>
        <w:rPr>
          <w:rFonts w:hint="eastAsia"/>
          <w:color w:val="auto"/>
          <w:highlight w:val="none"/>
        </w:rPr>
        <w:t>文件电子版一份（包含按投标人须知前附表要求提交的全部文件）；</w:t>
      </w:r>
    </w:p>
    <w:p w14:paraId="7F9F37BD">
      <w:pPr>
        <w:pStyle w:val="7"/>
        <w:spacing w:line="440" w:lineRule="exact"/>
        <w:ind w:firstLine="482"/>
        <w:rPr>
          <w:color w:val="auto"/>
          <w:highlight w:val="none"/>
        </w:rPr>
      </w:pPr>
      <w:r>
        <w:rPr>
          <w:rFonts w:hint="eastAsia" w:hAnsi="宋体"/>
          <w:color w:val="auto"/>
          <w:highlight w:val="none"/>
        </w:rPr>
        <w:t>四、</w:t>
      </w:r>
      <w:r>
        <w:rPr>
          <w:rFonts w:hint="eastAsia"/>
          <w:color w:val="auto"/>
          <w:highlight w:val="none"/>
        </w:rPr>
        <w:t>商务</w:t>
      </w:r>
      <w:r>
        <w:rPr>
          <w:rFonts w:hint="eastAsia" w:hAnsi="宋体"/>
          <w:color w:val="auto"/>
          <w:highlight w:val="none"/>
        </w:rPr>
        <w:t>文件</w:t>
      </w:r>
      <w:r>
        <w:rPr>
          <w:rFonts w:hint="eastAsia"/>
          <w:color w:val="auto"/>
          <w:highlight w:val="none"/>
        </w:rPr>
        <w:t>电子版一份（包含按投标人须知前附表要求提交的全部文件）；</w:t>
      </w:r>
    </w:p>
    <w:p w14:paraId="0F31A21B">
      <w:pPr>
        <w:pStyle w:val="7"/>
        <w:spacing w:line="440" w:lineRule="exact"/>
        <w:ind w:firstLine="482"/>
        <w:rPr>
          <w:rFonts w:ascii="Times New Roman" w:hAnsi="Times New Roman"/>
          <w:color w:val="auto"/>
          <w:highlight w:val="none"/>
        </w:rPr>
      </w:pPr>
      <w:r>
        <w:rPr>
          <w:rFonts w:hint="eastAsia"/>
          <w:color w:val="auto"/>
          <w:highlight w:val="none"/>
        </w:rPr>
        <w:t>据此函，签字人兹宣布：</w:t>
      </w:r>
    </w:p>
    <w:p w14:paraId="732A26A7">
      <w:pPr>
        <w:pStyle w:val="7"/>
        <w:spacing w:line="440" w:lineRule="exact"/>
        <w:ind w:firstLine="420" w:firstLineChars="200"/>
        <w:rPr>
          <w:rFonts w:ascii="Times New Roman" w:hAnsi="Times New Roman"/>
          <w:color w:val="auto"/>
          <w:highlight w:val="none"/>
        </w:rPr>
      </w:pPr>
      <w:r>
        <w:rPr>
          <w:rFonts w:hint="eastAsia"/>
          <w:color w:val="auto"/>
          <w:highlight w:val="none"/>
        </w:rPr>
        <w:t>1、我方愿意以（大写）人民币元 (¥元)的投标总报价，提交服务成果时间（无分标时填写），提供本项目</w:t>
      </w:r>
      <w:r>
        <w:rPr>
          <w:rFonts w:hint="eastAsia" w:hAnsi="Times New Roman"/>
          <w:color w:val="auto"/>
          <w:highlight w:val="none"/>
        </w:rPr>
        <w:t>招标文件第二章</w:t>
      </w:r>
      <w:r>
        <w:rPr>
          <w:rFonts w:hint="eastAsia"/>
          <w:color w:val="auto"/>
          <w:highlight w:val="none"/>
        </w:rPr>
        <w:t>“服务需求”中的相应的采购内容。</w:t>
      </w:r>
    </w:p>
    <w:p w14:paraId="4623A055">
      <w:pPr>
        <w:pStyle w:val="7"/>
        <w:spacing w:line="440" w:lineRule="exact"/>
        <w:ind w:firstLine="420" w:firstLineChars="200"/>
        <w:rPr>
          <w:rFonts w:ascii="Times New Roman" w:hAnsi="Times New Roman"/>
          <w:color w:val="auto"/>
          <w:highlight w:val="none"/>
        </w:rPr>
      </w:pPr>
      <w:r>
        <w:rPr>
          <w:rFonts w:hint="eastAsia"/>
          <w:color w:val="auto"/>
          <w:highlight w:val="none"/>
        </w:rPr>
        <w:t>其中（有分标时填写）：</w:t>
      </w:r>
    </w:p>
    <w:p w14:paraId="13D68BC4">
      <w:pPr>
        <w:pStyle w:val="7"/>
        <w:spacing w:line="360" w:lineRule="exact"/>
        <w:ind w:firstLine="420" w:firstLineChars="200"/>
        <w:rPr>
          <w:color w:val="auto"/>
          <w:highlight w:val="none"/>
          <w:u w:val="single"/>
        </w:rPr>
      </w:pPr>
      <w:r>
        <w:rPr>
          <w:rFonts w:hint="eastAsia"/>
          <w:color w:val="auto"/>
          <w:highlight w:val="none"/>
        </w:rPr>
        <w:t>分标报价为（大写）人民币元 (¥元)，提交服务成果时间：；</w:t>
      </w:r>
    </w:p>
    <w:p w14:paraId="37CDF515">
      <w:pPr>
        <w:pStyle w:val="7"/>
        <w:spacing w:line="360" w:lineRule="exact"/>
        <w:ind w:firstLine="420" w:firstLineChars="200"/>
        <w:rPr>
          <w:color w:val="auto"/>
          <w:highlight w:val="none"/>
          <w:u w:val="single"/>
        </w:rPr>
      </w:pPr>
      <w:r>
        <w:rPr>
          <w:rFonts w:hint="eastAsia"/>
          <w:color w:val="auto"/>
          <w:highlight w:val="none"/>
        </w:rPr>
        <w:t>分标报价为（大写）人民币元 (¥元)，提交服务成果时间：；</w:t>
      </w:r>
    </w:p>
    <w:p w14:paraId="3C98EA6D">
      <w:pPr>
        <w:pStyle w:val="7"/>
        <w:spacing w:line="360" w:lineRule="exact"/>
        <w:ind w:firstLine="420" w:firstLineChars="200"/>
        <w:rPr>
          <w:color w:val="auto"/>
          <w:highlight w:val="none"/>
          <w:u w:val="single"/>
        </w:rPr>
      </w:pPr>
      <w:r>
        <w:rPr>
          <w:rFonts w:hint="eastAsia"/>
          <w:color w:val="auto"/>
          <w:highlight w:val="none"/>
        </w:rPr>
        <w:t>......</w:t>
      </w:r>
    </w:p>
    <w:p w14:paraId="0051205F">
      <w:pPr>
        <w:pStyle w:val="7"/>
        <w:spacing w:line="360" w:lineRule="exact"/>
        <w:ind w:firstLine="420" w:firstLineChars="200"/>
        <w:rPr>
          <w:color w:val="auto"/>
          <w:highlight w:val="none"/>
          <w:u w:val="single"/>
        </w:rPr>
      </w:pPr>
      <w:r>
        <w:rPr>
          <w:rFonts w:hint="eastAsia"/>
          <w:color w:val="auto"/>
          <w:highlight w:val="none"/>
        </w:rPr>
        <w:t>2、我方同意自本项目招标文件“第三章 投标人须知”第一节 投标人须知前附表 第21.2项规定的投标截止时间（开标时间）起遵循</w:t>
      </w:r>
      <w:r>
        <w:rPr>
          <w:rFonts w:hint="eastAsia" w:hAnsi="宋体"/>
          <w:color w:val="auto"/>
          <w:highlight w:val="none"/>
        </w:rPr>
        <w:t>本投标函</w:t>
      </w:r>
      <w:r>
        <w:rPr>
          <w:rFonts w:hint="eastAsia"/>
          <w:color w:val="auto"/>
          <w:highlight w:val="none"/>
        </w:rPr>
        <w:t>，并承诺在“投标人须知前附表”第17.2项规定的投标有效期内不修改、撤销投标文件。</w:t>
      </w:r>
    </w:p>
    <w:p w14:paraId="51AC4C2C">
      <w:pPr>
        <w:pStyle w:val="7"/>
        <w:spacing w:line="360" w:lineRule="exact"/>
        <w:ind w:firstLine="420" w:firstLineChars="200"/>
        <w:rPr>
          <w:color w:val="auto"/>
          <w:highlight w:val="none"/>
          <w:u w:val="single"/>
        </w:rPr>
      </w:pPr>
      <w:r>
        <w:rPr>
          <w:rFonts w:hint="eastAsia"/>
          <w:color w:val="auto"/>
          <w:highlight w:val="none"/>
        </w:rPr>
        <w:t>3、我方所递交的投标文件及有关资料都是内容完整、真实和准确的。</w:t>
      </w:r>
    </w:p>
    <w:p w14:paraId="00C470A5">
      <w:pPr>
        <w:pStyle w:val="7"/>
        <w:spacing w:line="440" w:lineRule="exact"/>
        <w:ind w:firstLine="482"/>
        <w:rPr>
          <w:color w:val="auto"/>
          <w:highlight w:val="none"/>
        </w:rPr>
      </w:pPr>
      <w:r>
        <w:rPr>
          <w:rFonts w:hint="eastAsia"/>
          <w:color w:val="auto"/>
          <w:highlight w:val="none"/>
        </w:rPr>
        <w:t>4、</w:t>
      </w:r>
      <w:r>
        <w:rPr>
          <w:rFonts w:hint="eastAsia"/>
          <w:color w:val="auto"/>
          <w:szCs w:val="21"/>
          <w:highlight w:val="none"/>
        </w:rPr>
        <w:t>如本项目采购内容涉及须符合国家强制规定的，我方承诺我方本次投标（包括资格条件和所投产品）均符合国家有关强制规定。</w:t>
      </w:r>
    </w:p>
    <w:p w14:paraId="157F0F92">
      <w:pPr>
        <w:pStyle w:val="7"/>
        <w:spacing w:line="440" w:lineRule="exact"/>
        <w:ind w:firstLine="420" w:firstLineChars="200"/>
        <w:rPr>
          <w:color w:val="auto"/>
          <w:highlight w:val="none"/>
        </w:rPr>
      </w:pPr>
      <w:r>
        <w:rPr>
          <w:rFonts w:hint="eastAsia"/>
          <w:color w:val="auto"/>
          <w:highlight w:val="none"/>
        </w:rPr>
        <w:t>5、如我方中标，我方承诺在收到中标通知书后，在中标通知书规定的期限内，</w:t>
      </w:r>
      <w:r>
        <w:rPr>
          <w:rFonts w:hint="eastAsia" w:hAnsi="宋体"/>
          <w:color w:val="auto"/>
          <w:highlight w:val="none"/>
        </w:rPr>
        <w:t>根据招标文件、我方的投标文件及有关澄清承诺书的要求按第五章“拟签订的合同文本”与采购人订立书面合同，并按照合同约定</w:t>
      </w:r>
      <w:r>
        <w:rPr>
          <w:rFonts w:hint="eastAsia"/>
          <w:color w:val="auto"/>
          <w:highlight w:val="none"/>
        </w:rPr>
        <w:t>承担完成合同的责任和义务。</w:t>
      </w:r>
    </w:p>
    <w:p w14:paraId="286651A9">
      <w:pPr>
        <w:pStyle w:val="7"/>
        <w:spacing w:line="440" w:lineRule="exact"/>
        <w:ind w:firstLine="420" w:firstLineChars="200"/>
        <w:rPr>
          <w:color w:val="auto"/>
          <w:highlight w:val="none"/>
        </w:rPr>
      </w:pPr>
      <w:r>
        <w:rPr>
          <w:rFonts w:hint="eastAsia"/>
          <w:color w:val="auto"/>
          <w:highlight w:val="none"/>
        </w:rPr>
        <w:t>6、我方已详细审核招标文件，我方知道必须放弃提出含糊不清或误解问题的权利。</w:t>
      </w:r>
    </w:p>
    <w:p w14:paraId="56CEA6FF">
      <w:pPr>
        <w:pStyle w:val="7"/>
        <w:spacing w:line="440" w:lineRule="exact"/>
        <w:ind w:firstLine="420" w:firstLineChars="200"/>
        <w:rPr>
          <w:color w:val="auto"/>
          <w:highlight w:val="none"/>
        </w:rPr>
      </w:pPr>
      <w:r>
        <w:rPr>
          <w:rFonts w:hint="eastAsia"/>
          <w:color w:val="auto"/>
          <w:highlight w:val="none"/>
        </w:rPr>
        <w:t>7、我方同意应贵方要求提供与本次投标有关的任何数据或资料。若贵方需要，我方愿意提供我方作出的一切承诺的证明材料。</w:t>
      </w:r>
    </w:p>
    <w:p w14:paraId="55D3B6EF">
      <w:pPr>
        <w:pStyle w:val="7"/>
        <w:spacing w:line="440" w:lineRule="exact"/>
        <w:ind w:firstLine="420" w:firstLineChars="200"/>
        <w:rPr>
          <w:color w:val="auto"/>
          <w:highlight w:val="none"/>
        </w:rPr>
      </w:pPr>
      <w:r>
        <w:rPr>
          <w:rFonts w:hint="eastAsia"/>
          <w:color w:val="auto"/>
          <w:highlight w:val="none"/>
        </w:rPr>
        <w:t>8、我方完全理解贵方不一定接受投标报价最低的投标人为中标供应商的行为。</w:t>
      </w:r>
    </w:p>
    <w:p w14:paraId="04980374">
      <w:pPr>
        <w:pStyle w:val="7"/>
        <w:spacing w:line="440" w:lineRule="exact"/>
        <w:ind w:firstLine="420" w:firstLineChars="200"/>
        <w:rPr>
          <w:color w:val="auto"/>
          <w:highlight w:val="none"/>
        </w:rPr>
      </w:pPr>
      <w:r>
        <w:rPr>
          <w:rFonts w:hint="eastAsia"/>
          <w:color w:val="auto"/>
          <w:highlight w:val="none"/>
        </w:rPr>
        <w:t>9、我方将严格遵守《中华人民共和国政府采购法》第七十七条的规定，即供应商有下列情形之一的，处以采购金额千分之五以上千分之十</w:t>
      </w:r>
      <w:r>
        <w:rPr>
          <w:rFonts w:hint="eastAsia"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30177BA9">
      <w:pPr>
        <w:pStyle w:val="7"/>
        <w:numPr>
          <w:ilvl w:val="0"/>
          <w:numId w:val="5"/>
        </w:numPr>
        <w:spacing w:line="440" w:lineRule="exact"/>
        <w:rPr>
          <w:rFonts w:hAnsi="宋体"/>
          <w:color w:val="auto"/>
          <w:highlight w:val="none"/>
        </w:rPr>
      </w:pPr>
      <w:r>
        <w:rPr>
          <w:rFonts w:hint="eastAsia" w:hAnsi="宋体"/>
          <w:color w:val="auto"/>
          <w:highlight w:val="none"/>
        </w:rPr>
        <w:t>提供虚假材料谋取中标、成交的；</w:t>
      </w:r>
    </w:p>
    <w:p w14:paraId="05A11A79">
      <w:pPr>
        <w:pStyle w:val="7"/>
        <w:numPr>
          <w:ilvl w:val="0"/>
          <w:numId w:val="5"/>
        </w:numPr>
        <w:spacing w:line="440" w:lineRule="exact"/>
        <w:rPr>
          <w:rFonts w:hAnsi="宋体"/>
          <w:color w:val="auto"/>
          <w:highlight w:val="none"/>
        </w:rPr>
      </w:pPr>
      <w:r>
        <w:rPr>
          <w:rFonts w:hint="eastAsia" w:hAnsi="宋体"/>
          <w:color w:val="auto"/>
          <w:highlight w:val="none"/>
        </w:rPr>
        <w:t>采取不正当手段诋毁、排挤其他供应商的；</w:t>
      </w:r>
    </w:p>
    <w:p w14:paraId="4EA5B229">
      <w:pPr>
        <w:pStyle w:val="7"/>
        <w:numPr>
          <w:ilvl w:val="0"/>
          <w:numId w:val="5"/>
        </w:numPr>
        <w:spacing w:line="440" w:lineRule="exact"/>
        <w:rPr>
          <w:color w:val="auto"/>
          <w:highlight w:val="none"/>
        </w:rPr>
      </w:pPr>
      <w:r>
        <w:rPr>
          <w:rFonts w:hint="eastAsia" w:hAnsi="宋体"/>
          <w:color w:val="auto"/>
          <w:highlight w:val="none"/>
        </w:rPr>
        <w:t>与采购人、其他供应商或者采购代理机构恶意串通的；</w:t>
      </w:r>
    </w:p>
    <w:p w14:paraId="301E8C05">
      <w:pPr>
        <w:pStyle w:val="7"/>
        <w:numPr>
          <w:ilvl w:val="0"/>
          <w:numId w:val="5"/>
        </w:numPr>
        <w:spacing w:line="440" w:lineRule="exact"/>
        <w:rPr>
          <w:color w:val="auto"/>
          <w:highlight w:val="none"/>
        </w:rPr>
      </w:pPr>
      <w:r>
        <w:rPr>
          <w:rFonts w:hint="eastAsia" w:hAnsi="宋体"/>
          <w:color w:val="auto"/>
          <w:highlight w:val="none"/>
        </w:rPr>
        <w:t>向采购人、采购代理机构行贿或者提供其他不正当利益的；</w:t>
      </w:r>
    </w:p>
    <w:p w14:paraId="3A73777F">
      <w:pPr>
        <w:pStyle w:val="7"/>
        <w:numPr>
          <w:ilvl w:val="0"/>
          <w:numId w:val="5"/>
        </w:numPr>
        <w:spacing w:line="440" w:lineRule="exact"/>
        <w:rPr>
          <w:color w:val="auto"/>
          <w:highlight w:val="none"/>
        </w:rPr>
      </w:pPr>
      <w:r>
        <w:rPr>
          <w:rFonts w:hint="eastAsia" w:hAnsi="宋体"/>
          <w:color w:val="auto"/>
          <w:highlight w:val="none"/>
        </w:rPr>
        <w:t>在招标采购过程中与采购人进行协商谈判的；</w:t>
      </w:r>
    </w:p>
    <w:p w14:paraId="78A02DB8">
      <w:pPr>
        <w:pStyle w:val="7"/>
        <w:numPr>
          <w:ilvl w:val="0"/>
          <w:numId w:val="5"/>
        </w:numPr>
        <w:spacing w:line="440" w:lineRule="exact"/>
        <w:rPr>
          <w:color w:val="auto"/>
          <w:highlight w:val="none"/>
        </w:rPr>
      </w:pPr>
      <w:r>
        <w:rPr>
          <w:rFonts w:hint="eastAsia" w:hAnsi="宋体"/>
          <w:color w:val="auto"/>
          <w:highlight w:val="none"/>
        </w:rPr>
        <w:t>拒绝有关部门监督检查或提供虚假情况的。</w:t>
      </w:r>
    </w:p>
    <w:p w14:paraId="785C0E64">
      <w:pPr>
        <w:pStyle w:val="7"/>
        <w:spacing w:line="440" w:lineRule="exact"/>
        <w:ind w:left="420"/>
        <w:rPr>
          <w:color w:val="auto"/>
          <w:highlight w:val="none"/>
        </w:rPr>
      </w:pPr>
      <w:r>
        <w:rPr>
          <w:rFonts w:hint="eastAsia"/>
          <w:color w:val="auto"/>
          <w:highlight w:val="none"/>
        </w:rPr>
        <w:t>10、我方及由本人担任法定代表人的其他机构最近三年内被处罚的违法行为有：</w:t>
      </w:r>
    </w:p>
    <w:p w14:paraId="43DC3679">
      <w:pPr>
        <w:pStyle w:val="7"/>
        <w:spacing w:line="440" w:lineRule="exact"/>
        <w:ind w:left="420"/>
        <w:rPr>
          <w:color w:val="auto"/>
          <w:highlight w:val="none"/>
        </w:rPr>
      </w:pPr>
    </w:p>
    <w:p w14:paraId="3DD80E25">
      <w:pPr>
        <w:pStyle w:val="7"/>
        <w:spacing w:line="360" w:lineRule="auto"/>
        <w:ind w:firstLine="420"/>
        <w:rPr>
          <w:color w:val="auto"/>
          <w:highlight w:val="none"/>
        </w:rPr>
      </w:pPr>
      <w:r>
        <w:rPr>
          <w:rFonts w:hint="eastAsia"/>
          <w:color w:val="auto"/>
          <w:highlight w:val="none"/>
        </w:rPr>
        <w:t>11、以上事项如有虚假或隐瞒，我方愿意承担一切后果，并不再寻求任何旨在减轻或免除法律责任的辩解。</w:t>
      </w:r>
    </w:p>
    <w:p w14:paraId="3428EA4C">
      <w:pPr>
        <w:pStyle w:val="7"/>
        <w:spacing w:line="360" w:lineRule="auto"/>
        <w:ind w:firstLine="420"/>
        <w:rPr>
          <w:color w:val="auto"/>
          <w:highlight w:val="none"/>
        </w:rPr>
      </w:pPr>
      <w:r>
        <w:rPr>
          <w:rFonts w:hint="eastAsia"/>
          <w:color w:val="auto"/>
          <w:highlight w:val="none"/>
        </w:rPr>
        <w:t>12、与本投标有关的一切正式往来信函请寄：</w:t>
      </w:r>
    </w:p>
    <w:p w14:paraId="46EC7C96">
      <w:pPr>
        <w:pStyle w:val="7"/>
        <w:spacing w:line="360" w:lineRule="auto"/>
        <w:ind w:firstLine="420"/>
        <w:rPr>
          <w:color w:val="auto"/>
          <w:highlight w:val="none"/>
        </w:rPr>
      </w:pPr>
      <w:r>
        <w:rPr>
          <w:rFonts w:hint="eastAsia"/>
          <w:color w:val="auto"/>
          <w:highlight w:val="none"/>
        </w:rPr>
        <w:t>地址：</w:t>
      </w:r>
    </w:p>
    <w:p w14:paraId="7C1A76D0">
      <w:pPr>
        <w:pStyle w:val="7"/>
        <w:spacing w:line="360" w:lineRule="auto"/>
        <w:ind w:firstLine="420"/>
        <w:rPr>
          <w:color w:val="auto"/>
          <w:highlight w:val="none"/>
          <w:u w:val="single"/>
        </w:rPr>
      </w:pPr>
      <w:r>
        <w:rPr>
          <w:rFonts w:hint="eastAsia"/>
          <w:color w:val="auto"/>
          <w:highlight w:val="none"/>
        </w:rPr>
        <w:t>电话：</w:t>
      </w:r>
      <w:r>
        <w:rPr>
          <w:rFonts w:hint="eastAsia"/>
          <w:color w:val="auto"/>
          <w:highlight w:val="none"/>
          <w:u w:val="single"/>
        </w:rPr>
        <w:t xml:space="preserve">                                      　　　　　　　　　</w:t>
      </w:r>
    </w:p>
    <w:p w14:paraId="6A40C439">
      <w:pPr>
        <w:pStyle w:val="7"/>
        <w:spacing w:line="360" w:lineRule="auto"/>
        <w:ind w:firstLine="420"/>
        <w:rPr>
          <w:color w:val="auto"/>
          <w:highlight w:val="none"/>
        </w:rPr>
      </w:pPr>
      <w:r>
        <w:rPr>
          <w:rFonts w:hint="eastAsia"/>
          <w:color w:val="auto"/>
          <w:highlight w:val="none"/>
        </w:rPr>
        <w:t>传真：</w:t>
      </w:r>
      <w:r>
        <w:rPr>
          <w:rFonts w:hint="eastAsia"/>
          <w:color w:val="auto"/>
          <w:highlight w:val="none"/>
          <w:u w:val="single"/>
        </w:rPr>
        <w:t>　　　　　　　　　　　　　　　　　　　　　　　　　　　　</w:t>
      </w:r>
    </w:p>
    <w:p w14:paraId="423AEAD7">
      <w:pPr>
        <w:pStyle w:val="7"/>
        <w:spacing w:line="360" w:lineRule="auto"/>
        <w:ind w:firstLine="420"/>
        <w:rPr>
          <w:color w:val="auto"/>
          <w:highlight w:val="none"/>
          <w:u w:val="single"/>
        </w:rPr>
      </w:pPr>
      <w:r>
        <w:rPr>
          <w:rFonts w:hint="eastAsia"/>
          <w:color w:val="auto"/>
          <w:highlight w:val="none"/>
        </w:rPr>
        <w:t>邮政编码：</w:t>
      </w:r>
    </w:p>
    <w:p w14:paraId="128D02DF">
      <w:pPr>
        <w:pStyle w:val="7"/>
        <w:spacing w:line="360" w:lineRule="auto"/>
        <w:ind w:firstLine="420"/>
        <w:rPr>
          <w:color w:val="auto"/>
          <w:highlight w:val="none"/>
          <w:u w:val="single"/>
        </w:rPr>
      </w:pPr>
      <w:r>
        <w:rPr>
          <w:rFonts w:hint="eastAsia"/>
          <w:color w:val="auto"/>
          <w:highlight w:val="none"/>
        </w:rPr>
        <w:t>开户名称：</w:t>
      </w:r>
    </w:p>
    <w:p w14:paraId="1CA0EE37">
      <w:pPr>
        <w:pStyle w:val="7"/>
        <w:spacing w:line="360" w:lineRule="auto"/>
        <w:ind w:firstLine="420"/>
        <w:rPr>
          <w:color w:val="auto"/>
          <w:highlight w:val="none"/>
          <w:u w:val="single"/>
        </w:rPr>
      </w:pPr>
      <w:r>
        <w:rPr>
          <w:rFonts w:hint="eastAsia"/>
          <w:color w:val="auto"/>
          <w:highlight w:val="none"/>
        </w:rPr>
        <w:t>开户银行：</w:t>
      </w:r>
    </w:p>
    <w:p w14:paraId="3A1C3F87">
      <w:pPr>
        <w:pStyle w:val="7"/>
        <w:spacing w:line="360" w:lineRule="auto"/>
        <w:ind w:firstLine="420"/>
        <w:rPr>
          <w:color w:val="auto"/>
          <w:highlight w:val="none"/>
          <w:u w:val="single"/>
        </w:rPr>
      </w:pPr>
      <w:r>
        <w:rPr>
          <w:rFonts w:hint="eastAsia"/>
          <w:color w:val="auto"/>
          <w:highlight w:val="none"/>
        </w:rPr>
        <w:t>银行账号：</w:t>
      </w:r>
    </w:p>
    <w:p w14:paraId="44E7CA85">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2F90A48">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43E69C1C">
      <w:pPr>
        <w:widowControl/>
        <w:spacing w:line="360" w:lineRule="auto"/>
        <w:jc w:val="left"/>
        <w:rPr>
          <w:rFonts w:ascii="方正仿宋_GB2312" w:hAnsi="仿宋" w:eastAsia="方正仿宋_GB2312" w:cs="方正仿宋_GB2312"/>
          <w:color w:val="auto"/>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7026B289">
      <w:pPr>
        <w:pStyle w:val="7"/>
        <w:spacing w:line="360" w:lineRule="auto"/>
        <w:jc w:val="center"/>
        <w:rPr>
          <w:b/>
          <w:color w:val="auto"/>
          <w:sz w:val="30"/>
          <w:szCs w:val="30"/>
          <w:highlight w:val="none"/>
        </w:rPr>
      </w:pPr>
      <w:r>
        <w:rPr>
          <w:rFonts w:hint="eastAsia" w:hAnsi="宋体"/>
          <w:color w:val="auto"/>
          <w:sz w:val="30"/>
          <w:highlight w:val="none"/>
        </w:rPr>
        <w:t>二、</w:t>
      </w:r>
      <w:r>
        <w:rPr>
          <w:rFonts w:hint="eastAsia"/>
          <w:b/>
          <w:color w:val="auto"/>
          <w:sz w:val="30"/>
          <w:szCs w:val="30"/>
          <w:highlight w:val="none"/>
        </w:rPr>
        <w:t>开标一览表</w:t>
      </w:r>
      <w:r>
        <w:rPr>
          <w:rFonts w:hint="eastAsia" w:ascii="方正仿宋_GB2312" w:hAnsi="仿宋" w:eastAsia="方正仿宋_GB2312" w:cs="方正仿宋_GB2312"/>
          <w:b/>
          <w:color w:val="auto"/>
          <w:kern w:val="0"/>
          <w:sz w:val="24"/>
          <w:highlight w:val="none"/>
          <w:lang w:val="zh-CN"/>
        </w:rPr>
        <w:t>(单位均为人民币元)</w:t>
      </w:r>
    </w:p>
    <w:p w14:paraId="6B114087">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w:t>
      </w:r>
      <w:bookmarkStart w:id="335" w:name="PO_3000001866_PM002_7"/>
      <w:r>
        <w:rPr>
          <w:rFonts w:hint="eastAsia" w:ascii="宋体" w:hAnsi="宋体"/>
          <w:color w:val="auto"/>
          <w:sz w:val="24"/>
          <w:highlight w:val="none"/>
          <w:u w:val="single"/>
        </w:rPr>
        <w:t>[项目采购-项目名称]</w:t>
      </w:r>
      <w:bookmarkEnd w:id="335"/>
      <w:r>
        <w:rPr>
          <w:rFonts w:hint="eastAsia" w:ascii="宋体" w:hAnsi="宋体"/>
          <w:color w:val="auto"/>
          <w:sz w:val="24"/>
          <w:highlight w:val="none"/>
        </w:rPr>
        <w:t xml:space="preserve">  项目编号：</w:t>
      </w:r>
      <w:bookmarkStart w:id="336" w:name="PO_3000001866_PM001_4"/>
      <w:r>
        <w:rPr>
          <w:rFonts w:hint="eastAsia" w:ascii="宋体" w:hAnsi="宋体"/>
          <w:color w:val="auto"/>
          <w:sz w:val="24"/>
          <w:highlight w:val="none"/>
          <w:u w:val="single"/>
        </w:rPr>
        <w:t>[项目采购-项目编号_]</w:t>
      </w:r>
      <w:bookmarkEnd w:id="336"/>
      <w:r>
        <w:rPr>
          <w:rFonts w:hint="eastAsia" w:ascii="宋体" w:hAnsi="宋体"/>
          <w:color w:val="auto"/>
          <w:sz w:val="24"/>
          <w:highlight w:val="none"/>
        </w:rPr>
        <w:t xml:space="preserve"> 分标：</w:t>
      </w:r>
    </w:p>
    <w:p w14:paraId="054D82C7">
      <w:pPr>
        <w:pStyle w:val="7"/>
        <w:spacing w:line="360" w:lineRule="auto"/>
        <w:rPr>
          <w:rFonts w:hAnsi="宋体"/>
          <w:color w:val="auto"/>
          <w:sz w:val="24"/>
          <w:highlight w:val="none"/>
        </w:rPr>
      </w:pPr>
      <w:r>
        <w:rPr>
          <w:rFonts w:hint="eastAsia" w:hAnsi="宋体"/>
          <w:color w:val="auto"/>
          <w:sz w:val="24"/>
          <w:highlight w:val="none"/>
        </w:rPr>
        <w:t>投标人名称：</w:t>
      </w:r>
    </w:p>
    <w:p w14:paraId="576369B9">
      <w:pPr>
        <w:pStyle w:val="7"/>
        <w:spacing w:line="360" w:lineRule="auto"/>
        <w:rPr>
          <w:b/>
          <w:color w:val="auto"/>
          <w:sz w:val="32"/>
          <w:highlight w:val="none"/>
        </w:rPr>
      </w:pPr>
    </w:p>
    <w:tbl>
      <w:tblPr>
        <w:tblStyle w:val="3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85"/>
        <w:gridCol w:w="2180"/>
        <w:gridCol w:w="964"/>
        <w:gridCol w:w="1260"/>
        <w:gridCol w:w="1516"/>
        <w:gridCol w:w="957"/>
        <w:gridCol w:w="957"/>
      </w:tblGrid>
      <w:tr w14:paraId="5819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94" w:type="dxa"/>
            <w:tcBorders>
              <w:top w:val="single" w:color="auto" w:sz="4" w:space="0"/>
              <w:left w:val="single" w:color="auto" w:sz="4" w:space="0"/>
              <w:bottom w:val="single" w:color="auto" w:sz="4" w:space="0"/>
              <w:right w:val="single" w:color="auto" w:sz="4" w:space="0"/>
            </w:tcBorders>
            <w:vAlign w:val="center"/>
          </w:tcPr>
          <w:p w14:paraId="4DF89A3C">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序号</w:t>
            </w:r>
          </w:p>
        </w:tc>
        <w:tc>
          <w:tcPr>
            <w:tcW w:w="1285" w:type="dxa"/>
            <w:tcBorders>
              <w:top w:val="single" w:color="auto" w:sz="4" w:space="0"/>
              <w:left w:val="single" w:color="auto" w:sz="4" w:space="0"/>
              <w:bottom w:val="single" w:color="auto" w:sz="4" w:space="0"/>
              <w:right w:val="single" w:color="auto" w:sz="4" w:space="0"/>
            </w:tcBorders>
            <w:vAlign w:val="center"/>
          </w:tcPr>
          <w:p w14:paraId="14A89B61">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default" w:ascii="宋体" w:hAnsi="宋体"/>
                <w:color w:val="auto"/>
                <w:szCs w:val="22"/>
                <w:highlight w:val="none"/>
              </w:rPr>
              <w:t>采购标的（服务名称）</w:t>
            </w:r>
          </w:p>
        </w:tc>
        <w:tc>
          <w:tcPr>
            <w:tcW w:w="2180" w:type="dxa"/>
            <w:tcBorders>
              <w:top w:val="single" w:color="auto" w:sz="4" w:space="0"/>
              <w:left w:val="single" w:color="auto" w:sz="4" w:space="0"/>
              <w:bottom w:val="single" w:color="auto" w:sz="4" w:space="0"/>
              <w:right w:val="single" w:color="auto" w:sz="4" w:space="0"/>
            </w:tcBorders>
            <w:vAlign w:val="center"/>
          </w:tcPr>
          <w:p w14:paraId="6EEBC26A">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具体服务内容（含具体服务范围、服务时间、服务标准等内容）</w:t>
            </w:r>
          </w:p>
        </w:tc>
        <w:tc>
          <w:tcPr>
            <w:tcW w:w="964" w:type="dxa"/>
            <w:tcBorders>
              <w:top w:val="single" w:color="auto" w:sz="4" w:space="0"/>
              <w:left w:val="single" w:color="auto" w:sz="4" w:space="0"/>
              <w:bottom w:val="single" w:color="auto" w:sz="4" w:space="0"/>
              <w:right w:val="single" w:color="auto" w:sz="4" w:space="0"/>
            </w:tcBorders>
            <w:vAlign w:val="center"/>
          </w:tcPr>
          <w:p w14:paraId="4B30352D">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41084DDB">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542B5C8B">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单项合价（元）</w:t>
            </w:r>
          </w:p>
          <w:p w14:paraId="5ACFE0FA">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③＝①×②</w:t>
            </w:r>
          </w:p>
        </w:tc>
        <w:tc>
          <w:tcPr>
            <w:tcW w:w="957" w:type="dxa"/>
            <w:tcBorders>
              <w:top w:val="single" w:color="auto" w:sz="4" w:space="0"/>
              <w:left w:val="single" w:color="auto" w:sz="4" w:space="0"/>
              <w:bottom w:val="single" w:color="auto" w:sz="4" w:space="0"/>
              <w:right w:val="single" w:color="auto" w:sz="4" w:space="0"/>
            </w:tcBorders>
          </w:tcPr>
          <w:p w14:paraId="652C7CFD">
            <w:pPr>
              <w:keepNext w:val="0"/>
              <w:keepLines w:val="0"/>
              <w:suppressLineNumbers w:val="0"/>
              <w:spacing w:before="0" w:beforeAutospacing="0" w:after="0" w:afterAutospacing="0" w:line="360" w:lineRule="auto"/>
              <w:ind w:left="0" w:right="0"/>
              <w:jc w:val="center"/>
              <w:rPr>
                <w:rFonts w:hint="default" w:ascii="宋体" w:hAnsi="宋体"/>
                <w:color w:val="auto"/>
                <w:szCs w:val="22"/>
                <w:highlight w:val="none"/>
              </w:rPr>
            </w:pPr>
            <w:r>
              <w:rPr>
                <w:rFonts w:hint="eastAsia" w:ascii="宋体" w:hAnsi="宋体"/>
                <w:color w:val="auto"/>
                <w:szCs w:val="22"/>
                <w:highlight w:val="none"/>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488801CC">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备注</w:t>
            </w:r>
          </w:p>
        </w:tc>
      </w:tr>
      <w:tr w14:paraId="13B9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4242592F">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1</w:t>
            </w:r>
          </w:p>
        </w:tc>
        <w:tc>
          <w:tcPr>
            <w:tcW w:w="1285" w:type="dxa"/>
            <w:tcBorders>
              <w:top w:val="single" w:color="auto" w:sz="4" w:space="0"/>
              <w:left w:val="single" w:color="auto" w:sz="4" w:space="0"/>
              <w:bottom w:val="single" w:color="auto" w:sz="4" w:space="0"/>
              <w:right w:val="single" w:color="auto" w:sz="4" w:space="0"/>
            </w:tcBorders>
            <w:vAlign w:val="center"/>
          </w:tcPr>
          <w:p w14:paraId="3D6E93F3">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口腔修复工艺专业群——智慧课程建设</w:t>
            </w:r>
          </w:p>
        </w:tc>
        <w:tc>
          <w:tcPr>
            <w:tcW w:w="2180" w:type="dxa"/>
            <w:tcBorders>
              <w:top w:val="single" w:color="auto" w:sz="4" w:space="0"/>
              <w:left w:val="single" w:color="auto" w:sz="4" w:space="0"/>
              <w:bottom w:val="single" w:color="auto" w:sz="4" w:space="0"/>
              <w:right w:val="single" w:color="auto" w:sz="4" w:space="0"/>
            </w:tcBorders>
            <w:vAlign w:val="center"/>
          </w:tcPr>
          <w:p w14:paraId="14517246">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D53E854">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97C43D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04183C0">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59C2A59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41B953CD">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1C91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13086092">
            <w:pPr>
              <w:keepNext w:val="0"/>
              <w:keepLines w:val="0"/>
              <w:suppressLineNumbers w:val="0"/>
              <w:spacing w:before="0" w:beforeAutospacing="0" w:after="0" w:afterAutospacing="0"/>
              <w:ind w:left="0" w:right="0"/>
              <w:jc w:val="center"/>
              <w:rPr>
                <w:rFonts w:hint="eastAsia" w:ascii="宋体" w:hAnsi="宋体"/>
                <w:color w:val="auto"/>
                <w:szCs w:val="22"/>
                <w:highlight w:val="none"/>
                <w:lang w:val="en-US" w:eastAsia="zh-CN"/>
              </w:rPr>
            </w:pPr>
            <w:r>
              <w:rPr>
                <w:rFonts w:hint="eastAsia" w:ascii="宋体" w:hAnsi="宋体"/>
                <w:color w:val="auto"/>
                <w:szCs w:val="22"/>
                <w:highlight w:val="none"/>
                <w:lang w:val="en-US" w:eastAsia="zh-CN"/>
              </w:rPr>
              <w:t>2</w:t>
            </w:r>
          </w:p>
        </w:tc>
        <w:tc>
          <w:tcPr>
            <w:tcW w:w="1285" w:type="dxa"/>
            <w:tcBorders>
              <w:top w:val="single" w:color="auto" w:sz="4" w:space="0"/>
              <w:left w:val="single" w:color="auto" w:sz="4" w:space="0"/>
              <w:bottom w:val="single" w:color="auto" w:sz="4" w:space="0"/>
              <w:right w:val="single" w:color="auto" w:sz="4" w:space="0"/>
            </w:tcBorders>
            <w:vAlign w:val="center"/>
          </w:tcPr>
          <w:p w14:paraId="6376983F">
            <w:pPr>
              <w:keepNext w:val="0"/>
              <w:keepLines w:val="0"/>
              <w:suppressLineNumbers w:val="0"/>
              <w:spacing w:before="0" w:beforeAutospacing="0" w:after="0" w:afterAutospacing="0"/>
              <w:ind w:left="0" w:right="0"/>
              <w:jc w:val="center"/>
              <w:rPr>
                <w:rFonts w:hint="eastAsia" w:ascii="宋体" w:hAnsi="宋体"/>
                <w:color w:val="auto"/>
                <w:szCs w:val="22"/>
                <w:highlight w:val="none"/>
              </w:rPr>
            </w:pPr>
            <w:r>
              <w:rPr>
                <w:rFonts w:hint="eastAsia" w:ascii="宋体" w:hAnsi="宋体"/>
                <w:color w:val="auto"/>
                <w:szCs w:val="22"/>
                <w:highlight w:val="none"/>
              </w:rPr>
              <w:t>精品课程</w:t>
            </w:r>
          </w:p>
          <w:p w14:paraId="1653CE06">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建设</w:t>
            </w:r>
          </w:p>
        </w:tc>
        <w:tc>
          <w:tcPr>
            <w:tcW w:w="2180" w:type="dxa"/>
            <w:tcBorders>
              <w:top w:val="single" w:color="auto" w:sz="4" w:space="0"/>
              <w:left w:val="single" w:color="auto" w:sz="4" w:space="0"/>
              <w:bottom w:val="single" w:color="auto" w:sz="4" w:space="0"/>
              <w:right w:val="single" w:color="auto" w:sz="4" w:space="0"/>
            </w:tcBorders>
            <w:vAlign w:val="center"/>
          </w:tcPr>
          <w:p w14:paraId="1B4BE60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CCD8827">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1C2381E">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56ADFAEC">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63FA5FE0">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332E57A1">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295A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7F0292D6">
            <w:pPr>
              <w:keepNext w:val="0"/>
              <w:keepLines w:val="0"/>
              <w:suppressLineNumbers w:val="0"/>
              <w:spacing w:before="0" w:beforeAutospacing="0" w:after="0" w:afterAutospacing="0"/>
              <w:ind w:left="0" w:right="0"/>
              <w:jc w:val="center"/>
              <w:rPr>
                <w:rFonts w:hint="eastAsia" w:ascii="宋体" w:hAnsi="宋体"/>
                <w:color w:val="auto"/>
                <w:szCs w:val="22"/>
                <w:highlight w:val="none"/>
                <w:lang w:val="en-US" w:eastAsia="zh-CN"/>
              </w:rPr>
            </w:pPr>
            <w:r>
              <w:rPr>
                <w:rFonts w:hint="eastAsia" w:ascii="宋体" w:hAnsi="宋体"/>
                <w:color w:val="auto"/>
                <w:szCs w:val="22"/>
                <w:highlight w:val="none"/>
                <w:lang w:val="en-US" w:eastAsia="zh-CN"/>
              </w:rPr>
              <w:t>3</w:t>
            </w:r>
          </w:p>
        </w:tc>
        <w:tc>
          <w:tcPr>
            <w:tcW w:w="1285" w:type="dxa"/>
            <w:tcBorders>
              <w:top w:val="single" w:color="auto" w:sz="4" w:space="0"/>
              <w:left w:val="single" w:color="auto" w:sz="4" w:space="0"/>
              <w:bottom w:val="single" w:color="auto" w:sz="4" w:space="0"/>
              <w:right w:val="single" w:color="auto" w:sz="4" w:space="0"/>
            </w:tcBorders>
            <w:vAlign w:val="center"/>
          </w:tcPr>
          <w:p w14:paraId="3C3140C4">
            <w:pPr>
              <w:keepNext w:val="0"/>
              <w:keepLines w:val="0"/>
              <w:suppressLineNumbers w:val="0"/>
              <w:spacing w:before="0" w:beforeAutospacing="0" w:after="0" w:afterAutospacing="0"/>
              <w:ind w:left="0" w:right="0"/>
              <w:jc w:val="center"/>
              <w:rPr>
                <w:rFonts w:hint="eastAsia" w:ascii="宋体" w:hAnsi="宋体"/>
                <w:color w:val="auto"/>
                <w:szCs w:val="22"/>
                <w:highlight w:val="none"/>
              </w:rPr>
            </w:pPr>
            <w:r>
              <w:rPr>
                <w:rFonts w:hint="eastAsia" w:ascii="宋体" w:hAnsi="宋体"/>
                <w:color w:val="auto"/>
                <w:szCs w:val="22"/>
                <w:highlight w:val="none"/>
              </w:rPr>
              <w:t>虚拟展厅</w:t>
            </w:r>
          </w:p>
          <w:p w14:paraId="36B351EF">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建设</w:t>
            </w:r>
          </w:p>
        </w:tc>
        <w:tc>
          <w:tcPr>
            <w:tcW w:w="2180" w:type="dxa"/>
            <w:tcBorders>
              <w:top w:val="single" w:color="auto" w:sz="4" w:space="0"/>
              <w:left w:val="single" w:color="auto" w:sz="4" w:space="0"/>
              <w:bottom w:val="single" w:color="auto" w:sz="4" w:space="0"/>
              <w:right w:val="single" w:color="auto" w:sz="4" w:space="0"/>
            </w:tcBorders>
            <w:vAlign w:val="center"/>
          </w:tcPr>
          <w:p w14:paraId="2B339034">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DF9939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AEBA5D7">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05DF5D5">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0B7CE32E">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4D48987E">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1C8C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3FDF9E2B">
            <w:pPr>
              <w:keepNext w:val="0"/>
              <w:keepLines w:val="0"/>
              <w:suppressLineNumbers w:val="0"/>
              <w:spacing w:before="0" w:beforeAutospacing="0" w:after="0" w:afterAutospacing="0"/>
              <w:ind w:left="0" w:right="0"/>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w:t>
            </w:r>
          </w:p>
        </w:tc>
        <w:tc>
          <w:tcPr>
            <w:tcW w:w="1285" w:type="dxa"/>
            <w:tcBorders>
              <w:top w:val="single" w:color="auto" w:sz="4" w:space="0"/>
              <w:left w:val="single" w:color="auto" w:sz="4" w:space="0"/>
              <w:bottom w:val="single" w:color="auto" w:sz="4" w:space="0"/>
              <w:right w:val="single" w:color="auto" w:sz="4" w:space="0"/>
            </w:tcBorders>
            <w:vAlign w:val="center"/>
          </w:tcPr>
          <w:p w14:paraId="2A2239D1">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2180" w:type="dxa"/>
            <w:tcBorders>
              <w:top w:val="single" w:color="auto" w:sz="4" w:space="0"/>
              <w:left w:val="single" w:color="auto" w:sz="4" w:space="0"/>
              <w:bottom w:val="single" w:color="auto" w:sz="4" w:space="0"/>
              <w:right w:val="single" w:color="auto" w:sz="4" w:space="0"/>
            </w:tcBorders>
            <w:vAlign w:val="center"/>
          </w:tcPr>
          <w:p w14:paraId="5DF87C7D">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1611361C">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4191AD2">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5E0DB231">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7297DBAE">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20BD81E0">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6166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49FA4D25">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 xml:space="preserve">报价合计（包含税费等所有费用）：（大写）人民币  </w:t>
            </w:r>
            <w:r>
              <w:rPr>
                <w:rFonts w:hint="default" w:ascii="宋体" w:hAnsi="宋体"/>
                <w:color w:val="auto"/>
                <w:szCs w:val="21"/>
                <w:highlight w:val="none"/>
              </w:rPr>
              <w:t xml:space="preserve">     </w:t>
            </w:r>
            <w:r>
              <w:rPr>
                <w:rFonts w:hint="eastAsia" w:ascii="宋体" w:hAnsi="宋体"/>
                <w:color w:val="auto"/>
                <w:szCs w:val="21"/>
                <w:highlight w:val="none"/>
              </w:rPr>
              <w:t xml:space="preserve">（￥ </w:t>
            </w:r>
            <w:r>
              <w:rPr>
                <w:rFonts w:hint="default" w:ascii="宋体" w:hAnsi="宋体"/>
                <w:color w:val="auto"/>
                <w:szCs w:val="21"/>
                <w:highlight w:val="none"/>
              </w:rPr>
              <w:t xml:space="preserve">     </w:t>
            </w:r>
            <w:r>
              <w:rPr>
                <w:rFonts w:hint="eastAsia" w:ascii="宋体" w:hAnsi="宋体"/>
                <w:color w:val="auto"/>
                <w:szCs w:val="21"/>
                <w:highlight w:val="none"/>
              </w:rPr>
              <w:t xml:space="preserve">  元）</w:t>
            </w:r>
          </w:p>
          <w:p w14:paraId="4144A63A">
            <w:pPr>
              <w:keepNext w:val="0"/>
              <w:keepLines w:val="0"/>
              <w:suppressLineNumbers w:val="0"/>
              <w:spacing w:before="0" w:beforeAutospacing="0" w:after="0" w:afterAutospacing="0"/>
              <w:ind w:left="0" w:right="0" w:firstLine="422"/>
              <w:jc w:val="left"/>
              <w:rPr>
                <w:rFonts w:hint="default" w:ascii="宋体" w:hAnsi="宋体"/>
                <w:b/>
                <w:color w:val="auto"/>
                <w:szCs w:val="22"/>
                <w:highlight w:val="none"/>
              </w:rPr>
            </w:pPr>
          </w:p>
        </w:tc>
      </w:tr>
      <w:tr w14:paraId="4DCE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785B5675">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r w14:paraId="0ADC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44B4669">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响应产品中，属于本国产品总值为¥       （具体明细详见附表，附表格式自拟），占响应产品的比例为    %。</w:t>
            </w:r>
          </w:p>
        </w:tc>
      </w:tr>
      <w:tr w14:paraId="3683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3B2850B5">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验收标准：</w:t>
            </w:r>
          </w:p>
        </w:tc>
      </w:tr>
      <w:tr w14:paraId="090F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1CC96D16">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优惠及其它：</w:t>
            </w:r>
          </w:p>
        </w:tc>
      </w:tr>
    </w:tbl>
    <w:p w14:paraId="6CD70FE6">
      <w:pPr>
        <w:pStyle w:val="11"/>
        <w:rPr>
          <w:color w:val="auto"/>
          <w:highlight w:val="none"/>
        </w:rPr>
      </w:pPr>
    </w:p>
    <w:p w14:paraId="3501D9F5">
      <w:pPr>
        <w:rPr>
          <w:color w:val="auto"/>
          <w:highlight w:val="none"/>
        </w:rPr>
      </w:pPr>
    </w:p>
    <w:p w14:paraId="28301DBF">
      <w:pPr>
        <w:snapToGrid w:val="0"/>
        <w:spacing w:before="50" w:after="50"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注： </w:t>
      </w:r>
    </w:p>
    <w:p w14:paraId="495FA6E0">
      <w:pPr>
        <w:snapToGrid w:val="0"/>
        <w:spacing w:before="50" w:after="50"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1、 投标人需按本表格式填写，不得自行更改，也不得留空, 如有多分标，按分标分别提供开标一览表，必须加盖投标人有效电子公章，</w:t>
      </w:r>
      <w:r>
        <w:rPr>
          <w:rFonts w:hint="eastAsia" w:ascii="方正仿宋_GB2312" w:hAnsi="仿宋" w:eastAsia="方正仿宋_GB2312" w:cs="方正仿宋_GB2312"/>
          <w:b/>
          <w:color w:val="auto"/>
          <w:kern w:val="0"/>
          <w:sz w:val="24"/>
          <w:highlight w:val="none"/>
          <w:lang w:val="zh-CN"/>
        </w:rPr>
        <w:t>否则其投标作无效标处理。</w:t>
      </w:r>
    </w:p>
    <w:p w14:paraId="7026BEFA">
      <w:pPr>
        <w:snapToGrid w:val="0"/>
        <w:spacing w:before="50" w:after="50"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2、本表内容均不能涂改，</w:t>
      </w:r>
      <w:r>
        <w:rPr>
          <w:rFonts w:hint="eastAsia" w:ascii="方正仿宋_GB2312" w:hAnsi="仿宋" w:eastAsia="方正仿宋_GB2312" w:cs="方正仿宋_GB2312"/>
          <w:b/>
          <w:color w:val="auto"/>
          <w:kern w:val="0"/>
          <w:sz w:val="24"/>
          <w:highlight w:val="none"/>
          <w:lang w:val="zh-CN"/>
        </w:rPr>
        <w:t>否则其投标作无效标处理。</w:t>
      </w:r>
    </w:p>
    <w:p w14:paraId="43D3BEE4">
      <w:pPr>
        <w:snapToGrid w:val="0"/>
        <w:spacing w:before="50" w:after="50" w:line="360" w:lineRule="auto"/>
        <w:ind w:firstLine="480" w:firstLineChars="200"/>
        <w:jc w:val="left"/>
        <w:rPr>
          <w:rFonts w:ascii="方正仿宋_GB2312" w:hAnsi="仿宋" w:eastAsia="方正仿宋_GB2312" w:cs="方正仿宋_GB2312"/>
          <w:b/>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3、如为联合体投标，“投标人名称”处必须列明联合体各方名称，并标注联合体牵头人名称，且盖章处须加盖联合体各方公章，</w:t>
      </w:r>
      <w:r>
        <w:rPr>
          <w:rFonts w:hint="eastAsia" w:ascii="方正仿宋_GB2312" w:hAnsi="仿宋" w:eastAsia="方正仿宋_GB2312" w:cs="方正仿宋_GB2312"/>
          <w:b/>
          <w:color w:val="auto"/>
          <w:kern w:val="0"/>
          <w:sz w:val="24"/>
          <w:highlight w:val="none"/>
          <w:lang w:val="zh-CN"/>
        </w:rPr>
        <w:t>否则其投标作无效标处理。</w:t>
      </w:r>
    </w:p>
    <w:p w14:paraId="55BD0FB3">
      <w:pPr>
        <w:snapToGrid w:val="0"/>
        <w:spacing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4、填表说明：投标人须按报价表的要求填写报价，</w:t>
      </w:r>
      <w:r>
        <w:rPr>
          <w:rFonts w:hint="eastAsia" w:ascii="方正仿宋_GB2312" w:hAnsi="仿宋" w:eastAsia="方正仿宋_GB2312" w:cs="方正仿宋_GB2312"/>
          <w:color w:val="auto"/>
          <w:kern w:val="0"/>
          <w:sz w:val="24"/>
          <w:highlight w:val="none"/>
        </w:rPr>
        <w:t>投标人报出不同品目清单</w:t>
      </w:r>
      <w:r>
        <w:rPr>
          <w:rFonts w:hint="eastAsia" w:ascii="方正仿宋_GB2312" w:hAnsi="仿宋" w:eastAsia="方正仿宋_GB2312" w:cs="方正仿宋_GB2312"/>
          <w:color w:val="auto"/>
          <w:kern w:val="0"/>
          <w:sz w:val="24"/>
          <w:highlight w:val="none"/>
          <w:lang w:val="zh-CN"/>
        </w:rPr>
        <w:t>统一</w:t>
      </w:r>
      <w:r>
        <w:rPr>
          <w:rFonts w:hint="eastAsia" w:ascii="方正仿宋_GB2312" w:hAnsi="仿宋" w:eastAsia="方正仿宋_GB2312" w:cs="方正仿宋_GB2312"/>
          <w:color w:val="auto"/>
          <w:kern w:val="0"/>
          <w:sz w:val="24"/>
          <w:highlight w:val="none"/>
        </w:rPr>
        <w:t>的</w:t>
      </w:r>
      <w:r>
        <w:rPr>
          <w:rFonts w:hint="eastAsia" w:ascii="方正仿宋_GB2312" w:hAnsi="仿宋" w:eastAsia="方正仿宋_GB2312" w:cs="方正仿宋_GB2312"/>
          <w:color w:val="auto"/>
          <w:kern w:val="0"/>
          <w:sz w:val="24"/>
          <w:highlight w:val="none"/>
          <w:lang w:val="zh-CN"/>
        </w:rPr>
        <w:t>下浮</w:t>
      </w:r>
      <w:r>
        <w:rPr>
          <w:rFonts w:hint="eastAsia" w:ascii="方正仿宋_GB2312" w:hAnsi="仿宋" w:eastAsia="方正仿宋_GB2312" w:cs="方正仿宋_GB2312"/>
          <w:color w:val="auto"/>
          <w:kern w:val="0"/>
          <w:sz w:val="24"/>
          <w:highlight w:val="none"/>
        </w:rPr>
        <w:t>折扣率</w:t>
      </w:r>
      <w:r>
        <w:rPr>
          <w:rFonts w:hint="eastAsia" w:ascii="方正仿宋_GB2312" w:hAnsi="仿宋" w:eastAsia="方正仿宋_GB2312" w:cs="方正仿宋_GB2312"/>
          <w:color w:val="auto"/>
          <w:kern w:val="0"/>
          <w:sz w:val="24"/>
          <w:highlight w:val="none"/>
          <w:lang w:val="zh-CN"/>
        </w:rPr>
        <w:t>。</w:t>
      </w:r>
    </w:p>
    <w:p w14:paraId="7A900613">
      <w:pPr>
        <w:snapToGrid w:val="0"/>
        <w:spacing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5、特别提示：采购机构将对项目名称和项目编号，中标供应商名称、地址和中标金额，主要中标标的的名称、服务范围、服务要求、服务时间、服务标准等予以公示。</w:t>
      </w:r>
    </w:p>
    <w:p w14:paraId="2A8241A2">
      <w:pPr>
        <w:snapToGrid w:val="0"/>
        <w:spacing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szCs w:val="22"/>
          <w:highlight w:val="none"/>
          <w:lang w:val="zh-CN"/>
        </w:rPr>
        <w:t>6、</w:t>
      </w:r>
      <w:r>
        <w:rPr>
          <w:rFonts w:hint="eastAsia" w:ascii="方正仿宋_GB2312" w:hAnsi="仿宋" w:eastAsia="方正仿宋_GB2312" w:cs="方正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12F27338">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395F0209">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5F981253">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410E5A54">
      <w:pPr>
        <w:pStyle w:val="7"/>
        <w:jc w:val="center"/>
        <w:rPr>
          <w:rFonts w:ascii="Times New Roman" w:hAnsi="Times New Roman"/>
          <w:b/>
          <w:color w:val="auto"/>
          <w:sz w:val="30"/>
          <w:szCs w:val="30"/>
          <w:highlight w:val="none"/>
        </w:rPr>
      </w:pPr>
    </w:p>
    <w:p w14:paraId="5139D125">
      <w:pPr>
        <w:pStyle w:val="7"/>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三、中小企业声明函</w:t>
      </w:r>
    </w:p>
    <w:p w14:paraId="0EF101B0">
      <w:pPr>
        <w:pStyle w:val="3"/>
        <w:spacing w:line="240" w:lineRule="auto"/>
        <w:ind w:firstLine="0"/>
        <w:rPr>
          <w:rFonts w:ascii="Times New Roman" w:hAnsi="Times New Roman"/>
          <w:color w:val="auto"/>
          <w:sz w:val="21"/>
          <w:szCs w:val="21"/>
          <w:highlight w:val="none"/>
        </w:rPr>
      </w:pPr>
      <w:r>
        <w:rPr>
          <w:rFonts w:hint="eastAsia" w:ascii="Times New Roman" w:hAnsi="宋体"/>
          <w:color w:val="auto"/>
          <w:sz w:val="21"/>
          <w:szCs w:val="21"/>
          <w:highlight w:val="none"/>
        </w:rPr>
        <w:t>说明：</w:t>
      </w:r>
    </w:p>
    <w:p w14:paraId="52EAD667">
      <w:pPr>
        <w:pStyle w:val="3"/>
        <w:spacing w:line="240" w:lineRule="auto"/>
        <w:ind w:firstLine="404"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宋体"/>
          <w:color w:val="auto"/>
          <w:sz w:val="21"/>
          <w:szCs w:val="21"/>
          <w:highlight w:val="none"/>
        </w:rPr>
        <w:t>、本声明函主要供参加政府采购活动的中小企业填写，非中小企业无需填写。</w:t>
      </w:r>
    </w:p>
    <w:p w14:paraId="050DE400">
      <w:pPr>
        <w:pStyle w:val="3"/>
        <w:spacing w:line="240" w:lineRule="auto"/>
        <w:ind w:firstLine="404" w:firstLineChars="200"/>
        <w:rPr>
          <w:rFonts w:ascii="Times New Roman" w:hAnsi="宋体"/>
          <w:color w:val="auto"/>
          <w:sz w:val="21"/>
          <w:szCs w:val="21"/>
          <w:highlight w:val="none"/>
        </w:rPr>
      </w:pPr>
      <w:r>
        <w:rPr>
          <w:rFonts w:ascii="Times New Roman" w:hAnsi="Times New Roman"/>
          <w:color w:val="auto"/>
          <w:sz w:val="21"/>
          <w:szCs w:val="21"/>
          <w:highlight w:val="none"/>
        </w:rPr>
        <w:t>2</w:t>
      </w:r>
      <w:r>
        <w:rPr>
          <w:rFonts w:hint="eastAsia" w:ascii="Times New Roman" w:hAnsi="宋体"/>
          <w:color w:val="auto"/>
          <w:sz w:val="21"/>
          <w:szCs w:val="21"/>
          <w:highlight w:val="none"/>
        </w:rPr>
        <w:t>、小型、微型企业提供中型企业提供的服务的，视同为中型企业。</w:t>
      </w:r>
    </w:p>
    <w:p w14:paraId="7AA54E5C">
      <w:pPr>
        <w:pStyle w:val="3"/>
        <w:spacing w:line="240" w:lineRule="auto"/>
        <w:ind w:firstLine="404" w:firstLineChars="200"/>
        <w:rPr>
          <w:rFonts w:ascii="Times New Roman" w:hAnsi="宋体"/>
          <w:color w:val="auto"/>
          <w:sz w:val="21"/>
          <w:szCs w:val="21"/>
          <w:highlight w:val="none"/>
        </w:rPr>
      </w:pPr>
    </w:p>
    <w:p w14:paraId="545A3E8B">
      <w:pPr>
        <w:pStyle w:val="6"/>
        <w:spacing w:line="500" w:lineRule="exact"/>
        <w:ind w:right="142" w:firstLine="420" w:firstLineChars="200"/>
        <w:rPr>
          <w:rFonts w:ascii="宋体" w:hAnsi="宋体"/>
          <w:color w:val="auto"/>
          <w:highlight w:val="none"/>
        </w:rPr>
      </w:pPr>
      <w:r>
        <w:rPr>
          <w:rFonts w:hint="eastAsia" w:ascii="宋体" w:hAnsi="宋体"/>
          <w:color w:val="auto"/>
          <w:highlight w:val="none"/>
        </w:rPr>
        <w:t>本公司（联合体）郑重声明，根据《政府采购促进中小企业发展管理办法》（财库﹝2020﹞46号）的规定，本公司（联合体）参加</w:t>
      </w:r>
      <w:bookmarkStart w:id="337" w:name="PO_3000001866_PM026_8"/>
      <w:r>
        <w:rPr>
          <w:rFonts w:hint="eastAsia" w:ascii="宋体" w:hAnsi="宋体"/>
          <w:color w:val="auto"/>
          <w:highlight w:val="none"/>
          <w:u w:val="single"/>
        </w:rPr>
        <w:t>[项目采购-采购人_]</w:t>
      </w:r>
      <w:bookmarkEnd w:id="337"/>
      <w:r>
        <w:rPr>
          <w:rFonts w:hint="eastAsia" w:ascii="宋体" w:hAnsi="宋体"/>
          <w:color w:val="auto"/>
          <w:highlight w:val="none"/>
        </w:rPr>
        <w:t>的</w:t>
      </w:r>
      <w:bookmarkStart w:id="338" w:name="PO_3000001866_PM002_4"/>
      <w:r>
        <w:rPr>
          <w:rFonts w:hint="eastAsia" w:ascii="宋体" w:hAnsi="宋体"/>
          <w:color w:val="auto"/>
          <w:highlight w:val="none"/>
          <w:u w:val="single"/>
        </w:rPr>
        <w:t>[项目采购-项目名称]</w:t>
      </w:r>
      <w:bookmarkEnd w:id="338"/>
      <w:r>
        <w:rPr>
          <w:rFonts w:hint="eastAsia" w:ascii="宋体" w:hAnsi="宋体"/>
          <w:color w:val="auto"/>
          <w:highlight w:val="none"/>
        </w:rPr>
        <w:t>采购活动，服务全部由符合政策要求的中小企业承接。相关企业（含联合体中的中小企业、签订分包意向协议的中小企业）的具体情况如下：</w:t>
      </w:r>
    </w:p>
    <w:p w14:paraId="0287EE59">
      <w:pPr>
        <w:tabs>
          <w:tab w:val="left" w:pos="1384"/>
          <w:tab w:val="left" w:pos="4562"/>
          <w:tab w:val="left" w:pos="6803"/>
        </w:tabs>
        <w:spacing w:before="13" w:line="500" w:lineRule="exact"/>
        <w:ind w:right="142" w:firstLine="600" w:firstLineChars="286"/>
        <w:rPr>
          <w:rFonts w:ascii="宋体" w:hAnsi="宋体"/>
          <w:color w:val="auto"/>
          <w:szCs w:val="21"/>
          <w:highlight w:val="none"/>
        </w:rPr>
      </w:pPr>
      <w:r>
        <w:rPr>
          <w:rFonts w:hint="eastAsia" w:ascii="宋体" w:hAnsi="宋体" w:cs="宋体"/>
          <w:color w:val="auto"/>
          <w:szCs w:val="21"/>
          <w:highlight w:val="none"/>
          <w:u w:val="single"/>
          <w:lang w:bidi="ar"/>
        </w:rPr>
        <w:t>南宁中心血站2026年献血纪念品云仓服务采购项目</w:t>
      </w:r>
      <w:r>
        <w:rPr>
          <w:rFonts w:hint="eastAsia" w:ascii="宋体" w:hAnsi="宋体"/>
          <w:color w:val="auto"/>
          <w:szCs w:val="21"/>
          <w:highlight w:val="none"/>
        </w:rPr>
        <w:t>，属于</w:t>
      </w:r>
      <w:r>
        <w:rPr>
          <w:rFonts w:hint="eastAsia" w:ascii="宋体" w:hAnsi="宋体"/>
          <w:color w:val="auto"/>
          <w:szCs w:val="21"/>
          <w:highlight w:val="none"/>
          <w:u w:val="single"/>
        </w:rPr>
        <w:t>软件和信息技术服务业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5007CBFD">
      <w:pPr>
        <w:pStyle w:val="6"/>
        <w:spacing w:before="34" w:line="500" w:lineRule="exact"/>
        <w:ind w:right="142" w:firstLine="420" w:firstLineChars="200"/>
        <w:rPr>
          <w:rFonts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6E129391">
      <w:pPr>
        <w:pStyle w:val="6"/>
        <w:spacing w:before="34" w:line="500" w:lineRule="exact"/>
        <w:ind w:right="142" w:firstLine="420" w:firstLineChars="200"/>
        <w:rPr>
          <w:rFonts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3EA4948A">
      <w:pPr>
        <w:pStyle w:val="7"/>
        <w:spacing w:line="360" w:lineRule="auto"/>
        <w:ind w:firstLine="420" w:firstLineChars="200"/>
        <w:rPr>
          <w:rFonts w:hAnsi="宋体"/>
          <w:color w:val="auto"/>
          <w:szCs w:val="21"/>
          <w:highlight w:val="none"/>
        </w:rPr>
      </w:pPr>
    </w:p>
    <w:p w14:paraId="3CCFD42F">
      <w:pPr>
        <w:pStyle w:val="7"/>
        <w:spacing w:line="360" w:lineRule="auto"/>
        <w:ind w:firstLine="420" w:firstLineChars="200"/>
        <w:rPr>
          <w:rFonts w:hAnsi="宋体"/>
          <w:color w:val="auto"/>
          <w:szCs w:val="21"/>
          <w:highlight w:val="none"/>
        </w:rPr>
      </w:pPr>
    </w:p>
    <w:p w14:paraId="3F335714">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4EA0717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77D87B6C">
      <w:pPr>
        <w:pStyle w:val="7"/>
        <w:spacing w:line="360" w:lineRule="auto"/>
        <w:ind w:firstLine="420" w:firstLineChars="200"/>
        <w:rPr>
          <w:rFonts w:hAnsi="宋体"/>
          <w:color w:val="auto"/>
          <w:szCs w:val="21"/>
          <w:highlight w:val="none"/>
        </w:rPr>
      </w:pPr>
    </w:p>
    <w:p w14:paraId="24E9701E">
      <w:pPr>
        <w:snapToGrid w:val="0"/>
        <w:spacing w:before="50" w:after="165" w:afterLines="50" w:line="360" w:lineRule="auto"/>
        <w:jc w:val="left"/>
        <w:rPr>
          <w:rFonts w:hAnsi="宋体" w:cs="宋体"/>
          <w:color w:val="auto"/>
          <w:sz w:val="20"/>
          <w:highlight w:val="none"/>
        </w:rPr>
      </w:pPr>
      <w:r>
        <w:rPr>
          <w:rFonts w:hint="eastAsia" w:hAnsi="宋体" w:cs="宋体"/>
          <w:color w:val="auto"/>
          <w:sz w:val="20"/>
          <w:highlight w:val="none"/>
        </w:rPr>
        <w:t>注：</w:t>
      </w:r>
    </w:p>
    <w:p w14:paraId="73D5C698">
      <w:pPr>
        <w:numPr>
          <w:ilvl w:val="0"/>
          <w:numId w:val="6"/>
        </w:numPr>
        <w:snapToGrid w:val="0"/>
        <w:spacing w:before="50" w:after="165" w:afterLines="50" w:line="360" w:lineRule="auto"/>
        <w:jc w:val="left"/>
        <w:rPr>
          <w:color w:val="auto"/>
          <w:sz w:val="20"/>
          <w:highlight w:val="none"/>
        </w:rPr>
      </w:pPr>
      <w:r>
        <w:rPr>
          <w:rFonts w:hint="eastAsia"/>
          <w:color w:val="auto"/>
          <w:sz w:val="20"/>
          <w:highlight w:val="none"/>
        </w:rPr>
        <w:t>从业人员、营业收入、资产总额填报上一年度数据，无上一年度数据的新成立企业可不填报。</w:t>
      </w:r>
    </w:p>
    <w:p w14:paraId="06A821AD">
      <w:pPr>
        <w:snapToGrid w:val="0"/>
        <w:spacing w:before="50" w:after="165" w:afterLines="50" w:line="360" w:lineRule="auto"/>
        <w:ind w:firstLine="300" w:firstLineChars="150"/>
        <w:jc w:val="left"/>
        <w:rPr>
          <w:color w:val="auto"/>
          <w:sz w:val="20"/>
          <w:highlight w:val="none"/>
        </w:rPr>
      </w:pPr>
      <w:r>
        <w:rPr>
          <w:color w:val="auto"/>
          <w:sz w:val="20"/>
          <w:highlight w:val="none"/>
        </w:rPr>
        <w:t>2</w:t>
      </w:r>
      <w:r>
        <w:rPr>
          <w:rFonts w:hint="eastAsia"/>
          <w:color w:val="auto"/>
          <w:sz w:val="20"/>
          <w:highlight w:val="none"/>
        </w:rPr>
        <w:t>、请根据自己的真实情况出具《中小企业声明函》。依法享受中小企业优惠政策的，采购人或者采购代理机构在公告中标结果时，同时公告其《中小企业声明函》，接受社会监督。</w:t>
      </w:r>
    </w:p>
    <w:p w14:paraId="7A4F3593">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241D8528">
      <w:pPr>
        <w:snapToGrid w:val="0"/>
        <w:spacing w:before="165" w:beforeLines="50" w:after="50"/>
        <w:jc w:val="center"/>
        <w:outlineLvl w:val="1"/>
        <w:rPr>
          <w:rFonts w:ascii="宋体" w:hAnsi="宋体"/>
          <w:b/>
          <w:bCs/>
          <w:color w:val="auto"/>
          <w:sz w:val="28"/>
          <w:szCs w:val="28"/>
          <w:highlight w:val="none"/>
        </w:rPr>
      </w:pPr>
      <w:bookmarkStart w:id="339" w:name="_Toc19686840"/>
      <w:bookmarkStart w:id="340" w:name="_Toc187761577"/>
      <w:r>
        <w:rPr>
          <w:rFonts w:hint="eastAsia" w:ascii="宋体" w:hAnsi="宋体"/>
          <w:b/>
          <w:bCs/>
          <w:color w:val="auto"/>
          <w:sz w:val="28"/>
          <w:szCs w:val="28"/>
          <w:highlight w:val="none"/>
        </w:rPr>
        <w:t>第六节 其他文书、文件格式</w:t>
      </w:r>
      <w:bookmarkEnd w:id="339"/>
      <w:bookmarkEnd w:id="340"/>
    </w:p>
    <w:p w14:paraId="7A42F5E8">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投标人根据自身实际情况提供</w:t>
      </w:r>
    </w:p>
    <w:p w14:paraId="6E9C492D">
      <w:pPr>
        <w:pStyle w:val="7"/>
        <w:spacing w:line="360" w:lineRule="auto"/>
        <w:jc w:val="center"/>
        <w:rPr>
          <w:b/>
          <w:color w:val="auto"/>
          <w:sz w:val="30"/>
          <w:szCs w:val="30"/>
          <w:highlight w:val="none"/>
        </w:rPr>
      </w:pPr>
      <w:r>
        <w:rPr>
          <w:rFonts w:hint="eastAsia"/>
          <w:b/>
          <w:color w:val="auto"/>
          <w:sz w:val="30"/>
          <w:szCs w:val="30"/>
          <w:highlight w:val="none"/>
        </w:rPr>
        <w:br w:type="page"/>
      </w:r>
      <w:r>
        <w:rPr>
          <w:rFonts w:hint="eastAsia"/>
          <w:b/>
          <w:color w:val="auto"/>
          <w:sz w:val="30"/>
          <w:szCs w:val="30"/>
          <w:highlight w:val="none"/>
        </w:rPr>
        <w:t>残疾人福利性单位声明函（如有）</w:t>
      </w:r>
    </w:p>
    <w:p w14:paraId="7EDB5CE5">
      <w:pPr>
        <w:pStyle w:val="7"/>
        <w:spacing w:line="360" w:lineRule="auto"/>
        <w:jc w:val="center"/>
        <w:rPr>
          <w:b/>
          <w:color w:val="auto"/>
          <w:sz w:val="30"/>
          <w:szCs w:val="30"/>
          <w:highlight w:val="none"/>
        </w:rPr>
      </w:pPr>
    </w:p>
    <w:p w14:paraId="71ACB5D5">
      <w:pPr>
        <w:pStyle w:val="7"/>
        <w:spacing w:line="360" w:lineRule="auto"/>
        <w:jc w:val="left"/>
        <w:rPr>
          <w:rFonts w:ascii="方正仿宋_GB2312" w:eastAsia="方正仿宋_GB2312"/>
          <w:color w:val="auto"/>
          <w:sz w:val="24"/>
          <w:szCs w:val="24"/>
          <w:highlight w:val="none"/>
        </w:rPr>
      </w:pPr>
      <w:r>
        <w:rPr>
          <w:rFonts w:hint="eastAsia" w:ascii="方正仿宋_GB2312" w:eastAsia="方正仿宋_GB2312"/>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bookmarkStart w:id="341" w:name="PO_3000001866_PM026_9"/>
      <w:r>
        <w:rPr>
          <w:rFonts w:hint="eastAsia" w:ascii="方正仿宋_GB2312" w:eastAsia="方正仿宋_GB2312"/>
          <w:color w:val="auto"/>
          <w:sz w:val="24"/>
          <w:szCs w:val="24"/>
          <w:highlight w:val="none"/>
          <w:u w:val="single"/>
        </w:rPr>
        <w:t>[项目采购-采购人]</w:t>
      </w:r>
      <w:bookmarkEnd w:id="341"/>
      <w:r>
        <w:rPr>
          <w:rFonts w:hint="eastAsia" w:ascii="方正仿宋_GB2312" w:eastAsia="方正仿宋_GB2312"/>
          <w:color w:val="auto"/>
          <w:sz w:val="24"/>
          <w:szCs w:val="24"/>
          <w:highlight w:val="none"/>
        </w:rPr>
        <w:t>单位的</w:t>
      </w:r>
      <w:bookmarkStart w:id="342" w:name="PO_3000001866_PM002_6"/>
      <w:r>
        <w:rPr>
          <w:rFonts w:hint="eastAsia" w:ascii="方正仿宋_GB2312" w:eastAsia="方正仿宋_GB2312"/>
          <w:color w:val="auto"/>
          <w:sz w:val="24"/>
          <w:szCs w:val="24"/>
          <w:highlight w:val="none"/>
          <w:u w:val="single"/>
        </w:rPr>
        <w:t>[项目采购-项目名称]</w:t>
      </w:r>
      <w:bookmarkEnd w:id="342"/>
      <w:r>
        <w:rPr>
          <w:rFonts w:hint="eastAsia" w:ascii="方正仿宋_GB2312" w:eastAsia="方正仿宋_GB2312"/>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03830479">
      <w:pPr>
        <w:pStyle w:val="7"/>
        <w:spacing w:line="360" w:lineRule="auto"/>
        <w:ind w:firstLine="480" w:firstLineChars="200"/>
        <w:jc w:val="left"/>
        <w:rPr>
          <w:rFonts w:ascii="方正仿宋_GB2312" w:eastAsia="方正仿宋_GB2312"/>
          <w:color w:val="auto"/>
          <w:sz w:val="24"/>
          <w:szCs w:val="24"/>
          <w:highlight w:val="none"/>
        </w:rPr>
      </w:pPr>
      <w:r>
        <w:rPr>
          <w:rFonts w:hint="eastAsia" w:ascii="方正仿宋_GB2312" w:eastAsia="方正仿宋_GB2312"/>
          <w:color w:val="auto"/>
          <w:sz w:val="24"/>
          <w:szCs w:val="24"/>
          <w:highlight w:val="none"/>
        </w:rPr>
        <w:t>本公司对上述声明的真实性负责。如有虚假，将依法承担相应责任。</w:t>
      </w:r>
    </w:p>
    <w:p w14:paraId="5F1D4D2F">
      <w:pPr>
        <w:pStyle w:val="7"/>
        <w:spacing w:line="360" w:lineRule="auto"/>
        <w:jc w:val="left"/>
        <w:rPr>
          <w:b/>
          <w:color w:val="auto"/>
          <w:szCs w:val="21"/>
          <w:highlight w:val="none"/>
        </w:rPr>
      </w:pPr>
    </w:p>
    <w:p w14:paraId="2E5581EC">
      <w:pPr>
        <w:pStyle w:val="7"/>
        <w:spacing w:line="360" w:lineRule="auto"/>
        <w:jc w:val="left"/>
        <w:rPr>
          <w:b/>
          <w:color w:val="auto"/>
          <w:szCs w:val="21"/>
          <w:highlight w:val="none"/>
        </w:rPr>
      </w:pPr>
    </w:p>
    <w:p w14:paraId="7D51591C">
      <w:pPr>
        <w:snapToGrid w:val="0"/>
        <w:spacing w:line="360" w:lineRule="auto"/>
        <w:ind w:left="5626" w:leftChars="1736" w:hanging="1980" w:hangingChars="825"/>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18B2EB2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2652446F">
      <w:pPr>
        <w:pStyle w:val="7"/>
        <w:spacing w:line="360" w:lineRule="auto"/>
        <w:ind w:left="5132" w:leftChars="1979" w:hanging="976" w:hangingChars="488"/>
        <w:rPr>
          <w:color w:val="auto"/>
          <w:sz w:val="20"/>
          <w:highlight w:val="none"/>
        </w:rPr>
      </w:pPr>
    </w:p>
    <w:p w14:paraId="001D8CE2">
      <w:pPr>
        <w:spacing w:line="360" w:lineRule="auto"/>
        <w:ind w:right="420" w:firstLine="480" w:firstLineChars="20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56DF1FD7">
      <w:pPr>
        <w:rPr>
          <w:color w:val="auto"/>
          <w:sz w:val="20"/>
          <w:highlight w:val="none"/>
        </w:rPr>
      </w:pPr>
      <w:r>
        <w:rPr>
          <w:color w:val="auto"/>
          <w:sz w:val="20"/>
          <w:highlight w:val="none"/>
        </w:rPr>
        <w:br w:type="page"/>
      </w:r>
    </w:p>
    <w:p w14:paraId="514A11AF">
      <w:pPr>
        <w:pStyle w:val="34"/>
        <w:spacing w:line="380" w:lineRule="exact"/>
        <w:rPr>
          <w:rFonts w:ascii="宋体" w:hAnsi="宋体" w:cs="宋体"/>
          <w:b/>
          <w:color w:val="auto"/>
          <w:highlight w:val="none"/>
        </w:rPr>
      </w:pPr>
      <w:r>
        <w:rPr>
          <w:color w:val="auto"/>
          <w:kern w:val="0"/>
          <w:highlight w:val="none"/>
          <w:lang w:bidi="ar"/>
        </w:rPr>
        <w:t xml:space="preserve"> </w:t>
      </w:r>
      <w:r>
        <w:rPr>
          <w:rFonts w:hint="eastAsia" w:ascii="宋体" w:hAnsi="宋体" w:cs="宋体"/>
          <w:b/>
          <w:color w:val="auto"/>
          <w:kern w:val="0"/>
          <w:highlight w:val="none"/>
          <w:lang w:bidi="ar"/>
        </w:rPr>
        <w:t>关于符合本国产品标准的声明函格式</w:t>
      </w:r>
    </w:p>
    <w:p w14:paraId="033D71F0">
      <w:pPr>
        <w:pStyle w:val="34"/>
        <w:spacing w:line="380" w:lineRule="exact"/>
        <w:rPr>
          <w:color w:val="auto"/>
          <w:highlight w:val="none"/>
        </w:rPr>
      </w:pPr>
    </w:p>
    <w:p w14:paraId="4059D787">
      <w:pPr>
        <w:widowControl/>
        <w:shd w:val="clear" w:color="auto" w:fill="FFFFFF"/>
        <w:jc w:val="center"/>
        <w:rPr>
          <w:rFonts w:ascii="宋体" w:hAnsi="宋体" w:cs="宋体"/>
          <w:color w:val="auto"/>
          <w:kern w:val="0"/>
          <w:sz w:val="36"/>
          <w:szCs w:val="36"/>
          <w:highlight w:val="none"/>
          <w:shd w:val="clear" w:color="auto" w:fill="FFFFFF"/>
        </w:rPr>
      </w:pPr>
      <w:r>
        <w:rPr>
          <w:rFonts w:hint="eastAsia" w:ascii="宋体" w:hAnsi="宋体" w:cs="宋体"/>
          <w:b/>
          <w:bCs/>
          <w:color w:val="auto"/>
          <w:kern w:val="0"/>
          <w:sz w:val="36"/>
          <w:szCs w:val="36"/>
          <w:highlight w:val="none"/>
          <w:shd w:val="clear" w:color="auto" w:fill="FFFFFF"/>
          <w:lang w:bidi="ar"/>
        </w:rPr>
        <w:t>关于符合本国产品标准的声明函</w:t>
      </w:r>
    </w:p>
    <w:p w14:paraId="1DFF8819">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0A7447B8">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本公司（单位）郑重声明，根据《国务院办公厅关于在政府采购中实施本国产品标准及相关政策的通知》（国办发〔2025〕34号）的规定，本公司（单位）提供的以下产品属于本国产品。具体情况如下：</w:t>
      </w:r>
    </w:p>
    <w:p w14:paraId="5AC2508F">
      <w:pPr>
        <w:widowControl/>
        <w:shd w:val="clear" w:color="auto" w:fill="FFFFFF"/>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1.</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i/>
          <w:iCs/>
          <w:color w:val="auto"/>
          <w:kern w:val="0"/>
          <w:sz w:val="18"/>
          <w:szCs w:val="18"/>
          <w:highlight w:val="none"/>
          <w:shd w:val="clear" w:color="auto" w:fill="FFFFFF"/>
          <w:vertAlign w:val="superscript"/>
          <w:lang w:bidi="ar"/>
        </w:rPr>
        <w:t>1</w:t>
      </w:r>
      <w:r>
        <w:rPr>
          <w:rFonts w:hint="eastAsia" w:ascii="宋体" w:hAnsi="宋体" w:cs="宋体"/>
          <w:color w:val="auto"/>
          <w:kern w:val="0"/>
          <w:sz w:val="24"/>
          <w:highlight w:val="none"/>
          <w:shd w:val="clear" w:color="auto" w:fill="FFFFFF"/>
          <w:lang w:bidi="ar"/>
        </w:rPr>
        <w:t>，生产厂为</w:t>
      </w:r>
      <w:r>
        <w:rPr>
          <w:rFonts w:hint="eastAsia" w:ascii="宋体" w:hAnsi="宋体" w:cs="宋体"/>
          <w:i/>
          <w:iCs/>
          <w:color w:val="auto"/>
          <w:kern w:val="0"/>
          <w:sz w:val="24"/>
          <w:highlight w:val="none"/>
          <w:shd w:val="clear" w:color="auto" w:fill="FFFFFF"/>
          <w:lang w:bidi="ar"/>
        </w:rPr>
        <w:t>（厂名）</w:t>
      </w:r>
      <w:r>
        <w:rPr>
          <w:rFonts w:hint="eastAsia" w:ascii="宋体" w:hAnsi="宋体" w:cs="宋体"/>
          <w:i/>
          <w:iCs/>
          <w:color w:val="auto"/>
          <w:kern w:val="0"/>
          <w:sz w:val="18"/>
          <w:szCs w:val="18"/>
          <w:highlight w:val="none"/>
          <w:shd w:val="clear" w:color="auto" w:fill="FFFFFF"/>
          <w:vertAlign w:val="superscript"/>
          <w:lang w:bidi="ar"/>
        </w:rPr>
        <w:t>2</w:t>
      </w:r>
      <w:r>
        <w:rPr>
          <w:rFonts w:hint="eastAsia" w:ascii="宋体" w:hAnsi="宋体" w:cs="宋体"/>
          <w:color w:val="auto"/>
          <w:kern w:val="0"/>
          <w:sz w:val="24"/>
          <w:highlight w:val="none"/>
          <w:shd w:val="clear" w:color="auto" w:fill="FFFFFF"/>
          <w:lang w:bidi="ar"/>
        </w:rPr>
        <w:t>，厂址为</w:t>
      </w:r>
      <w:r>
        <w:rPr>
          <w:rFonts w:hint="eastAsia" w:ascii="宋体" w:hAnsi="宋体" w:cs="宋体"/>
          <w:i/>
          <w:iCs/>
          <w:color w:val="auto"/>
          <w:kern w:val="0"/>
          <w:sz w:val="24"/>
          <w:highlight w:val="none"/>
          <w:shd w:val="clear" w:color="auto" w:fill="FFFFFF"/>
          <w:lang w:bidi="ar"/>
        </w:rPr>
        <w:t>（生产厂址）</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的中国境内生产的组件成本占比≥</w:t>
      </w:r>
      <w:r>
        <w:rPr>
          <w:rFonts w:hint="eastAsia" w:ascii="宋体" w:hAnsi="宋体" w:cs="宋体"/>
          <w:i/>
          <w:iCs/>
          <w:color w:val="auto"/>
          <w:kern w:val="0"/>
          <w:sz w:val="24"/>
          <w:highlight w:val="none"/>
          <w:shd w:val="clear" w:color="auto" w:fill="FFFFFF"/>
          <w:lang w:bidi="ar"/>
        </w:rPr>
        <w:t>（规定比例）</w:t>
      </w:r>
      <w:r>
        <w:rPr>
          <w:rFonts w:hint="eastAsia" w:ascii="宋体" w:hAnsi="宋体" w:cs="宋体"/>
          <w:i/>
          <w:iCs/>
          <w:color w:val="auto"/>
          <w:kern w:val="0"/>
          <w:sz w:val="18"/>
          <w:szCs w:val="18"/>
          <w:highlight w:val="none"/>
          <w:shd w:val="clear" w:color="auto" w:fill="FFFFFF"/>
          <w:vertAlign w:val="superscript"/>
          <w:lang w:bidi="ar"/>
        </w:rPr>
        <w:t>3</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（关键组件）</w:t>
      </w:r>
      <w:r>
        <w:rPr>
          <w:rFonts w:hint="eastAsia" w:ascii="宋体" w:hAnsi="宋体" w:cs="宋体"/>
          <w:i/>
          <w:iCs/>
          <w:color w:val="auto"/>
          <w:kern w:val="0"/>
          <w:sz w:val="18"/>
          <w:szCs w:val="18"/>
          <w:highlight w:val="none"/>
          <w:shd w:val="clear" w:color="auto" w:fill="FFFFFF"/>
          <w:vertAlign w:val="superscript"/>
          <w:lang w:bidi="ar"/>
        </w:rPr>
        <w:t>4</w:t>
      </w:r>
      <w:r>
        <w:rPr>
          <w:rFonts w:hint="eastAsia" w:ascii="宋体" w:hAnsi="宋体" w:cs="宋体"/>
          <w:color w:val="auto"/>
          <w:kern w:val="0"/>
          <w:sz w:val="24"/>
          <w:highlight w:val="none"/>
          <w:shd w:val="clear" w:color="auto" w:fill="FFFFFF"/>
          <w:lang w:bidi="ar"/>
        </w:rPr>
        <w:t>在中国境内生产。</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（关键工序）</w:t>
      </w:r>
      <w:r>
        <w:rPr>
          <w:rFonts w:hint="eastAsia" w:ascii="宋体" w:hAnsi="宋体" w:cs="宋体"/>
          <w:i/>
          <w:iCs/>
          <w:color w:val="auto"/>
          <w:kern w:val="0"/>
          <w:sz w:val="18"/>
          <w:szCs w:val="18"/>
          <w:highlight w:val="none"/>
          <w:shd w:val="clear" w:color="auto" w:fill="FFFFFF"/>
          <w:vertAlign w:val="superscript"/>
          <w:lang w:bidi="ar"/>
        </w:rPr>
        <w:t>5</w:t>
      </w:r>
      <w:r>
        <w:rPr>
          <w:rFonts w:hint="eastAsia" w:ascii="宋体" w:hAnsi="宋体" w:cs="宋体"/>
          <w:color w:val="auto"/>
          <w:kern w:val="0"/>
          <w:sz w:val="24"/>
          <w:highlight w:val="none"/>
          <w:shd w:val="clear" w:color="auto" w:fill="FFFFFF"/>
          <w:lang w:bidi="ar"/>
        </w:rPr>
        <w:t>在中国境内完成。</w:t>
      </w:r>
    </w:p>
    <w:p w14:paraId="49800DC7">
      <w:pPr>
        <w:widowControl/>
        <w:shd w:val="clear" w:color="auto" w:fill="FFFFFF"/>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2.</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，生产厂为</w:t>
      </w:r>
      <w:r>
        <w:rPr>
          <w:rFonts w:hint="eastAsia" w:ascii="宋体" w:hAnsi="宋体" w:cs="宋体"/>
          <w:i/>
          <w:iCs/>
          <w:color w:val="auto"/>
          <w:kern w:val="0"/>
          <w:sz w:val="24"/>
          <w:highlight w:val="none"/>
          <w:shd w:val="clear" w:color="auto" w:fill="FFFFFF"/>
          <w:lang w:bidi="ar"/>
        </w:rPr>
        <w:t>（厂名）</w:t>
      </w:r>
      <w:r>
        <w:rPr>
          <w:rFonts w:hint="eastAsia" w:ascii="宋体" w:hAnsi="宋体" w:cs="宋体"/>
          <w:color w:val="auto"/>
          <w:kern w:val="0"/>
          <w:sz w:val="24"/>
          <w:highlight w:val="none"/>
          <w:shd w:val="clear" w:color="auto" w:fill="FFFFFF"/>
          <w:lang w:bidi="ar"/>
        </w:rPr>
        <w:t>，厂址为</w:t>
      </w:r>
      <w:r>
        <w:rPr>
          <w:rFonts w:hint="eastAsia" w:ascii="宋体" w:hAnsi="宋体" w:cs="宋体"/>
          <w:i/>
          <w:iCs/>
          <w:color w:val="auto"/>
          <w:kern w:val="0"/>
          <w:sz w:val="24"/>
          <w:highlight w:val="none"/>
          <w:shd w:val="clear" w:color="auto" w:fill="FFFFFF"/>
          <w:lang w:bidi="ar"/>
        </w:rPr>
        <w:t>（生产厂址）</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的中国境内生产的组件成本占比≥</w:t>
      </w:r>
      <w:r>
        <w:rPr>
          <w:rFonts w:hint="eastAsia" w:ascii="宋体" w:hAnsi="宋体" w:cs="宋体"/>
          <w:i/>
          <w:iCs/>
          <w:color w:val="auto"/>
          <w:kern w:val="0"/>
          <w:sz w:val="24"/>
          <w:highlight w:val="none"/>
          <w:shd w:val="clear" w:color="auto" w:fill="FFFFFF"/>
          <w:lang w:bidi="ar"/>
        </w:rPr>
        <w:t>（规定比例）</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（关键组件）</w:t>
      </w:r>
      <w:r>
        <w:rPr>
          <w:rFonts w:hint="eastAsia" w:ascii="宋体" w:hAnsi="宋体" w:cs="宋体"/>
          <w:color w:val="auto"/>
          <w:kern w:val="0"/>
          <w:sz w:val="24"/>
          <w:highlight w:val="none"/>
          <w:shd w:val="clear" w:color="auto" w:fill="FFFFFF"/>
          <w:lang w:bidi="ar"/>
        </w:rPr>
        <w:t>在中国境内生产。</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（关键工序）</w:t>
      </w:r>
      <w:r>
        <w:rPr>
          <w:rFonts w:hint="eastAsia" w:ascii="宋体" w:hAnsi="宋体" w:cs="宋体"/>
          <w:color w:val="auto"/>
          <w:kern w:val="0"/>
          <w:sz w:val="24"/>
          <w:highlight w:val="none"/>
          <w:shd w:val="clear" w:color="auto" w:fill="FFFFFF"/>
          <w:lang w:bidi="ar"/>
        </w:rPr>
        <w:t>在中国境内完成。</w:t>
      </w:r>
    </w:p>
    <w:p w14:paraId="7FE954B8">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w:t>
      </w:r>
    </w:p>
    <w:p w14:paraId="274A136E">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本公司（单位）对上述声明内容的真实性负责。如有虚假，愿承担相应法律责任。</w:t>
      </w:r>
    </w:p>
    <w:p w14:paraId="7E3723BB">
      <w:pPr>
        <w:widowControl/>
        <w:shd w:val="clear" w:color="auto" w:fill="FFFFFF"/>
        <w:spacing w:before="30" w:after="3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129711D3">
      <w:pPr>
        <w:widowControl/>
        <w:shd w:val="clear" w:color="auto" w:fill="FFFFFF"/>
        <w:spacing w:before="30" w:after="30"/>
        <w:jc w:val="righ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公司（单位）名称（盖章）：　        </w:t>
      </w:r>
    </w:p>
    <w:p w14:paraId="2C234209">
      <w:pPr>
        <w:widowControl/>
        <w:shd w:val="clear" w:color="auto" w:fill="FFFFFF"/>
        <w:jc w:val="righ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日期：　     年　  月　  日         </w:t>
      </w:r>
    </w:p>
    <w:p w14:paraId="192419DF">
      <w:pPr>
        <w:widowControl/>
        <w:shd w:val="clear" w:color="auto" w:fill="FFFFFF"/>
        <w:spacing w:before="30" w:after="3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__________________</w:t>
      </w:r>
    </w:p>
    <w:p w14:paraId="3F15EAF8">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1.产品如有型号，请在“产品名称”栏一并填写。</w:t>
      </w:r>
    </w:p>
    <w:p w14:paraId="377AFDBB">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2.生产厂名与厂址应与生产厂营业执照载明的相关信息保持一致。</w:t>
      </w:r>
    </w:p>
    <w:p w14:paraId="283613F0">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3.该产品的中国境内生产的组件成本占比相关要求实施前，“规定比例”栏可不填，下同。</w:t>
      </w:r>
    </w:p>
    <w:p w14:paraId="3267AD2F">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4.该产品的关键组件要求实施前，“关键组件”栏可不填，下同。</w:t>
      </w:r>
    </w:p>
    <w:p w14:paraId="5C8D06B8">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5.该产品的关键工序要求实施前，“关键工序”栏可不填，下同。</w:t>
      </w:r>
    </w:p>
    <w:p w14:paraId="685474B3">
      <w:pPr>
        <w:pStyle w:val="34"/>
        <w:widowControl/>
        <w:spacing w:beforeAutospacing="1" w:afterAutospacing="1" w:line="360" w:lineRule="auto"/>
        <w:rPr>
          <w:rFonts w:ascii="宋体" w:hAnsi="宋体" w:cs="宋体"/>
          <w:color w:val="auto"/>
          <w:highlight w:val="none"/>
        </w:rPr>
      </w:pPr>
    </w:p>
    <w:p w14:paraId="1F455F57">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color w:val="auto"/>
          <w:sz w:val="24"/>
          <w:highlight w:val="none"/>
          <w:lang w:bidi="ar"/>
        </w:rPr>
        <w:br w:type="page"/>
      </w:r>
    </w:p>
    <w:p w14:paraId="73D8E9D3">
      <w:pPr>
        <w:snapToGrid w:val="0"/>
        <w:spacing w:before="50" w:after="165" w:afterLines="50" w:line="360" w:lineRule="auto"/>
        <w:jc w:val="left"/>
        <w:rPr>
          <w:color w:val="auto"/>
          <w:sz w:val="20"/>
          <w:highlight w:val="none"/>
        </w:rPr>
      </w:pPr>
    </w:p>
    <w:p w14:paraId="682BCA32">
      <w:pPr>
        <w:pStyle w:val="7"/>
        <w:tabs>
          <w:tab w:val="left" w:pos="2472"/>
        </w:tabs>
        <w:spacing w:line="460" w:lineRule="exact"/>
        <w:jc w:val="center"/>
        <w:rPr>
          <w:rFonts w:ascii="Times New Roman" w:hAnsi="Times New Roman"/>
          <w:b/>
          <w:color w:val="auto"/>
          <w:sz w:val="36"/>
          <w:highlight w:val="none"/>
        </w:rPr>
      </w:pPr>
    </w:p>
    <w:p w14:paraId="71D7343E">
      <w:pPr>
        <w:pStyle w:val="7"/>
        <w:tabs>
          <w:tab w:val="left" w:pos="2472"/>
        </w:tabs>
        <w:spacing w:line="460" w:lineRule="exact"/>
        <w:jc w:val="center"/>
        <w:rPr>
          <w:rFonts w:ascii="Times New Roman" w:hAnsi="Times New Roman"/>
          <w:b/>
          <w:color w:val="auto"/>
          <w:sz w:val="36"/>
          <w:highlight w:val="none"/>
        </w:rPr>
      </w:pPr>
    </w:p>
    <w:p w14:paraId="1BE89684">
      <w:pPr>
        <w:pStyle w:val="7"/>
        <w:tabs>
          <w:tab w:val="left" w:pos="2472"/>
        </w:tabs>
        <w:spacing w:line="460" w:lineRule="exact"/>
        <w:jc w:val="center"/>
        <w:rPr>
          <w:rFonts w:ascii="Times New Roman" w:hAnsi="Times New Roman"/>
          <w:b/>
          <w:color w:val="auto"/>
          <w:sz w:val="36"/>
          <w:highlight w:val="none"/>
        </w:rPr>
      </w:pPr>
    </w:p>
    <w:p w14:paraId="54F35932">
      <w:pPr>
        <w:pStyle w:val="7"/>
        <w:tabs>
          <w:tab w:val="left" w:pos="2472"/>
        </w:tabs>
        <w:spacing w:line="460" w:lineRule="exact"/>
        <w:jc w:val="center"/>
        <w:rPr>
          <w:rFonts w:ascii="Times New Roman" w:hAnsi="Times New Roman"/>
          <w:b/>
          <w:color w:val="auto"/>
          <w:sz w:val="36"/>
          <w:highlight w:val="none"/>
        </w:rPr>
      </w:pPr>
    </w:p>
    <w:p w14:paraId="73282840">
      <w:pPr>
        <w:pStyle w:val="7"/>
        <w:tabs>
          <w:tab w:val="left" w:pos="2472"/>
        </w:tabs>
        <w:spacing w:line="460" w:lineRule="exact"/>
        <w:jc w:val="center"/>
        <w:rPr>
          <w:rFonts w:ascii="Times New Roman" w:hAnsi="Times New Roman"/>
          <w:b/>
          <w:color w:val="auto"/>
          <w:sz w:val="36"/>
          <w:highlight w:val="none"/>
        </w:rPr>
      </w:pPr>
    </w:p>
    <w:p w14:paraId="41CB7092">
      <w:pPr>
        <w:pStyle w:val="7"/>
        <w:tabs>
          <w:tab w:val="left" w:pos="2472"/>
        </w:tabs>
        <w:spacing w:line="460" w:lineRule="exact"/>
        <w:jc w:val="center"/>
        <w:rPr>
          <w:rFonts w:ascii="Times New Roman" w:hAnsi="Times New Roman"/>
          <w:b/>
          <w:color w:val="auto"/>
          <w:sz w:val="36"/>
          <w:highlight w:val="none"/>
        </w:rPr>
      </w:pPr>
    </w:p>
    <w:p w14:paraId="2479EECA">
      <w:pPr>
        <w:pStyle w:val="7"/>
        <w:tabs>
          <w:tab w:val="left" w:pos="2472"/>
        </w:tabs>
        <w:spacing w:line="460" w:lineRule="exact"/>
        <w:jc w:val="center"/>
        <w:rPr>
          <w:rFonts w:ascii="Times New Roman" w:hAnsi="Times New Roman"/>
          <w:b/>
          <w:color w:val="auto"/>
          <w:sz w:val="36"/>
          <w:highlight w:val="none"/>
        </w:rPr>
      </w:pPr>
    </w:p>
    <w:p w14:paraId="795A39C2">
      <w:pPr>
        <w:pStyle w:val="7"/>
        <w:tabs>
          <w:tab w:val="left" w:pos="2472"/>
        </w:tabs>
        <w:spacing w:line="460" w:lineRule="exact"/>
        <w:jc w:val="center"/>
        <w:rPr>
          <w:rFonts w:ascii="Times New Roman" w:hAnsi="Times New Roman"/>
          <w:b/>
          <w:color w:val="auto"/>
          <w:sz w:val="36"/>
          <w:highlight w:val="none"/>
        </w:rPr>
      </w:pPr>
    </w:p>
    <w:p w14:paraId="1C757DD2">
      <w:pPr>
        <w:pStyle w:val="7"/>
        <w:tabs>
          <w:tab w:val="left" w:pos="2472"/>
        </w:tabs>
        <w:spacing w:line="460" w:lineRule="exact"/>
        <w:jc w:val="center"/>
        <w:rPr>
          <w:rFonts w:ascii="Times New Roman" w:hAnsi="Times New Roman"/>
          <w:b/>
          <w:color w:val="auto"/>
          <w:sz w:val="36"/>
          <w:highlight w:val="none"/>
        </w:rPr>
      </w:pPr>
    </w:p>
    <w:p w14:paraId="4CD34DCF">
      <w:pPr>
        <w:pStyle w:val="7"/>
        <w:tabs>
          <w:tab w:val="left" w:pos="2472"/>
        </w:tabs>
        <w:spacing w:line="460" w:lineRule="exact"/>
        <w:jc w:val="center"/>
        <w:rPr>
          <w:rFonts w:ascii="Times New Roman" w:hAnsi="Times New Roman"/>
          <w:b/>
          <w:color w:val="auto"/>
          <w:sz w:val="36"/>
          <w:highlight w:val="none"/>
        </w:rPr>
      </w:pPr>
    </w:p>
    <w:p w14:paraId="39E463EE">
      <w:pPr>
        <w:pStyle w:val="7"/>
        <w:tabs>
          <w:tab w:val="left" w:pos="2472"/>
        </w:tabs>
        <w:spacing w:line="460" w:lineRule="exact"/>
        <w:jc w:val="center"/>
        <w:rPr>
          <w:rFonts w:ascii="Times New Roman" w:hAnsi="Times New Roman"/>
          <w:b/>
          <w:color w:val="auto"/>
          <w:sz w:val="36"/>
          <w:highlight w:val="none"/>
        </w:rPr>
      </w:pPr>
    </w:p>
    <w:p w14:paraId="7ADA2555">
      <w:pPr>
        <w:pStyle w:val="7"/>
        <w:tabs>
          <w:tab w:val="left" w:pos="2472"/>
        </w:tabs>
        <w:spacing w:line="460" w:lineRule="exact"/>
        <w:jc w:val="center"/>
        <w:outlineLvl w:val="0"/>
        <w:rPr>
          <w:rFonts w:ascii="Times New Roman" w:hAnsi="Times New Roman"/>
          <w:b/>
          <w:color w:val="auto"/>
          <w:sz w:val="36"/>
          <w:highlight w:val="none"/>
        </w:rPr>
      </w:pPr>
      <w:bookmarkStart w:id="343" w:name="_Toc187761578"/>
      <w:r>
        <w:rPr>
          <w:rFonts w:hint="eastAsia" w:ascii="Times New Roman" w:hAnsi="Times New Roman"/>
          <w:b/>
          <w:color w:val="auto"/>
          <w:sz w:val="36"/>
          <w:highlight w:val="none"/>
        </w:rPr>
        <w:t>第七章质疑、投诉证明材料格式</w:t>
      </w:r>
      <w:bookmarkEnd w:id="343"/>
    </w:p>
    <w:p w14:paraId="3F96734C">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40DCFC2E">
      <w:pPr>
        <w:widowControl/>
        <w:shd w:val="clear" w:color="auto" w:fill="FFFFFF"/>
        <w:spacing w:line="260" w:lineRule="exact"/>
        <w:jc w:val="left"/>
        <w:rPr>
          <w:rFonts w:ascii="宋体" w:hAnsi="宋体"/>
          <w:b/>
          <w:bCs/>
          <w:color w:val="auto"/>
          <w:sz w:val="28"/>
          <w:szCs w:val="28"/>
          <w:highlight w:val="none"/>
        </w:rPr>
      </w:pPr>
    </w:p>
    <w:p w14:paraId="29F2CFD8">
      <w:pPr>
        <w:pStyle w:val="9"/>
        <w:jc w:val="center"/>
        <w:rPr>
          <w:rFonts w:ascii="宋体" w:hAnsi="宋体"/>
          <w:b w:val="0"/>
          <w:bCs w:val="0"/>
          <w:color w:val="auto"/>
          <w:highlight w:val="none"/>
        </w:rPr>
      </w:pPr>
      <w:bookmarkStart w:id="344" w:name="_Toc187761579"/>
      <w:r>
        <w:rPr>
          <w:rFonts w:hint="eastAsia" w:ascii="宋体" w:hAnsi="宋体"/>
          <w:b w:val="0"/>
          <w:bCs w:val="0"/>
          <w:color w:val="auto"/>
          <w:highlight w:val="none"/>
        </w:rPr>
        <w:t>第一节 质疑函（格式）</w:t>
      </w:r>
      <w:bookmarkEnd w:id="344"/>
    </w:p>
    <w:p w14:paraId="37C14D7C">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09FCFCE4">
      <w:pPr>
        <w:adjustRightInd w:val="0"/>
        <w:snapToGrid w:val="0"/>
        <w:spacing w:before="331"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21B4985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14:paraId="335C8FE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14:paraId="4547FD3D">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14:paraId="11C628D7">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14:paraId="78B5D2D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14:paraId="7A2583D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 邮编：</w:t>
      </w:r>
    </w:p>
    <w:p w14:paraId="292506A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3A1F55A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bookmarkStart w:id="345" w:name="PO_3000001866_PM002_17"/>
      <w:r>
        <w:rPr>
          <w:rFonts w:hint="eastAsia" w:ascii="仿宋" w:hAnsi="仿宋" w:eastAsia="仿宋" w:cs="仿宋"/>
          <w:color w:val="auto"/>
          <w:sz w:val="32"/>
          <w:szCs w:val="32"/>
          <w:highlight w:val="none"/>
          <w:u w:val="dotted"/>
        </w:rPr>
        <w:t>[项目采购-项目名称_]</w:t>
      </w:r>
      <w:bookmarkEnd w:id="345"/>
    </w:p>
    <w:p w14:paraId="6204EC9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bookmarkStart w:id="346" w:name="PO_3000001866_PM001_13"/>
      <w:r>
        <w:rPr>
          <w:rFonts w:hint="eastAsia" w:ascii="仿宋" w:hAnsi="仿宋" w:eastAsia="仿宋" w:cs="仿宋"/>
          <w:color w:val="auto"/>
          <w:sz w:val="32"/>
          <w:szCs w:val="32"/>
          <w:highlight w:val="none"/>
          <w:u w:val="dotted"/>
        </w:rPr>
        <w:t>[项目采购-项目编号_]</w:t>
      </w:r>
      <w:bookmarkEnd w:id="346"/>
      <w:r>
        <w:rPr>
          <w:rFonts w:hint="eastAsia" w:ascii="仿宋" w:hAnsi="仿宋" w:eastAsia="仿宋" w:cs="仿宋"/>
          <w:color w:val="auto"/>
          <w:sz w:val="32"/>
          <w:szCs w:val="32"/>
          <w:highlight w:val="none"/>
        </w:rPr>
        <w:t>包号：</w:t>
      </w:r>
    </w:p>
    <w:p w14:paraId="757206C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bookmarkStart w:id="347" w:name="PO_3000001866_PM026_3"/>
      <w:r>
        <w:rPr>
          <w:rFonts w:hint="eastAsia" w:ascii="仿宋" w:hAnsi="仿宋" w:eastAsia="仿宋" w:cs="仿宋"/>
          <w:color w:val="auto"/>
          <w:sz w:val="32"/>
          <w:szCs w:val="32"/>
          <w:highlight w:val="none"/>
          <w:u w:val="dotted"/>
        </w:rPr>
        <w:t>[项目采购-采购人_]</w:t>
      </w:r>
      <w:bookmarkEnd w:id="347"/>
    </w:p>
    <w:p w14:paraId="4F0B977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14:paraId="10E9C8F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05CDB42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14:paraId="518A61CB">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14:paraId="11E08543">
      <w:pPr>
        <w:adjustRightInd w:val="0"/>
        <w:snapToGrid w:val="0"/>
        <w:spacing w:line="360" w:lineRule="auto"/>
        <w:rPr>
          <w:rFonts w:ascii="仿宋" w:hAnsi="仿宋" w:eastAsia="仿宋" w:cs="仿宋"/>
          <w:color w:val="auto"/>
          <w:sz w:val="32"/>
          <w:szCs w:val="32"/>
          <w:highlight w:val="none"/>
        </w:rPr>
      </w:pPr>
    </w:p>
    <w:p w14:paraId="528E9924">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14:paraId="11D02BBA">
      <w:pPr>
        <w:adjustRightInd w:val="0"/>
        <w:snapToGrid w:val="0"/>
        <w:spacing w:line="360" w:lineRule="auto"/>
        <w:rPr>
          <w:rFonts w:ascii="仿宋" w:hAnsi="仿宋" w:eastAsia="仿宋" w:cs="仿宋"/>
          <w:color w:val="auto"/>
          <w:sz w:val="32"/>
          <w:szCs w:val="32"/>
          <w:highlight w:val="none"/>
          <w:u w:val="dotted"/>
        </w:rPr>
      </w:pPr>
    </w:p>
    <w:p w14:paraId="54B1D5FB">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0C5F174C">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B6CF072">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0452C86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14:paraId="1703602C">
      <w:pPr>
        <w:rPr>
          <w:rFonts w:ascii="方正仿宋_GB2312" w:eastAsia="方正仿宋_GB2312"/>
          <w:color w:val="auto"/>
          <w:sz w:val="30"/>
          <w:szCs w:val="30"/>
          <w:highlight w:val="none"/>
        </w:rPr>
      </w:pPr>
      <w:r>
        <w:rPr>
          <w:rFonts w:hint="eastAsia" w:ascii="方正仿宋_GB2312" w:eastAsia="方正仿宋_GB2312"/>
          <w:color w:val="auto"/>
          <w:sz w:val="30"/>
          <w:szCs w:val="30"/>
          <w:highlight w:val="none"/>
        </w:rPr>
        <w:t xml:space="preserve">签字(签章)：                   公章：                      </w:t>
      </w:r>
    </w:p>
    <w:p w14:paraId="7514C7B1">
      <w:pPr>
        <w:rPr>
          <w:rFonts w:ascii="方正仿宋_GB2312" w:eastAsia="方正仿宋_GB2312"/>
          <w:color w:val="auto"/>
          <w:sz w:val="30"/>
          <w:szCs w:val="30"/>
          <w:highlight w:val="none"/>
        </w:rPr>
      </w:pPr>
      <w:r>
        <w:rPr>
          <w:rFonts w:hint="eastAsia" w:ascii="方正仿宋_GB2312" w:eastAsia="方正仿宋_GB2312"/>
          <w:color w:val="auto"/>
          <w:sz w:val="30"/>
          <w:szCs w:val="30"/>
          <w:highlight w:val="none"/>
        </w:rPr>
        <w:t xml:space="preserve">日期：    </w:t>
      </w:r>
    </w:p>
    <w:p w14:paraId="76DEF358">
      <w:pPr>
        <w:adjustRightInd w:val="0"/>
        <w:snapToGrid w:val="0"/>
        <w:spacing w:line="360" w:lineRule="auto"/>
        <w:rPr>
          <w:rFonts w:ascii="仿宋" w:hAnsi="仿宋" w:eastAsia="仿宋" w:cs="仿宋"/>
          <w:color w:val="auto"/>
          <w:sz w:val="32"/>
          <w:szCs w:val="32"/>
          <w:highlight w:val="none"/>
        </w:rPr>
      </w:pPr>
    </w:p>
    <w:p w14:paraId="79F13DD1">
      <w:pPr>
        <w:adjustRightInd w:val="0"/>
        <w:snapToGrid w:val="0"/>
        <w:spacing w:line="360" w:lineRule="auto"/>
        <w:rPr>
          <w:rFonts w:ascii="仿宋" w:hAnsi="仿宋" w:eastAsia="仿宋" w:cs="仿宋"/>
          <w:color w:val="auto"/>
          <w:sz w:val="32"/>
          <w:szCs w:val="32"/>
          <w:highlight w:val="none"/>
        </w:rPr>
      </w:pPr>
    </w:p>
    <w:p w14:paraId="73229C80">
      <w:pPr>
        <w:jc w:val="center"/>
        <w:rPr>
          <w:rFonts w:ascii="仿宋" w:hAnsi="仿宋" w:eastAsia="仿宋" w:cs="仿宋"/>
          <w:b/>
          <w:bCs/>
          <w:color w:val="auto"/>
          <w:sz w:val="32"/>
          <w:szCs w:val="32"/>
          <w:highlight w:val="none"/>
        </w:rPr>
      </w:pPr>
    </w:p>
    <w:p w14:paraId="3913235C">
      <w:pPr>
        <w:jc w:val="center"/>
        <w:rPr>
          <w:rFonts w:ascii="仿宋" w:hAnsi="仿宋" w:eastAsia="仿宋" w:cs="仿宋"/>
          <w:b/>
          <w:bCs/>
          <w:color w:val="auto"/>
          <w:sz w:val="32"/>
          <w:szCs w:val="32"/>
          <w:highlight w:val="none"/>
        </w:rPr>
      </w:pPr>
    </w:p>
    <w:p w14:paraId="2120E600">
      <w:pPr>
        <w:jc w:val="center"/>
        <w:rPr>
          <w:rFonts w:ascii="仿宋" w:hAnsi="仿宋" w:eastAsia="仿宋" w:cs="仿宋"/>
          <w:b/>
          <w:bCs/>
          <w:color w:val="auto"/>
          <w:sz w:val="32"/>
          <w:szCs w:val="32"/>
          <w:highlight w:val="none"/>
        </w:rPr>
      </w:pPr>
    </w:p>
    <w:p w14:paraId="3934E034">
      <w:pPr>
        <w:jc w:val="center"/>
        <w:rPr>
          <w:rFonts w:ascii="仿宋" w:hAnsi="仿宋" w:eastAsia="仿宋" w:cs="仿宋"/>
          <w:b/>
          <w:bCs/>
          <w:color w:val="auto"/>
          <w:sz w:val="32"/>
          <w:szCs w:val="32"/>
          <w:highlight w:val="none"/>
        </w:rPr>
      </w:pPr>
    </w:p>
    <w:p w14:paraId="2AF27137">
      <w:pPr>
        <w:jc w:val="center"/>
        <w:rPr>
          <w:rFonts w:ascii="仿宋" w:hAnsi="仿宋" w:eastAsia="仿宋" w:cs="仿宋"/>
          <w:b/>
          <w:bCs/>
          <w:color w:val="auto"/>
          <w:sz w:val="32"/>
          <w:szCs w:val="32"/>
          <w:highlight w:val="none"/>
        </w:rPr>
      </w:pPr>
    </w:p>
    <w:p w14:paraId="249EB8E4">
      <w:pPr>
        <w:jc w:val="center"/>
        <w:rPr>
          <w:rFonts w:ascii="仿宋" w:hAnsi="仿宋" w:eastAsia="仿宋" w:cs="仿宋"/>
          <w:b/>
          <w:bCs/>
          <w:color w:val="auto"/>
          <w:sz w:val="32"/>
          <w:szCs w:val="32"/>
          <w:highlight w:val="none"/>
        </w:rPr>
      </w:pPr>
    </w:p>
    <w:p w14:paraId="68D25A1F">
      <w:pPr>
        <w:jc w:val="center"/>
        <w:rPr>
          <w:rFonts w:ascii="仿宋" w:hAnsi="仿宋" w:eastAsia="仿宋" w:cs="仿宋"/>
          <w:b/>
          <w:bCs/>
          <w:color w:val="auto"/>
          <w:sz w:val="32"/>
          <w:szCs w:val="32"/>
          <w:highlight w:val="none"/>
        </w:rPr>
      </w:pPr>
    </w:p>
    <w:p w14:paraId="1464B78B">
      <w:pPr>
        <w:rPr>
          <w:rFonts w:ascii="黑体" w:hAnsi="黑体" w:eastAsia="黑体"/>
          <w:b/>
          <w:color w:val="auto"/>
          <w:sz w:val="32"/>
          <w:szCs w:val="32"/>
          <w:highlight w:val="none"/>
        </w:rPr>
      </w:pPr>
    </w:p>
    <w:p w14:paraId="6B90340F">
      <w:pPr>
        <w:rPr>
          <w:rFonts w:ascii="黑体" w:hAnsi="黑体" w:eastAsia="黑体"/>
          <w:b/>
          <w:color w:val="auto"/>
          <w:sz w:val="32"/>
          <w:szCs w:val="32"/>
          <w:highlight w:val="none"/>
        </w:rPr>
      </w:pPr>
    </w:p>
    <w:p w14:paraId="4CA4212C">
      <w:pPr>
        <w:rPr>
          <w:rFonts w:ascii="黑体" w:hAnsi="黑体" w:eastAsia="黑体"/>
          <w:b/>
          <w:color w:val="auto"/>
          <w:sz w:val="32"/>
          <w:szCs w:val="32"/>
          <w:highlight w:val="none"/>
        </w:rPr>
      </w:pPr>
    </w:p>
    <w:p w14:paraId="50EFF0EA">
      <w:pPr>
        <w:rPr>
          <w:rFonts w:ascii="黑体" w:hAnsi="黑体" w:eastAsia="黑体"/>
          <w:b/>
          <w:color w:val="auto"/>
          <w:sz w:val="32"/>
          <w:szCs w:val="32"/>
          <w:highlight w:val="none"/>
        </w:rPr>
      </w:pPr>
    </w:p>
    <w:p w14:paraId="17A76B5B">
      <w:pPr>
        <w:rPr>
          <w:rFonts w:ascii="黑体" w:hAnsi="黑体" w:eastAsia="黑体"/>
          <w:b/>
          <w:color w:val="auto"/>
          <w:sz w:val="32"/>
          <w:szCs w:val="32"/>
          <w:highlight w:val="none"/>
        </w:rPr>
      </w:pPr>
    </w:p>
    <w:p w14:paraId="4C2E4AF6">
      <w:pPr>
        <w:rPr>
          <w:rFonts w:ascii="黑体" w:hAnsi="黑体" w:eastAsia="黑体"/>
          <w:b/>
          <w:color w:val="auto"/>
          <w:sz w:val="32"/>
          <w:szCs w:val="32"/>
          <w:highlight w:val="none"/>
        </w:rPr>
      </w:pPr>
    </w:p>
    <w:p w14:paraId="2061895C">
      <w:pPr>
        <w:rPr>
          <w:rFonts w:ascii="黑体" w:hAnsi="黑体" w:eastAsia="黑体"/>
          <w:b/>
          <w:color w:val="auto"/>
          <w:sz w:val="32"/>
          <w:szCs w:val="32"/>
          <w:highlight w:val="none"/>
        </w:rPr>
      </w:pPr>
    </w:p>
    <w:p w14:paraId="2B875714">
      <w:pPr>
        <w:rPr>
          <w:rFonts w:ascii="黑体" w:hAnsi="黑体" w:eastAsia="黑体"/>
          <w:b/>
          <w:color w:val="auto"/>
          <w:sz w:val="32"/>
          <w:szCs w:val="32"/>
          <w:highlight w:val="none"/>
        </w:rPr>
      </w:pPr>
    </w:p>
    <w:p w14:paraId="44F25FDE">
      <w:pPr>
        <w:rPr>
          <w:rFonts w:ascii="黑体" w:hAnsi="黑体" w:eastAsia="黑体"/>
          <w:b/>
          <w:color w:val="auto"/>
          <w:sz w:val="32"/>
          <w:szCs w:val="32"/>
          <w:highlight w:val="none"/>
        </w:rPr>
      </w:pPr>
    </w:p>
    <w:p w14:paraId="34C12625">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10E212F2">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1.供应商提出质疑时，应提交质疑函和必要的证明材料。</w:t>
      </w:r>
    </w:p>
    <w:p w14:paraId="45331E1D">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2.质疑供应商若委托代理人进行质疑的，质疑函应按要求列明“授权代表”的有关内容，并在附件中提交由质疑</w:t>
      </w:r>
      <w:r>
        <w:rPr>
          <w:rFonts w:hint="eastAsia" w:ascii="方正仿宋_GB2312" w:hAnsi="宋体" w:eastAsia="方正仿宋_GB2312" w:cs="宋体"/>
          <w:color w:val="auto"/>
          <w:kern w:val="0"/>
          <w:sz w:val="32"/>
          <w:szCs w:val="32"/>
          <w:highlight w:val="none"/>
        </w:rPr>
        <w:t>供应商签署的授权委托书。授权委托书应载明代理人的姓名或者名称、代理事项、具体权限、期限和相关事项。</w:t>
      </w:r>
    </w:p>
    <w:p w14:paraId="4D6D8382">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3.质疑供应商若对项目的某一分包进行质疑，质疑函中应列明具体分包号。</w:t>
      </w:r>
    </w:p>
    <w:p w14:paraId="016E7C8F">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4.质疑函的质疑事项应具体、明确，并有必要的事实依据和法律依据。</w:t>
      </w:r>
    </w:p>
    <w:p w14:paraId="24B34F2F">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5.质疑函的质疑请求应与质疑事项相关。</w:t>
      </w:r>
    </w:p>
    <w:p w14:paraId="5835741C">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781DC8DE">
      <w:pPr>
        <w:widowControl/>
        <w:ind w:firstLine="600" w:firstLineChars="200"/>
        <w:jc w:val="left"/>
        <w:rPr>
          <w:rFonts w:ascii="方正仿宋_GB2312" w:eastAsia="方正仿宋_GB2312"/>
          <w:color w:val="auto"/>
          <w:sz w:val="30"/>
          <w:szCs w:val="30"/>
          <w:highlight w:val="none"/>
        </w:rPr>
      </w:pPr>
    </w:p>
    <w:p w14:paraId="4AC1B2FB">
      <w:pPr>
        <w:widowControl/>
        <w:spacing w:line="360" w:lineRule="auto"/>
        <w:jc w:val="left"/>
        <w:rPr>
          <w:rFonts w:ascii="微软雅黑" w:hAnsi="微软雅黑" w:cs="宋体"/>
          <w:color w:val="auto"/>
          <w:kern w:val="0"/>
          <w:sz w:val="24"/>
          <w:highlight w:val="none"/>
        </w:rPr>
        <w:sectPr>
          <w:pgSz w:w="11906" w:h="16838"/>
          <w:pgMar w:top="1134" w:right="1134" w:bottom="1134" w:left="1134" w:header="720" w:footer="720" w:gutter="0"/>
          <w:pgNumType w:fmt="decimal"/>
          <w:cols w:space="720" w:num="1"/>
          <w:docGrid w:type="lines" w:linePitch="331" w:charSpace="0"/>
        </w:sectPr>
      </w:pPr>
    </w:p>
    <w:p w14:paraId="55CA4B6A">
      <w:pPr>
        <w:pStyle w:val="9"/>
        <w:jc w:val="center"/>
        <w:rPr>
          <w:rFonts w:ascii="宋体" w:hAnsi="宋体"/>
          <w:b w:val="0"/>
          <w:bCs w:val="0"/>
          <w:color w:val="auto"/>
          <w:highlight w:val="none"/>
        </w:rPr>
      </w:pPr>
      <w:bookmarkStart w:id="348" w:name="_Toc187761580"/>
      <w:r>
        <w:rPr>
          <w:rFonts w:hint="eastAsia" w:ascii="宋体" w:hAnsi="宋体"/>
          <w:b w:val="0"/>
          <w:bCs w:val="0"/>
          <w:color w:val="auto"/>
          <w:highlight w:val="none"/>
        </w:rPr>
        <w:t>第二节 投诉书（格式）</w:t>
      </w:r>
      <w:bookmarkEnd w:id="348"/>
    </w:p>
    <w:p w14:paraId="41FED60E">
      <w:pPr>
        <w:jc w:val="center"/>
        <w:rPr>
          <w:rFonts w:ascii="宋体" w:hAnsi="宋体"/>
          <w:b/>
          <w:color w:val="auto"/>
          <w:sz w:val="44"/>
          <w:szCs w:val="44"/>
          <w:highlight w:val="none"/>
        </w:rPr>
      </w:pPr>
      <w:r>
        <w:rPr>
          <w:rFonts w:hint="eastAsia" w:ascii="宋体" w:hAnsi="宋体"/>
          <w:b/>
          <w:color w:val="auto"/>
          <w:sz w:val="44"/>
          <w:szCs w:val="44"/>
          <w:highlight w:val="none"/>
        </w:rPr>
        <w:t>投诉书范本</w:t>
      </w:r>
    </w:p>
    <w:p w14:paraId="52B409F9">
      <w:pPr>
        <w:rPr>
          <w:rFonts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63D9A536">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投诉人：</w:t>
      </w:r>
    </w:p>
    <w:p w14:paraId="2CF2A42D">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址：邮编：</w:t>
      </w:r>
    </w:p>
    <w:p w14:paraId="6C546915">
      <w:pPr>
        <w:tabs>
          <w:tab w:val="left" w:pos="6510"/>
        </w:tabs>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法定代表人/主要负责人：</w:t>
      </w:r>
    </w:p>
    <w:p w14:paraId="7398100C">
      <w:pPr>
        <w:tabs>
          <w:tab w:val="left" w:pos="6510"/>
        </w:tabs>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联系电话：</w:t>
      </w:r>
    </w:p>
    <w:p w14:paraId="5CB7944F">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授权代表：联系电话</w:t>
      </w:r>
      <w:r>
        <w:rPr>
          <w:rFonts w:hint="eastAsia" w:ascii="方正仿宋_GB2312" w:eastAsia="方正仿宋_GB2312"/>
          <w:color w:val="auto"/>
          <w:sz w:val="32"/>
          <w:szCs w:val="32"/>
          <w:highlight w:val="none"/>
          <w:u w:val="dotted"/>
        </w:rPr>
        <w:t xml:space="preserve">：                  </w:t>
      </w:r>
    </w:p>
    <w:p w14:paraId="72EEDC54">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地     址：邮编：</w:t>
      </w:r>
    </w:p>
    <w:p w14:paraId="4AF2ECA4">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被投诉人1：</w:t>
      </w:r>
    </w:p>
    <w:p w14:paraId="6C6CBDC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址：邮编：</w:t>
      </w:r>
    </w:p>
    <w:p w14:paraId="42E1F48F">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联系人：联系电话：</w:t>
      </w:r>
    </w:p>
    <w:p w14:paraId="1B71188A">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被投诉人2</w:t>
      </w:r>
    </w:p>
    <w:p w14:paraId="07F1A166">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w:t>
      </w:r>
    </w:p>
    <w:p w14:paraId="040B728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相关供应商：</w:t>
      </w:r>
    </w:p>
    <w:p w14:paraId="1B1DD962">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址：邮编：</w:t>
      </w:r>
    </w:p>
    <w:p w14:paraId="1699FC4B">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联系人：联系电话：</w:t>
      </w:r>
    </w:p>
    <w:p w14:paraId="76B6F4A5">
      <w:pPr>
        <w:rPr>
          <w:rFonts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02499DEB">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采购项目名称：</w:t>
      </w:r>
      <w:bookmarkStart w:id="349" w:name="PO_3000001866_PM002_18"/>
      <w:r>
        <w:rPr>
          <w:rFonts w:hint="eastAsia" w:ascii="方正仿宋_GB2312" w:eastAsia="方正仿宋_GB2312"/>
          <w:color w:val="auto"/>
          <w:sz w:val="32"/>
          <w:szCs w:val="32"/>
          <w:highlight w:val="none"/>
          <w:u w:val="dotted"/>
        </w:rPr>
        <w:t>[项目采购-项目名称]</w:t>
      </w:r>
      <w:bookmarkEnd w:id="349"/>
    </w:p>
    <w:p w14:paraId="4C7316E4">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采购项目编号：</w:t>
      </w:r>
      <w:bookmarkStart w:id="350" w:name="PO_3000001866_PM001_14"/>
      <w:r>
        <w:rPr>
          <w:rFonts w:hint="eastAsia" w:ascii="方正仿宋_GB2312" w:eastAsia="方正仿宋_GB2312"/>
          <w:color w:val="auto"/>
          <w:sz w:val="32"/>
          <w:szCs w:val="32"/>
          <w:highlight w:val="none"/>
          <w:u w:val="dotted"/>
        </w:rPr>
        <w:t>[项目采购-项目编号]</w:t>
      </w:r>
      <w:bookmarkEnd w:id="350"/>
      <w:r>
        <w:rPr>
          <w:rFonts w:hint="eastAsia" w:ascii="方正仿宋_GB2312" w:eastAsia="方正仿宋_GB2312"/>
          <w:color w:val="auto"/>
          <w:sz w:val="32"/>
          <w:szCs w:val="32"/>
          <w:highlight w:val="none"/>
        </w:rPr>
        <w:t>包号：</w:t>
      </w:r>
    </w:p>
    <w:p w14:paraId="23F271F8">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采购人名称：</w:t>
      </w:r>
      <w:bookmarkStart w:id="351" w:name="PO_3000001866_PM026_4"/>
      <w:r>
        <w:rPr>
          <w:rFonts w:hint="eastAsia" w:ascii="方正仿宋_GB2312" w:eastAsia="方正仿宋_GB2312"/>
          <w:color w:val="auto"/>
          <w:sz w:val="32"/>
          <w:szCs w:val="32"/>
          <w:highlight w:val="none"/>
          <w:u w:val="dotted"/>
        </w:rPr>
        <w:t>[项目采购-采购人]</w:t>
      </w:r>
      <w:bookmarkEnd w:id="351"/>
    </w:p>
    <w:p w14:paraId="2C995C6F">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代理机构名称：</w:t>
      </w:r>
    </w:p>
    <w:p w14:paraId="4C386731">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采购文件公告:</w:t>
      </w:r>
      <w:r>
        <w:rPr>
          <w:rFonts w:hint="eastAsia" w:ascii="方正仿宋_GB2312" w:eastAsia="方正仿宋_GB2312"/>
          <w:color w:val="auto"/>
          <w:sz w:val="32"/>
          <w:szCs w:val="32"/>
          <w:highlight w:val="none"/>
          <w:u w:val="dotted"/>
        </w:rPr>
        <w:t xml:space="preserve">是/否 </w:t>
      </w:r>
      <w:r>
        <w:rPr>
          <w:rFonts w:hint="eastAsia" w:ascii="方正仿宋_GB2312" w:eastAsia="方正仿宋_GB2312"/>
          <w:color w:val="auto"/>
          <w:sz w:val="32"/>
          <w:szCs w:val="32"/>
          <w:highlight w:val="none"/>
        </w:rPr>
        <w:t>公告期限：</w:t>
      </w:r>
    </w:p>
    <w:p w14:paraId="4AB9C4F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采购结果公告:</w:t>
      </w:r>
      <w:r>
        <w:rPr>
          <w:rFonts w:hint="eastAsia" w:ascii="方正仿宋_GB2312" w:eastAsia="方正仿宋_GB2312"/>
          <w:color w:val="auto"/>
          <w:sz w:val="32"/>
          <w:szCs w:val="32"/>
          <w:highlight w:val="none"/>
          <w:u w:val="dotted"/>
        </w:rPr>
        <w:t xml:space="preserve">是/否 </w:t>
      </w:r>
      <w:r>
        <w:rPr>
          <w:rFonts w:hint="eastAsia" w:ascii="方正仿宋_GB2312" w:eastAsia="方正仿宋_GB2312"/>
          <w:color w:val="auto"/>
          <w:sz w:val="32"/>
          <w:szCs w:val="32"/>
          <w:highlight w:val="none"/>
        </w:rPr>
        <w:t>公告期限：</w:t>
      </w:r>
    </w:p>
    <w:p w14:paraId="1208E0B8">
      <w:pPr>
        <w:rPr>
          <w:rFonts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748467AF">
      <w:pPr>
        <w:ind w:firstLine="640" w:firstLineChars="200"/>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投诉人于年月日,向提出质疑，质疑事项为：</w:t>
      </w:r>
    </w:p>
    <w:p w14:paraId="7C77BA67">
      <w:pPr>
        <w:rPr>
          <w:rFonts w:ascii="方正仿宋_GB2312" w:eastAsia="方正仿宋_GB2312"/>
          <w:color w:val="auto"/>
          <w:sz w:val="32"/>
          <w:szCs w:val="32"/>
          <w:highlight w:val="none"/>
          <w:u w:val="dotted"/>
        </w:rPr>
      </w:pPr>
    </w:p>
    <w:p w14:paraId="242922FC">
      <w:pPr>
        <w:ind w:firstLine="480" w:firstLineChars="150"/>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u w:val="dotted"/>
        </w:rPr>
        <w:t>采购人/代理机构</w:t>
      </w:r>
      <w:r>
        <w:rPr>
          <w:rFonts w:hint="eastAsia" w:ascii="方正仿宋_GB2312" w:eastAsia="方正仿宋_GB2312"/>
          <w:color w:val="auto"/>
          <w:sz w:val="32"/>
          <w:szCs w:val="32"/>
          <w:highlight w:val="none"/>
        </w:rPr>
        <w:t>于年月日,就质疑事项作出了答复/没有在法定期限内作出答复。</w:t>
      </w:r>
    </w:p>
    <w:p w14:paraId="25C7E447">
      <w:pPr>
        <w:rPr>
          <w:rFonts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651C06E0">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投诉事项 1：</w:t>
      </w:r>
    </w:p>
    <w:p w14:paraId="4AE61E51">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事实依据：</w:t>
      </w:r>
    </w:p>
    <w:p w14:paraId="19ABFE04">
      <w:pPr>
        <w:rPr>
          <w:rFonts w:ascii="方正仿宋_GB2312" w:eastAsia="方正仿宋_GB2312"/>
          <w:color w:val="auto"/>
          <w:sz w:val="32"/>
          <w:szCs w:val="32"/>
          <w:highlight w:val="none"/>
          <w:u w:val="dotted"/>
        </w:rPr>
      </w:pPr>
    </w:p>
    <w:p w14:paraId="54EFF7BC">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法律依据：</w:t>
      </w:r>
    </w:p>
    <w:p w14:paraId="050CBFEA">
      <w:pPr>
        <w:rPr>
          <w:rFonts w:ascii="方正仿宋_GB2312" w:eastAsia="方正仿宋_GB2312"/>
          <w:color w:val="auto"/>
          <w:sz w:val="32"/>
          <w:szCs w:val="32"/>
          <w:highlight w:val="none"/>
          <w:u w:val="dotted"/>
        </w:rPr>
      </w:pPr>
    </w:p>
    <w:p w14:paraId="105F5E02">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投诉事项2</w:t>
      </w:r>
    </w:p>
    <w:p w14:paraId="61705B37">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w:t>
      </w:r>
    </w:p>
    <w:p w14:paraId="1170570E">
      <w:pPr>
        <w:rPr>
          <w:rFonts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29ECDC4F">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请求：</w:t>
      </w:r>
    </w:p>
    <w:p w14:paraId="3F0ED69D">
      <w:pPr>
        <w:rPr>
          <w:rFonts w:ascii="方正仿宋_GB2312" w:eastAsia="方正仿宋_GB2312"/>
          <w:color w:val="auto"/>
          <w:sz w:val="32"/>
          <w:szCs w:val="32"/>
          <w:highlight w:val="none"/>
          <w:u w:val="single"/>
        </w:rPr>
      </w:pPr>
    </w:p>
    <w:p w14:paraId="2241C8C2">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 xml:space="preserve">签字(签章)：                   公章：                      </w:t>
      </w:r>
    </w:p>
    <w:p w14:paraId="0BD15DD8">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 xml:space="preserve">日期：    </w:t>
      </w:r>
    </w:p>
    <w:p w14:paraId="00F39EF4">
      <w:pPr>
        <w:rPr>
          <w:rFonts w:ascii="黑体" w:hAnsi="黑体" w:eastAsia="黑体"/>
          <w:b/>
          <w:color w:val="auto"/>
          <w:sz w:val="32"/>
          <w:szCs w:val="32"/>
          <w:highlight w:val="none"/>
        </w:rPr>
      </w:pPr>
    </w:p>
    <w:p w14:paraId="79329B28">
      <w:pPr>
        <w:rPr>
          <w:rFonts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738E2ACC">
      <w:pPr>
        <w:widowControl/>
        <w:ind w:firstLine="640" w:firstLineChars="200"/>
        <w:rPr>
          <w:rFonts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1.投诉人提起投诉时，应当提交投诉书和必要的证明材料，并按照被投诉人和与投诉事项有关的供应商数量提供投诉书副本。</w:t>
      </w:r>
    </w:p>
    <w:p w14:paraId="076D1417">
      <w:pPr>
        <w:widowControl/>
        <w:ind w:firstLine="640" w:firstLineChars="200"/>
        <w:jc w:val="left"/>
        <w:rPr>
          <w:rFonts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2.投诉人若委托代理人进行投诉的，投诉书应按照要求列明“授权代表”的有关内容，并在附件中提交由</w:t>
      </w:r>
      <w:r>
        <w:rPr>
          <w:rFonts w:hint="eastAsia" w:ascii="方正仿宋_GB2312" w:hAnsi="宋体" w:eastAsia="方正仿宋_GB2312" w:cs="宋体"/>
          <w:color w:val="auto"/>
          <w:kern w:val="0"/>
          <w:sz w:val="32"/>
          <w:szCs w:val="32"/>
          <w:highlight w:val="none"/>
        </w:rPr>
        <w:t>投诉人签署的授权委托书。授权委托书应当载明代理人的姓名或者名称、代理事项、具体权限、期限和相关事项。</w:t>
      </w:r>
    </w:p>
    <w:p w14:paraId="5338E6E7">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3.投诉人若对项目的某一分包进行投诉，投诉书应列明具体分包号。</w:t>
      </w:r>
    </w:p>
    <w:p w14:paraId="3C922A72">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4.投诉书应简要列明质疑事项，质疑函、质疑答复等作为附件材料提供。</w:t>
      </w:r>
    </w:p>
    <w:p w14:paraId="68EDF315">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5.投诉书的投诉事项应具体、明确，并有必要的事实依据和法律依据。</w:t>
      </w:r>
    </w:p>
    <w:p w14:paraId="6F425559">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6.投诉书的投诉请求应与投诉事项相关。</w:t>
      </w:r>
    </w:p>
    <w:p w14:paraId="558786A6">
      <w:pPr>
        <w:widowControl/>
        <w:ind w:firstLine="640" w:firstLineChars="200"/>
        <w:jc w:val="left"/>
        <w:rPr>
          <w:rFonts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4A2A099B">
      <w:pPr>
        <w:snapToGrid w:val="0"/>
        <w:spacing w:before="50" w:after="165" w:afterLines="50" w:line="360" w:lineRule="auto"/>
        <w:ind w:firstLine="480" w:firstLineChars="200"/>
        <w:jc w:val="left"/>
        <w:rPr>
          <w:color w:val="auto"/>
          <w:sz w:val="24"/>
          <w:highlight w:val="none"/>
        </w:rPr>
      </w:pPr>
    </w:p>
    <w:p w14:paraId="6846EA3F">
      <w:pPr>
        <w:rPr>
          <w:color w:val="auto"/>
          <w:highlight w:val="none"/>
        </w:rPr>
      </w:pPr>
    </w:p>
    <w:sectPr>
      <w:footerReference r:id="rId9" w:type="first"/>
      <w:footerReference r:id="rId7" w:type="default"/>
      <w:footerReference r:id="rId8"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59BA896-5F8E-4226-A5CC-AA519D9B4780}"/>
  </w:font>
  <w:font w:name="黑体">
    <w:panose1 w:val="02010609060101010101"/>
    <w:charset w:val="86"/>
    <w:family w:val="auto"/>
    <w:pitch w:val="default"/>
    <w:sig w:usb0="800002BF" w:usb1="38CF7CFA" w:usb2="00000016" w:usb3="00000000" w:csb0="00040001" w:csb1="00000000"/>
    <w:embedRegular r:id="rId2" w:fontKey="{5148EE59-EB9E-4024-BEE6-1B275C968E38}"/>
  </w:font>
  <w:font w:name="Courier New">
    <w:panose1 w:val="02070309020205020404"/>
    <w:charset w:val="01"/>
    <w:family w:val="modern"/>
    <w:pitch w:val="default"/>
    <w:sig w:usb0="E0002EFF" w:usb1="C0007843" w:usb2="00000009" w:usb3="00000000" w:csb0="400001FF" w:csb1="FFFF0000"/>
    <w:embedRegular r:id="rId3" w:fontKey="{FA5F052F-FA72-450E-B661-CBE6E7BD929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86A5D0F-9333-4BB8-BD06-B149E0421CDC}"/>
  </w:font>
  <w:font w:name="微软雅黑">
    <w:panose1 w:val="020B0503020204020204"/>
    <w:charset w:val="86"/>
    <w:family w:val="swiss"/>
    <w:pitch w:val="default"/>
    <w:sig w:usb0="80000287" w:usb1="2ACF3C50" w:usb2="00000016" w:usb3="00000000" w:csb0="0004001F" w:csb1="00000000"/>
    <w:embedRegular r:id="rId5" w:fontKey="{599EC2DA-ECCE-4662-8743-AE26453509ED}"/>
  </w:font>
  <w:font w:name="Cambria">
    <w:panose1 w:val="02040503050406030204"/>
    <w:charset w:val="00"/>
    <w:family w:val="roman"/>
    <w:pitch w:val="default"/>
    <w:sig w:usb0="E00006FF" w:usb1="420024FF" w:usb2="02000000" w:usb3="00000000" w:csb0="2000019F" w:csb1="00000000"/>
  </w:font>
  <w:font w:name="PMingLiU-ExtB">
    <w:panose1 w:val="02020500000000000000"/>
    <w:charset w:val="88"/>
    <w:family w:val="roman"/>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6" w:fontKey="{736DE206-AD7D-4A7D-A46D-9451B2797901}"/>
  </w:font>
  <w:font w:name="仿宋">
    <w:panose1 w:val="02010609060101010101"/>
    <w:charset w:val="86"/>
    <w:family w:val="modern"/>
    <w:pitch w:val="default"/>
    <w:sig w:usb0="800002BF" w:usb1="38CF7CFA" w:usb2="00000016" w:usb3="00000000" w:csb0="00040001" w:csb1="00000000"/>
    <w:embedRegular r:id="rId7" w:fontKey="{2B63E120-1F47-451F-A3EF-39422D6A3CBA}"/>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embedRegular r:id="rId8" w:fontKey="{755761AB-2EB4-4987-B4C3-F0AFD34BDBB0}"/>
  </w:font>
  <w:font w:name="Arial Unicode MS">
    <w:panose1 w:val="020B0604020202020204"/>
    <w:charset w:val="86"/>
    <w:family w:val="swiss"/>
    <w:pitch w:val="default"/>
    <w:sig w:usb0="FFFFFFFF" w:usb1="E9FFFFFF" w:usb2="0000003F" w:usb3="00000000" w:csb0="603F01FF" w:csb1="FFFF0000"/>
    <w:embedRegular r:id="rId9" w:fontKey="{4771C7E4-A893-468A-8430-B62AF912080F}"/>
  </w:font>
  <w:font w:name="方正小标宋简体">
    <w:panose1 w:val="03000509000000000000"/>
    <w:charset w:val="86"/>
    <w:family w:val="script"/>
    <w:pitch w:val="default"/>
    <w:sig w:usb0="00000001" w:usb1="080E0000" w:usb2="00000000" w:usb3="00000000" w:csb0="00040000" w:csb1="00000000"/>
    <w:embedRegular r:id="rId10" w:fontKey="{4BDEF19D-59FB-4E92-875E-DA468D2CF702}"/>
  </w:font>
  <w:font w:name="Helvetica LT Pro">
    <w:altName w:val="Segoe Print"/>
    <w:panose1 w:val="00000000000000000000"/>
    <w:charset w:val="00"/>
    <w:family w:val="auto"/>
    <w:pitch w:val="default"/>
    <w:sig w:usb0="00000000" w:usb1="00000000" w:usb2="00000000" w:usb3="00000000" w:csb0="20000097" w:csb1="00000000"/>
    <w:embedRegular r:id="rId11" w:fontKey="{E44945C0-D316-464B-9EC0-48CBDE8CAE9B}"/>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embedRegular r:id="rId12" w:fontKey="{B9DE6139-6131-4E8B-A83A-37CCDBD09F65}"/>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79314">
    <w:pPr>
      <w:pStyle w:val="26"/>
    </w:pPr>
  </w:p>
  <w:p w14:paraId="0E506492">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C0567">
    <w:pPr>
      <w:pStyle w:val="26"/>
    </w:pPr>
  </w:p>
  <w:p w14:paraId="0F31B18D">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AD283">
    <w:pPr>
      <w:pStyle w:val="26"/>
      <w:rPr>
        <w:rFonts w:hint="default"/>
        <w:lang w:val="en-US"/>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F9890">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0DF9890">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4DD2F">
    <w:pPr>
      <w:pStyle w:val="26"/>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C94F3">
                          <w:pPr>
                            <w:pStyle w:val="26"/>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C0C94F3">
                    <w:pPr>
                      <w:pStyle w:val="26"/>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C568">
    <w:pPr>
      <w:pStyle w:val="26"/>
      <w:rPr>
        <w:rStyle w:val="41"/>
      </w:rPr>
    </w:pPr>
    <w:r>
      <w:fldChar w:fldCharType="begin"/>
    </w:r>
    <w:r>
      <w:rPr>
        <w:rStyle w:val="41"/>
      </w:rPr>
      <w:instrText xml:space="preserve">PAGE  </w:instrText>
    </w:r>
    <w:r>
      <w:fldChar w:fldCharType="end"/>
    </w:r>
  </w:p>
  <w:p w14:paraId="76FC5844">
    <w:pPr>
      <w:pStyle w:val="26"/>
    </w:pPr>
  </w:p>
  <w:p w14:paraId="685578CA"/>
  <w:p w14:paraId="6E3A0DB9"/>
  <w:p w14:paraId="1E9B42C8"/>
  <w:p w14:paraId="163AE56F"/>
  <w:p w14:paraId="62850E92"/>
  <w:p w14:paraId="471A29CA"/>
  <w:p w14:paraId="5B3D809E"/>
  <w:p w14:paraId="5C8B5A1F"/>
  <w:p w14:paraId="2676C0B8"/>
  <w:p w14:paraId="366AEC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0F9C">
    <w:pPr>
      <w:pStyle w:val="26"/>
      <w:rPr>
        <w:rStyle w:val="41"/>
      </w:rPr>
    </w:pPr>
    <w:r>
      <w:fldChar w:fldCharType="begin"/>
    </w:r>
    <w:r>
      <w:rPr>
        <w:rStyle w:val="41"/>
      </w:rPr>
      <w:instrText xml:space="preserve">PAGE  </w:instrText>
    </w:r>
    <w:r>
      <w:fldChar w:fldCharType="separate"/>
    </w:r>
    <w:r>
      <w:rPr>
        <w:rStyle w:val="41"/>
      </w:rPr>
      <w:t>122</w:t>
    </w:r>
    <w:r>
      <w:fldChar w:fldCharType="end"/>
    </w:r>
  </w:p>
  <w:p w14:paraId="77D68DC1">
    <w:pPr>
      <w:pStyle w:val="26"/>
    </w:pPr>
    <w:r>
      <w:rPr>
        <w:rFonts w:hint="eastAsia"/>
      </w:rPr>
      <w:t>121</w:t>
    </w:r>
  </w:p>
  <w:p w14:paraId="1674A1F0"/>
  <w:p w14:paraId="63794AE4"/>
  <w:p w14:paraId="1206AA9A"/>
  <w:p w14:paraId="07766C3B"/>
  <w:p w14:paraId="4A264DC5"/>
  <w:p w14:paraId="24B8DF0C"/>
  <w:p w14:paraId="6E83C92A"/>
  <w:p w14:paraId="4B0C738E"/>
  <w:p w14:paraId="6C04A085"/>
  <w:p w14:paraId="212907C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7AAD4">
    <w:pPr>
      <w:pStyle w:val="27"/>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536378"/>
    <w:multiLevelType w:val="singleLevel"/>
    <w:tmpl w:val="51536378"/>
    <w:lvl w:ilvl="0" w:tentative="0">
      <w:start w:val="1"/>
      <w:numFmt w:val="decimal"/>
      <w:suff w:val="nothing"/>
      <w:lvlText w:val="（%1）"/>
      <w:lvlJc w:val="left"/>
      <w:pPr>
        <w:ind w:left="0" w:firstLine="0"/>
      </w:pPr>
    </w:lvl>
  </w:abstractNum>
  <w:abstractNum w:abstractNumId="5">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lvlOverride w:ilvl="0">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kNzFjNDYwYjZlN2FjZWI2ZTc0MWE5OWI5YTdkY2MifQ=="/>
  </w:docVars>
  <w:rsids>
    <w:rsidRoot w:val="00172A27"/>
    <w:rsid w:val="0000096C"/>
    <w:rsid w:val="00000CDB"/>
    <w:rsid w:val="00001CDA"/>
    <w:rsid w:val="00004344"/>
    <w:rsid w:val="00004C84"/>
    <w:rsid w:val="00004D6C"/>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0B9"/>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20C"/>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418F"/>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1D75"/>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08CA"/>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161"/>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23D9"/>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B5B"/>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99A"/>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777826"/>
    <w:rsid w:val="01825E49"/>
    <w:rsid w:val="03247F30"/>
    <w:rsid w:val="033F4F25"/>
    <w:rsid w:val="03771E7F"/>
    <w:rsid w:val="03BC4411"/>
    <w:rsid w:val="0413083D"/>
    <w:rsid w:val="043438CC"/>
    <w:rsid w:val="043B6BD9"/>
    <w:rsid w:val="04CC7824"/>
    <w:rsid w:val="04FC07BA"/>
    <w:rsid w:val="05472F59"/>
    <w:rsid w:val="05542491"/>
    <w:rsid w:val="05AC5C28"/>
    <w:rsid w:val="05D940DD"/>
    <w:rsid w:val="05FF6A84"/>
    <w:rsid w:val="061E54C3"/>
    <w:rsid w:val="06440BB2"/>
    <w:rsid w:val="068F06C2"/>
    <w:rsid w:val="074A3B33"/>
    <w:rsid w:val="093211A4"/>
    <w:rsid w:val="093538AC"/>
    <w:rsid w:val="094A246D"/>
    <w:rsid w:val="096A04BC"/>
    <w:rsid w:val="09834458"/>
    <w:rsid w:val="09CD219B"/>
    <w:rsid w:val="09ED576F"/>
    <w:rsid w:val="09F0063B"/>
    <w:rsid w:val="0AD15249"/>
    <w:rsid w:val="0ADB0F46"/>
    <w:rsid w:val="0B42246A"/>
    <w:rsid w:val="0C37554D"/>
    <w:rsid w:val="0CCC7512"/>
    <w:rsid w:val="0CD619C5"/>
    <w:rsid w:val="0D126D7A"/>
    <w:rsid w:val="0DAD6BC9"/>
    <w:rsid w:val="0E232D13"/>
    <w:rsid w:val="0E8F4C4E"/>
    <w:rsid w:val="0F1530EC"/>
    <w:rsid w:val="0F1B63F9"/>
    <w:rsid w:val="0FA40D8C"/>
    <w:rsid w:val="10307374"/>
    <w:rsid w:val="103849FE"/>
    <w:rsid w:val="10817E99"/>
    <w:rsid w:val="11170296"/>
    <w:rsid w:val="127952CC"/>
    <w:rsid w:val="13E764AF"/>
    <w:rsid w:val="141E57DD"/>
    <w:rsid w:val="14E9337C"/>
    <w:rsid w:val="15255E1B"/>
    <w:rsid w:val="15541369"/>
    <w:rsid w:val="15FB648B"/>
    <w:rsid w:val="168503A9"/>
    <w:rsid w:val="16DE7AA3"/>
    <w:rsid w:val="16FC5F37"/>
    <w:rsid w:val="179432AA"/>
    <w:rsid w:val="179D7CAF"/>
    <w:rsid w:val="17DC2995"/>
    <w:rsid w:val="17EE050A"/>
    <w:rsid w:val="17EF415E"/>
    <w:rsid w:val="181E6DC2"/>
    <w:rsid w:val="1827044F"/>
    <w:rsid w:val="18ED1C3E"/>
    <w:rsid w:val="19357065"/>
    <w:rsid w:val="1938118C"/>
    <w:rsid w:val="1940737B"/>
    <w:rsid w:val="1994593B"/>
    <w:rsid w:val="19A54BF8"/>
    <w:rsid w:val="19B65D80"/>
    <w:rsid w:val="19FA13E8"/>
    <w:rsid w:val="1A673801"/>
    <w:rsid w:val="1A7E2D7E"/>
    <w:rsid w:val="1B485D7F"/>
    <w:rsid w:val="1C04352F"/>
    <w:rsid w:val="1C3E30E2"/>
    <w:rsid w:val="1C555657"/>
    <w:rsid w:val="1C794DB6"/>
    <w:rsid w:val="1D0C42FA"/>
    <w:rsid w:val="1D5829E8"/>
    <w:rsid w:val="1D9E2F6D"/>
    <w:rsid w:val="1D9E4054"/>
    <w:rsid w:val="1E0C274A"/>
    <w:rsid w:val="1E20682C"/>
    <w:rsid w:val="1EE83214"/>
    <w:rsid w:val="1F062676"/>
    <w:rsid w:val="1F3257AB"/>
    <w:rsid w:val="1F6400A0"/>
    <w:rsid w:val="1F72788A"/>
    <w:rsid w:val="1FC500F1"/>
    <w:rsid w:val="1FD746B4"/>
    <w:rsid w:val="20733E9E"/>
    <w:rsid w:val="210D791D"/>
    <w:rsid w:val="212009D3"/>
    <w:rsid w:val="216750D4"/>
    <w:rsid w:val="22AD3C10"/>
    <w:rsid w:val="23300850"/>
    <w:rsid w:val="23C6058D"/>
    <w:rsid w:val="2403533D"/>
    <w:rsid w:val="245B3C6C"/>
    <w:rsid w:val="24C30AFA"/>
    <w:rsid w:val="25100723"/>
    <w:rsid w:val="25935328"/>
    <w:rsid w:val="26142FF5"/>
    <w:rsid w:val="26B22875"/>
    <w:rsid w:val="27744DCA"/>
    <w:rsid w:val="277A7005"/>
    <w:rsid w:val="2782420C"/>
    <w:rsid w:val="28246887"/>
    <w:rsid w:val="28D17050"/>
    <w:rsid w:val="29437F8A"/>
    <w:rsid w:val="29613A86"/>
    <w:rsid w:val="2A01352F"/>
    <w:rsid w:val="2A19198F"/>
    <w:rsid w:val="2A300308"/>
    <w:rsid w:val="2A9C10F6"/>
    <w:rsid w:val="2B2215EC"/>
    <w:rsid w:val="2BA240E7"/>
    <w:rsid w:val="2BB67DF7"/>
    <w:rsid w:val="2C1B10DA"/>
    <w:rsid w:val="2C496358"/>
    <w:rsid w:val="2C503A8F"/>
    <w:rsid w:val="2D15736A"/>
    <w:rsid w:val="2E132A42"/>
    <w:rsid w:val="2E340593"/>
    <w:rsid w:val="2F2B2677"/>
    <w:rsid w:val="2F6F68A8"/>
    <w:rsid w:val="2FD82B05"/>
    <w:rsid w:val="2FE5420E"/>
    <w:rsid w:val="301756EA"/>
    <w:rsid w:val="30383BE7"/>
    <w:rsid w:val="30C95F53"/>
    <w:rsid w:val="31AF64BD"/>
    <w:rsid w:val="31C90585"/>
    <w:rsid w:val="329B4965"/>
    <w:rsid w:val="333A41AC"/>
    <w:rsid w:val="333C58BA"/>
    <w:rsid w:val="33C63C91"/>
    <w:rsid w:val="33EC1A12"/>
    <w:rsid w:val="347F27BE"/>
    <w:rsid w:val="348558FB"/>
    <w:rsid w:val="34C70F08"/>
    <w:rsid w:val="34E65E9A"/>
    <w:rsid w:val="3575401F"/>
    <w:rsid w:val="35CC282D"/>
    <w:rsid w:val="367C727E"/>
    <w:rsid w:val="37781DED"/>
    <w:rsid w:val="37AF4D96"/>
    <w:rsid w:val="382011CF"/>
    <w:rsid w:val="38DB01DF"/>
    <w:rsid w:val="38E86458"/>
    <w:rsid w:val="38EE7BF2"/>
    <w:rsid w:val="39205D9E"/>
    <w:rsid w:val="39C03D42"/>
    <w:rsid w:val="39FE1D13"/>
    <w:rsid w:val="3A123DC4"/>
    <w:rsid w:val="3A2A0FE4"/>
    <w:rsid w:val="3AED2F5F"/>
    <w:rsid w:val="3B523786"/>
    <w:rsid w:val="3B5E2A01"/>
    <w:rsid w:val="3B64119B"/>
    <w:rsid w:val="3BB43137"/>
    <w:rsid w:val="3BD238CE"/>
    <w:rsid w:val="3C010324"/>
    <w:rsid w:val="3C1E3FD8"/>
    <w:rsid w:val="3C8431B7"/>
    <w:rsid w:val="3CAD3FF2"/>
    <w:rsid w:val="3CFE26EE"/>
    <w:rsid w:val="3D247283"/>
    <w:rsid w:val="3D5500C5"/>
    <w:rsid w:val="3D6A0D51"/>
    <w:rsid w:val="3D864DFE"/>
    <w:rsid w:val="3E1C74BC"/>
    <w:rsid w:val="3E246CFD"/>
    <w:rsid w:val="3F065C3B"/>
    <w:rsid w:val="3FAE2C88"/>
    <w:rsid w:val="3FF07EA2"/>
    <w:rsid w:val="40AA2AB7"/>
    <w:rsid w:val="42906C7E"/>
    <w:rsid w:val="429A30A4"/>
    <w:rsid w:val="44586B88"/>
    <w:rsid w:val="44CA4BFA"/>
    <w:rsid w:val="44FB129D"/>
    <w:rsid w:val="45177639"/>
    <w:rsid w:val="45475A45"/>
    <w:rsid w:val="45764987"/>
    <w:rsid w:val="45C81AEB"/>
    <w:rsid w:val="45D42CB9"/>
    <w:rsid w:val="468C5C3B"/>
    <w:rsid w:val="46B8390E"/>
    <w:rsid w:val="47967C79"/>
    <w:rsid w:val="48EF0463"/>
    <w:rsid w:val="492E789D"/>
    <w:rsid w:val="499C12C5"/>
    <w:rsid w:val="49B45578"/>
    <w:rsid w:val="49E8450A"/>
    <w:rsid w:val="49EB1425"/>
    <w:rsid w:val="4A231B04"/>
    <w:rsid w:val="4A2B70E1"/>
    <w:rsid w:val="4A61143D"/>
    <w:rsid w:val="4A8B470A"/>
    <w:rsid w:val="4ADB7BCB"/>
    <w:rsid w:val="4B014375"/>
    <w:rsid w:val="4B631CDC"/>
    <w:rsid w:val="4B7F61B4"/>
    <w:rsid w:val="4B8D6ED7"/>
    <w:rsid w:val="4C6F091D"/>
    <w:rsid w:val="4CCC1EC1"/>
    <w:rsid w:val="4CD55219"/>
    <w:rsid w:val="4CD875E2"/>
    <w:rsid w:val="4D083EE4"/>
    <w:rsid w:val="4E793F47"/>
    <w:rsid w:val="4EE01165"/>
    <w:rsid w:val="4F212FD8"/>
    <w:rsid w:val="4F7060CE"/>
    <w:rsid w:val="4FE13ED5"/>
    <w:rsid w:val="504970E8"/>
    <w:rsid w:val="50993A38"/>
    <w:rsid w:val="50D13E6B"/>
    <w:rsid w:val="53781AC3"/>
    <w:rsid w:val="540B4766"/>
    <w:rsid w:val="54110E79"/>
    <w:rsid w:val="54196F31"/>
    <w:rsid w:val="544E5D7F"/>
    <w:rsid w:val="54BD1793"/>
    <w:rsid w:val="54E07EAA"/>
    <w:rsid w:val="55335C92"/>
    <w:rsid w:val="554B5B7F"/>
    <w:rsid w:val="55DC1881"/>
    <w:rsid w:val="55E24301"/>
    <w:rsid w:val="55E620CB"/>
    <w:rsid w:val="55FD3848"/>
    <w:rsid w:val="56064CB0"/>
    <w:rsid w:val="564D1BEB"/>
    <w:rsid w:val="56551179"/>
    <w:rsid w:val="56591A17"/>
    <w:rsid w:val="56775382"/>
    <w:rsid w:val="580854C2"/>
    <w:rsid w:val="58235328"/>
    <w:rsid w:val="58811DA0"/>
    <w:rsid w:val="58962F03"/>
    <w:rsid w:val="58AA6758"/>
    <w:rsid w:val="58E92E1E"/>
    <w:rsid w:val="58ED0274"/>
    <w:rsid w:val="590C783E"/>
    <w:rsid w:val="5A07278A"/>
    <w:rsid w:val="5A676B82"/>
    <w:rsid w:val="5A7C74B9"/>
    <w:rsid w:val="5B1213E7"/>
    <w:rsid w:val="5BCC5A39"/>
    <w:rsid w:val="5CB25BC2"/>
    <w:rsid w:val="5D373670"/>
    <w:rsid w:val="5D4C1AE9"/>
    <w:rsid w:val="5DFD1C6C"/>
    <w:rsid w:val="5E3901A6"/>
    <w:rsid w:val="5F676194"/>
    <w:rsid w:val="5F983A11"/>
    <w:rsid w:val="5FBC5DC5"/>
    <w:rsid w:val="5FF437B1"/>
    <w:rsid w:val="60032DFD"/>
    <w:rsid w:val="601F469E"/>
    <w:rsid w:val="602D021B"/>
    <w:rsid w:val="60A06A6E"/>
    <w:rsid w:val="60D467DC"/>
    <w:rsid w:val="60DE1205"/>
    <w:rsid w:val="615B47C2"/>
    <w:rsid w:val="620D32E9"/>
    <w:rsid w:val="62820300"/>
    <w:rsid w:val="62880AF6"/>
    <w:rsid w:val="62A02B74"/>
    <w:rsid w:val="63810C4D"/>
    <w:rsid w:val="63A96CD4"/>
    <w:rsid w:val="64DA5A7F"/>
    <w:rsid w:val="64E831C7"/>
    <w:rsid w:val="657A6506"/>
    <w:rsid w:val="66124963"/>
    <w:rsid w:val="664A0267"/>
    <w:rsid w:val="664B7015"/>
    <w:rsid w:val="66AA6977"/>
    <w:rsid w:val="67262022"/>
    <w:rsid w:val="67306AAC"/>
    <w:rsid w:val="67A4786A"/>
    <w:rsid w:val="68370929"/>
    <w:rsid w:val="68EB538E"/>
    <w:rsid w:val="69012A9A"/>
    <w:rsid w:val="69A753F0"/>
    <w:rsid w:val="6A1567FD"/>
    <w:rsid w:val="6A301889"/>
    <w:rsid w:val="6AE501B3"/>
    <w:rsid w:val="6B214F29"/>
    <w:rsid w:val="6B6D576A"/>
    <w:rsid w:val="6C305B70"/>
    <w:rsid w:val="6C3F2469"/>
    <w:rsid w:val="6C4D7961"/>
    <w:rsid w:val="6DD544E1"/>
    <w:rsid w:val="6E02415E"/>
    <w:rsid w:val="6E4B6F06"/>
    <w:rsid w:val="6E626484"/>
    <w:rsid w:val="6EBB5C05"/>
    <w:rsid w:val="6F4638FD"/>
    <w:rsid w:val="6F793996"/>
    <w:rsid w:val="6FA86B63"/>
    <w:rsid w:val="6FC9243C"/>
    <w:rsid w:val="6FFF5D18"/>
    <w:rsid w:val="704A5ECE"/>
    <w:rsid w:val="70CC422D"/>
    <w:rsid w:val="71353C29"/>
    <w:rsid w:val="7186508A"/>
    <w:rsid w:val="71C31671"/>
    <w:rsid w:val="72F54468"/>
    <w:rsid w:val="73CA3031"/>
    <w:rsid w:val="740022CC"/>
    <w:rsid w:val="744051B7"/>
    <w:rsid w:val="74585EAC"/>
    <w:rsid w:val="74AD75FB"/>
    <w:rsid w:val="74B542D0"/>
    <w:rsid w:val="74F160B9"/>
    <w:rsid w:val="75457F23"/>
    <w:rsid w:val="75B74C0D"/>
    <w:rsid w:val="760477CC"/>
    <w:rsid w:val="763A525E"/>
    <w:rsid w:val="7647739D"/>
    <w:rsid w:val="773C532B"/>
    <w:rsid w:val="778C5A2E"/>
    <w:rsid w:val="77BE0FA8"/>
    <w:rsid w:val="77BE675B"/>
    <w:rsid w:val="77EC20F6"/>
    <w:rsid w:val="78956F2C"/>
    <w:rsid w:val="78A24BAC"/>
    <w:rsid w:val="78EA52F9"/>
    <w:rsid w:val="792E5DCC"/>
    <w:rsid w:val="79A60D90"/>
    <w:rsid w:val="79AE22D1"/>
    <w:rsid w:val="79BE214E"/>
    <w:rsid w:val="7A7206F1"/>
    <w:rsid w:val="7A7D4AFB"/>
    <w:rsid w:val="7ABFFF03"/>
    <w:rsid w:val="7B04178F"/>
    <w:rsid w:val="7B7D1AE6"/>
    <w:rsid w:val="7BD209F2"/>
    <w:rsid w:val="7C6010D0"/>
    <w:rsid w:val="7CAD7043"/>
    <w:rsid w:val="7CDB1547"/>
    <w:rsid w:val="7CFD3876"/>
    <w:rsid w:val="7D703BB0"/>
    <w:rsid w:val="7D7A1B55"/>
    <w:rsid w:val="7E952C57"/>
    <w:rsid w:val="7EED25D2"/>
    <w:rsid w:val="7F165E89"/>
    <w:rsid w:val="7F211F43"/>
    <w:rsid w:val="7FFF7D69"/>
    <w:rsid w:val="C4E71991"/>
    <w:rsid w:val="D7578950"/>
    <w:rsid w:val="EFF1382C"/>
    <w:rsid w:val="EFF6DAA6"/>
    <w:rsid w:val="F7CF99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link w:val="47"/>
    <w:qFormat/>
    <w:uiPriority w:val="0"/>
    <w:pPr>
      <w:keepNext/>
      <w:keepLines/>
      <w:spacing w:before="340" w:after="330" w:line="576" w:lineRule="auto"/>
      <w:outlineLvl w:val="0"/>
    </w:pPr>
    <w:rPr>
      <w:b/>
      <w:bCs/>
      <w:kern w:val="44"/>
      <w:sz w:val="44"/>
      <w:szCs w:val="44"/>
    </w:rPr>
  </w:style>
  <w:style w:type="paragraph" w:styleId="9">
    <w:name w:val="heading 2"/>
    <w:basedOn w:val="1"/>
    <w:next w:val="1"/>
    <w:link w:val="48"/>
    <w:qFormat/>
    <w:uiPriority w:val="0"/>
    <w:pPr>
      <w:keepNext/>
      <w:keepLines/>
      <w:spacing w:before="260" w:after="260" w:line="413" w:lineRule="auto"/>
      <w:outlineLvl w:val="1"/>
    </w:pPr>
    <w:rPr>
      <w:rFonts w:ascii="Arial" w:hAnsi="Arial" w:eastAsia="黑体"/>
      <w:b/>
      <w:bCs/>
      <w:sz w:val="32"/>
      <w:szCs w:val="32"/>
    </w:rPr>
  </w:style>
  <w:style w:type="paragraph" w:styleId="10">
    <w:name w:val="heading 3"/>
    <w:basedOn w:val="1"/>
    <w:next w:val="1"/>
    <w:link w:val="49"/>
    <w:qFormat/>
    <w:uiPriority w:val="0"/>
    <w:pPr>
      <w:keepNext/>
      <w:keepLines/>
      <w:spacing w:line="600" w:lineRule="exact"/>
      <w:ind w:firstLine="643" w:firstLineChars="200"/>
      <w:outlineLvl w:val="2"/>
    </w:pPr>
    <w:rPr>
      <w:b/>
      <w:bCs/>
      <w:sz w:val="32"/>
      <w:szCs w:val="32"/>
    </w:rPr>
  </w:style>
  <w:style w:type="paragraph" w:styleId="11">
    <w:name w:val="heading 4"/>
    <w:basedOn w:val="1"/>
    <w:next w:val="1"/>
    <w:link w:val="50"/>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12">
    <w:name w:val="heading 5"/>
    <w:basedOn w:val="1"/>
    <w:next w:val="1"/>
    <w:link w:val="51"/>
    <w:qFormat/>
    <w:uiPriority w:val="9"/>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5"/>
    <w:unhideWhenUsed/>
    <w:qFormat/>
    <w:uiPriority w:val="99"/>
    <w:pPr>
      <w:spacing w:after="120"/>
      <w:ind w:left="420" w:leftChars="200" w:firstLine="420" w:firstLineChars="200"/>
    </w:pPr>
    <w:rPr>
      <w:rFonts w:ascii="Calibri" w:hAnsi="Calibri"/>
      <w:sz w:val="21"/>
      <w:szCs w:val="24"/>
    </w:rPr>
  </w:style>
  <w:style w:type="paragraph" w:styleId="3">
    <w:name w:val="Body Text Indent"/>
    <w:basedOn w:val="1"/>
    <w:next w:val="4"/>
    <w:link w:val="173"/>
    <w:qFormat/>
    <w:uiPriority w:val="0"/>
    <w:pPr>
      <w:spacing w:line="200" w:lineRule="exact"/>
      <w:ind w:firstLine="301"/>
    </w:pPr>
    <w:rPr>
      <w:rFonts w:ascii="宋体" w:hAnsi="Courier New"/>
      <w:spacing w:val="-4"/>
      <w:sz w:val="18"/>
      <w:szCs w:val="20"/>
    </w:rPr>
  </w:style>
  <w:style w:type="paragraph" w:styleId="4">
    <w:name w:val="envelope return"/>
    <w:basedOn w:val="1"/>
    <w:qFormat/>
    <w:uiPriority w:val="0"/>
    <w:pPr>
      <w:widowControl/>
      <w:snapToGrid w:val="0"/>
      <w:spacing w:after="200"/>
      <w:jc w:val="left"/>
    </w:pPr>
    <w:rPr>
      <w:rFonts w:ascii="Arial" w:hAnsi="Arial" w:eastAsia="微软雅黑"/>
      <w:kern w:val="0"/>
      <w:sz w:val="22"/>
      <w:szCs w:val="22"/>
    </w:rPr>
  </w:style>
  <w:style w:type="paragraph" w:styleId="5">
    <w:name w:val="Body Text First Indent"/>
    <w:basedOn w:val="6"/>
    <w:unhideWhenUsed/>
    <w:qFormat/>
    <w:uiPriority w:val="99"/>
    <w:pPr>
      <w:ind w:firstLine="420" w:firstLineChars="100"/>
    </w:pPr>
    <w:rPr>
      <w:rFonts w:ascii="Calibri" w:hAnsi="Calibri"/>
    </w:rPr>
  </w:style>
  <w:style w:type="paragraph" w:styleId="6">
    <w:name w:val="Body Text"/>
    <w:basedOn w:val="1"/>
    <w:next w:val="7"/>
    <w:link w:val="171"/>
    <w:unhideWhenUsed/>
    <w:qFormat/>
    <w:uiPriority w:val="0"/>
    <w:pPr>
      <w:spacing w:after="120"/>
    </w:pPr>
  </w:style>
  <w:style w:type="paragraph" w:styleId="7">
    <w:name w:val="Plain Text"/>
    <w:basedOn w:val="1"/>
    <w:link w:val="170"/>
    <w:qFormat/>
    <w:uiPriority w:val="0"/>
    <w:rPr>
      <w:rFonts w:ascii="宋体" w:hAnsi="Courier New"/>
      <w:szCs w:val="20"/>
    </w:rPr>
  </w:style>
  <w:style w:type="paragraph" w:styleId="13">
    <w:name w:val="toc 7"/>
    <w:basedOn w:val="1"/>
    <w:next w:val="1"/>
    <w:unhideWhenUsed/>
    <w:qFormat/>
    <w:uiPriority w:val="39"/>
    <w:pPr>
      <w:jc w:val="left"/>
    </w:pPr>
    <w:rPr>
      <w:rFonts w:ascii="Calibri" w:hAnsi="Calibri"/>
      <w:sz w:val="22"/>
      <w:szCs w:val="22"/>
    </w:rPr>
  </w:style>
  <w:style w:type="paragraph" w:styleId="14">
    <w:name w:val="index 8"/>
    <w:basedOn w:val="1"/>
    <w:next w:val="1"/>
    <w:qFormat/>
    <w:uiPriority w:val="0"/>
    <w:pPr>
      <w:ind w:left="2940"/>
    </w:pPr>
  </w:style>
  <w:style w:type="paragraph" w:styleId="15">
    <w:name w:val="Normal Indent"/>
    <w:basedOn w:val="1"/>
    <w:qFormat/>
    <w:uiPriority w:val="0"/>
    <w:pPr>
      <w:ind w:firstLine="420"/>
    </w:pPr>
    <w:rPr>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52"/>
    <w:qFormat/>
    <w:uiPriority w:val="0"/>
    <w:rPr>
      <w:rFonts w:ascii="宋体"/>
      <w:sz w:val="18"/>
      <w:szCs w:val="18"/>
    </w:rPr>
  </w:style>
  <w:style w:type="paragraph" w:styleId="18">
    <w:name w:val="annotation text"/>
    <w:basedOn w:val="1"/>
    <w:link w:val="53"/>
    <w:qFormat/>
    <w:uiPriority w:val="0"/>
    <w:pPr>
      <w:jc w:val="left"/>
    </w:pPr>
  </w:style>
  <w:style w:type="paragraph" w:styleId="19">
    <w:name w:val="Body Text 3"/>
    <w:basedOn w:val="1"/>
    <w:link w:val="172"/>
    <w:unhideWhenUsed/>
    <w:qFormat/>
    <w:uiPriority w:val="99"/>
    <w:pPr>
      <w:spacing w:after="120"/>
    </w:pPr>
    <w:rPr>
      <w:sz w:val="16"/>
      <w:szCs w:val="16"/>
    </w:rPr>
  </w:style>
  <w:style w:type="paragraph" w:styleId="20">
    <w:name w:val="toc 5"/>
    <w:basedOn w:val="1"/>
    <w:next w:val="1"/>
    <w:unhideWhenUsed/>
    <w:qFormat/>
    <w:uiPriority w:val="39"/>
    <w:pPr>
      <w:jc w:val="left"/>
    </w:pPr>
    <w:rPr>
      <w:rFonts w:ascii="Calibri" w:hAnsi="Calibri"/>
      <w:sz w:val="22"/>
      <w:szCs w:val="22"/>
    </w:rPr>
  </w:style>
  <w:style w:type="paragraph" w:styleId="21">
    <w:name w:val="toc 3"/>
    <w:basedOn w:val="1"/>
    <w:next w:val="1"/>
    <w:unhideWhenUsed/>
    <w:qFormat/>
    <w:uiPriority w:val="39"/>
    <w:pPr>
      <w:jc w:val="left"/>
    </w:pPr>
    <w:rPr>
      <w:rFonts w:ascii="Calibri" w:hAnsi="Calibri"/>
      <w:smallCaps/>
      <w:sz w:val="22"/>
      <w:szCs w:val="22"/>
    </w:rPr>
  </w:style>
  <w:style w:type="paragraph" w:styleId="22">
    <w:name w:val="toc 8"/>
    <w:basedOn w:val="1"/>
    <w:next w:val="1"/>
    <w:unhideWhenUsed/>
    <w:qFormat/>
    <w:uiPriority w:val="39"/>
    <w:pPr>
      <w:jc w:val="left"/>
    </w:pPr>
    <w:rPr>
      <w:rFonts w:ascii="Calibri" w:hAnsi="Calibri"/>
      <w:sz w:val="22"/>
      <w:szCs w:val="22"/>
    </w:rPr>
  </w:style>
  <w:style w:type="paragraph" w:styleId="23">
    <w:name w:val="Date"/>
    <w:basedOn w:val="1"/>
    <w:next w:val="1"/>
    <w:link w:val="58"/>
    <w:qFormat/>
    <w:uiPriority w:val="0"/>
    <w:pPr>
      <w:ind w:left="100" w:leftChars="2500"/>
    </w:pPr>
  </w:style>
  <w:style w:type="paragraph" w:styleId="24">
    <w:name w:val="Body Text Indent 2"/>
    <w:basedOn w:val="1"/>
    <w:link w:val="59"/>
    <w:qFormat/>
    <w:uiPriority w:val="0"/>
    <w:pPr>
      <w:spacing w:after="120" w:line="480" w:lineRule="auto"/>
      <w:ind w:left="420" w:leftChars="200"/>
    </w:pPr>
  </w:style>
  <w:style w:type="paragraph" w:styleId="25">
    <w:name w:val="Balloon Text"/>
    <w:basedOn w:val="1"/>
    <w:link w:val="60"/>
    <w:qFormat/>
    <w:uiPriority w:val="0"/>
    <w:rPr>
      <w:sz w:val="18"/>
      <w:szCs w:val="18"/>
    </w:rPr>
  </w:style>
  <w:style w:type="paragraph" w:styleId="26">
    <w:name w:val="footer"/>
    <w:basedOn w:val="1"/>
    <w:next w:val="1"/>
    <w:link w:val="61"/>
    <w:qFormat/>
    <w:uiPriority w:val="99"/>
    <w:pPr>
      <w:tabs>
        <w:tab w:val="center" w:pos="4153"/>
        <w:tab w:val="right" w:pos="8306"/>
      </w:tabs>
      <w:snapToGrid w:val="0"/>
      <w:ind w:firstLine="420" w:firstLineChars="200"/>
      <w:jc w:val="center"/>
    </w:pPr>
    <w:rPr>
      <w:rFonts w:ascii="宋体" w:hAnsi="宋体" w:cs="宋体"/>
      <w:szCs w:val="21"/>
    </w:rPr>
  </w:style>
  <w:style w:type="paragraph" w:styleId="27">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360" w:after="360"/>
      <w:jc w:val="left"/>
    </w:pPr>
    <w:rPr>
      <w:rFonts w:ascii="Calibri" w:hAnsi="Calibri"/>
      <w:b/>
      <w:bCs/>
      <w:caps/>
      <w:sz w:val="22"/>
      <w:szCs w:val="22"/>
      <w:u w:val="single"/>
    </w:rPr>
  </w:style>
  <w:style w:type="paragraph" w:styleId="29">
    <w:name w:val="toc 4"/>
    <w:basedOn w:val="1"/>
    <w:next w:val="1"/>
    <w:unhideWhenUsed/>
    <w:qFormat/>
    <w:uiPriority w:val="39"/>
    <w:pPr>
      <w:jc w:val="left"/>
    </w:pPr>
    <w:rPr>
      <w:rFonts w:ascii="Calibri" w:hAnsi="Calibri"/>
      <w:sz w:val="22"/>
      <w:szCs w:val="22"/>
    </w:rPr>
  </w:style>
  <w:style w:type="paragraph" w:styleId="30">
    <w:name w:val="List"/>
    <w:basedOn w:val="1"/>
    <w:qFormat/>
    <w:uiPriority w:val="0"/>
    <w:pPr>
      <w:ind w:left="200" w:hanging="200" w:hangingChars="200"/>
    </w:pPr>
    <w:rPr>
      <w:sz w:val="28"/>
    </w:rPr>
  </w:style>
  <w:style w:type="paragraph" w:styleId="31">
    <w:name w:val="toc 6"/>
    <w:basedOn w:val="1"/>
    <w:next w:val="1"/>
    <w:unhideWhenUsed/>
    <w:qFormat/>
    <w:uiPriority w:val="39"/>
    <w:pPr>
      <w:jc w:val="left"/>
    </w:pPr>
    <w:rPr>
      <w:rFonts w:ascii="Calibri" w:hAnsi="Calibri"/>
      <w:sz w:val="22"/>
      <w:szCs w:val="22"/>
    </w:rPr>
  </w:style>
  <w:style w:type="paragraph" w:styleId="32">
    <w:name w:val="toc 2"/>
    <w:basedOn w:val="1"/>
    <w:next w:val="1"/>
    <w:qFormat/>
    <w:uiPriority w:val="39"/>
    <w:pPr>
      <w:jc w:val="left"/>
    </w:pPr>
    <w:rPr>
      <w:rFonts w:ascii="Calibri" w:hAnsi="Calibri"/>
      <w:b/>
      <w:bCs/>
      <w:smallCaps/>
      <w:sz w:val="22"/>
      <w:szCs w:val="22"/>
    </w:rPr>
  </w:style>
  <w:style w:type="paragraph" w:styleId="33">
    <w:name w:val="toc 9"/>
    <w:basedOn w:val="1"/>
    <w:next w:val="1"/>
    <w:unhideWhenUsed/>
    <w:qFormat/>
    <w:uiPriority w:val="39"/>
    <w:pPr>
      <w:jc w:val="left"/>
    </w:pPr>
    <w:rPr>
      <w:rFonts w:ascii="Calibri" w:hAnsi="Calibri"/>
      <w:sz w:val="22"/>
      <w:szCs w:val="22"/>
    </w:rPr>
  </w:style>
  <w:style w:type="paragraph" w:styleId="34">
    <w:name w:val="Normal (Web)"/>
    <w:basedOn w:val="1"/>
    <w:unhideWhenUsed/>
    <w:qFormat/>
    <w:uiPriority w:val="99"/>
    <w:rPr>
      <w:sz w:val="24"/>
    </w:rPr>
  </w:style>
  <w:style w:type="paragraph" w:styleId="35">
    <w:name w:val="Title"/>
    <w:basedOn w:val="1"/>
    <w:next w:val="1"/>
    <w:qFormat/>
    <w:uiPriority w:val="0"/>
    <w:pPr>
      <w:widowControl/>
      <w:spacing w:before="240" w:after="60"/>
      <w:jc w:val="center"/>
      <w:outlineLvl w:val="0"/>
    </w:pPr>
    <w:rPr>
      <w:rFonts w:ascii="Cambria" w:hAnsi="Cambria"/>
      <w:b/>
      <w:bCs/>
      <w:sz w:val="32"/>
      <w:szCs w:val="32"/>
    </w:rPr>
  </w:style>
  <w:style w:type="paragraph" w:styleId="36">
    <w:name w:val="annotation subject"/>
    <w:basedOn w:val="18"/>
    <w:next w:val="18"/>
    <w:link w:val="63"/>
    <w:unhideWhenUsed/>
    <w:qFormat/>
    <w:uiPriority w:val="99"/>
    <w:rPr>
      <w:b/>
      <w:bCs/>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qFormat/>
    <w:uiPriority w:val="0"/>
  </w:style>
  <w:style w:type="character" w:styleId="42">
    <w:name w:val="FollowedHyperlink"/>
    <w:basedOn w:val="39"/>
    <w:semiHidden/>
    <w:unhideWhenUsed/>
    <w:qFormat/>
    <w:uiPriority w:val="99"/>
    <w:rPr>
      <w:color w:val="800080"/>
      <w:u w:val="single"/>
    </w:rPr>
  </w:style>
  <w:style w:type="character" w:styleId="43">
    <w:name w:val="Emphasis"/>
    <w:basedOn w:val="39"/>
    <w:qFormat/>
    <w:uiPriority w:val="20"/>
    <w:rPr>
      <w:i/>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paragraph" w:customStyle="1" w:styleId="46">
    <w:name w:val="标准正文 Char Char Char Char"/>
    <w:basedOn w:val="1"/>
    <w:next w:val="1"/>
    <w:qFormat/>
    <w:uiPriority w:val="0"/>
    <w:pPr>
      <w:spacing w:after="60"/>
      <w:ind w:firstLine="482"/>
    </w:pPr>
    <w:rPr>
      <w:kern w:val="0"/>
      <w:sz w:val="20"/>
      <w:szCs w:val="20"/>
    </w:rPr>
  </w:style>
  <w:style w:type="character" w:customStyle="1" w:styleId="47">
    <w:name w:val="标题 1 字符2"/>
    <w:link w:val="8"/>
    <w:qFormat/>
    <w:uiPriority w:val="0"/>
    <w:rPr>
      <w:b/>
      <w:bCs/>
      <w:kern w:val="44"/>
      <w:sz w:val="44"/>
      <w:szCs w:val="44"/>
    </w:rPr>
  </w:style>
  <w:style w:type="character" w:customStyle="1" w:styleId="48">
    <w:name w:val="标题 2 字符2"/>
    <w:link w:val="9"/>
    <w:qFormat/>
    <w:uiPriority w:val="0"/>
    <w:rPr>
      <w:rFonts w:ascii="Arial" w:hAnsi="Arial" w:eastAsia="黑体"/>
      <w:b/>
      <w:bCs/>
      <w:kern w:val="2"/>
      <w:sz w:val="32"/>
      <w:szCs w:val="32"/>
    </w:rPr>
  </w:style>
  <w:style w:type="character" w:customStyle="1" w:styleId="49">
    <w:name w:val="标题 3 字符2"/>
    <w:link w:val="10"/>
    <w:qFormat/>
    <w:uiPriority w:val="0"/>
    <w:rPr>
      <w:b/>
      <w:bCs/>
      <w:kern w:val="2"/>
      <w:sz w:val="32"/>
      <w:szCs w:val="32"/>
    </w:rPr>
  </w:style>
  <w:style w:type="character" w:customStyle="1" w:styleId="50">
    <w:name w:val="标题 4 字符2"/>
    <w:link w:val="11"/>
    <w:qFormat/>
    <w:uiPriority w:val="0"/>
    <w:rPr>
      <w:rFonts w:ascii="Arial" w:eastAsia="黑体"/>
      <w:sz w:val="28"/>
    </w:rPr>
  </w:style>
  <w:style w:type="character" w:customStyle="1" w:styleId="51">
    <w:name w:val="标题 5 字符2"/>
    <w:link w:val="12"/>
    <w:qFormat/>
    <w:uiPriority w:val="9"/>
    <w:rPr>
      <w:b/>
      <w:bCs/>
      <w:kern w:val="2"/>
      <w:sz w:val="28"/>
      <w:szCs w:val="28"/>
    </w:rPr>
  </w:style>
  <w:style w:type="character" w:customStyle="1" w:styleId="52">
    <w:name w:val="文档结构图 字符2"/>
    <w:link w:val="17"/>
    <w:qFormat/>
    <w:uiPriority w:val="0"/>
    <w:rPr>
      <w:rFonts w:ascii="宋体"/>
      <w:kern w:val="2"/>
      <w:sz w:val="18"/>
      <w:szCs w:val="18"/>
    </w:rPr>
  </w:style>
  <w:style w:type="character" w:customStyle="1" w:styleId="53">
    <w:name w:val="批注文字 字符3"/>
    <w:link w:val="18"/>
    <w:qFormat/>
    <w:uiPriority w:val="99"/>
    <w:rPr>
      <w:kern w:val="2"/>
      <w:sz w:val="21"/>
      <w:szCs w:val="24"/>
    </w:rPr>
  </w:style>
  <w:style w:type="character" w:customStyle="1" w:styleId="54">
    <w:name w:val="正文文本 3 字符2"/>
    <w:link w:val="19"/>
    <w:qFormat/>
    <w:uiPriority w:val="99"/>
    <w:rPr>
      <w:kern w:val="2"/>
      <w:sz w:val="16"/>
      <w:szCs w:val="16"/>
    </w:rPr>
  </w:style>
  <w:style w:type="character" w:customStyle="1" w:styleId="55">
    <w:name w:val="正文文本 字符2"/>
    <w:qFormat/>
    <w:uiPriority w:val="99"/>
    <w:rPr>
      <w:kern w:val="2"/>
      <w:sz w:val="21"/>
      <w:szCs w:val="24"/>
    </w:rPr>
  </w:style>
  <w:style w:type="character" w:customStyle="1" w:styleId="56">
    <w:name w:val="正文文本缩进 字符2"/>
    <w:link w:val="3"/>
    <w:qFormat/>
    <w:uiPriority w:val="0"/>
    <w:rPr>
      <w:rFonts w:ascii="宋体" w:hAnsi="Courier New" w:eastAsia="宋体"/>
      <w:spacing w:val="-4"/>
      <w:kern w:val="2"/>
      <w:sz w:val="18"/>
      <w:lang w:val="en-US" w:eastAsia="zh-CN" w:bidi="ar-SA"/>
    </w:rPr>
  </w:style>
  <w:style w:type="character" w:customStyle="1" w:styleId="57">
    <w:name w:val="纯文本 字符4"/>
    <w:qFormat/>
    <w:uiPriority w:val="0"/>
    <w:rPr>
      <w:rFonts w:ascii="宋体" w:hAnsi="Courier New" w:eastAsia="宋体"/>
      <w:kern w:val="2"/>
      <w:sz w:val="21"/>
      <w:lang w:val="en-US" w:eastAsia="zh-CN" w:bidi="ar-SA"/>
    </w:rPr>
  </w:style>
  <w:style w:type="character" w:customStyle="1" w:styleId="58">
    <w:name w:val="日期 字符2"/>
    <w:link w:val="23"/>
    <w:qFormat/>
    <w:uiPriority w:val="0"/>
    <w:rPr>
      <w:kern w:val="2"/>
      <w:sz w:val="21"/>
      <w:szCs w:val="24"/>
    </w:rPr>
  </w:style>
  <w:style w:type="character" w:customStyle="1" w:styleId="59">
    <w:name w:val="正文文本缩进 2 字符2"/>
    <w:link w:val="24"/>
    <w:qFormat/>
    <w:uiPriority w:val="0"/>
    <w:rPr>
      <w:kern w:val="2"/>
      <w:sz w:val="21"/>
      <w:szCs w:val="24"/>
    </w:rPr>
  </w:style>
  <w:style w:type="character" w:customStyle="1" w:styleId="60">
    <w:name w:val="批注框文本 字符2"/>
    <w:link w:val="25"/>
    <w:qFormat/>
    <w:uiPriority w:val="0"/>
    <w:rPr>
      <w:kern w:val="2"/>
      <w:sz w:val="18"/>
      <w:szCs w:val="18"/>
    </w:rPr>
  </w:style>
  <w:style w:type="character" w:customStyle="1" w:styleId="61">
    <w:name w:val="页脚 字符3"/>
    <w:link w:val="26"/>
    <w:qFormat/>
    <w:uiPriority w:val="99"/>
    <w:rPr>
      <w:rFonts w:ascii="宋体" w:hAnsi="宋体" w:cs="宋体"/>
      <w:kern w:val="2"/>
      <w:sz w:val="21"/>
      <w:szCs w:val="21"/>
    </w:rPr>
  </w:style>
  <w:style w:type="character" w:customStyle="1" w:styleId="62">
    <w:name w:val="页眉 字符3"/>
    <w:link w:val="27"/>
    <w:qFormat/>
    <w:uiPriority w:val="99"/>
    <w:rPr>
      <w:kern w:val="2"/>
      <w:sz w:val="18"/>
      <w:szCs w:val="18"/>
    </w:rPr>
  </w:style>
  <w:style w:type="character" w:customStyle="1" w:styleId="63">
    <w:name w:val="批注主题 字符2"/>
    <w:link w:val="36"/>
    <w:qFormat/>
    <w:uiPriority w:val="99"/>
    <w:rPr>
      <w:b/>
      <w:bCs/>
      <w:kern w:val="2"/>
      <w:sz w:val="21"/>
      <w:szCs w:val="24"/>
    </w:rPr>
  </w:style>
  <w:style w:type="character" w:customStyle="1" w:styleId="64">
    <w:name w:val="访问过的超链接1"/>
    <w:qFormat/>
    <w:uiPriority w:val="99"/>
    <w:rPr>
      <w:color w:val="800080"/>
      <w:u w:val="single"/>
    </w:rPr>
  </w:style>
  <w:style w:type="character" w:customStyle="1" w:styleId="65">
    <w:name w:val="页眉 字符"/>
    <w:qFormat/>
    <w:uiPriority w:val="99"/>
    <w:rPr>
      <w:rFonts w:ascii="Times New Roman" w:hAnsi="Times New Roman"/>
      <w:kern w:val="2"/>
      <w:sz w:val="18"/>
      <w:szCs w:val="18"/>
    </w:rPr>
  </w:style>
  <w:style w:type="character" w:customStyle="1" w:styleId="66">
    <w:name w:val="Char Char1"/>
    <w:qFormat/>
    <w:uiPriority w:val="0"/>
    <w:rPr>
      <w:rFonts w:ascii="宋体" w:hAnsi="Courier New" w:eastAsia="宋体"/>
      <w:kern w:val="2"/>
      <w:sz w:val="21"/>
      <w:lang w:val="en-US" w:eastAsia="zh-CN" w:bidi="ar-SA"/>
    </w:rPr>
  </w:style>
  <w:style w:type="character" w:customStyle="1" w:styleId="67">
    <w:name w:val="纯文本 字符2"/>
    <w:qFormat/>
    <w:uiPriority w:val="0"/>
    <w:rPr>
      <w:rFonts w:ascii="宋体" w:hAnsi="Courier New" w:eastAsia="宋体" w:cs="Courier New"/>
      <w:szCs w:val="21"/>
    </w:rPr>
  </w:style>
  <w:style w:type="character" w:customStyle="1" w:styleId="68">
    <w:name w:val="正文文本_"/>
    <w:link w:val="69"/>
    <w:qFormat/>
    <w:uiPriority w:val="0"/>
    <w:rPr>
      <w:rFonts w:ascii="PMingLiU-ExtB" w:hAnsi="PMingLiU-ExtB" w:eastAsia="PMingLiU-ExtB" w:cs="PMingLiU-ExtB"/>
      <w:spacing w:val="9"/>
      <w:sz w:val="19"/>
      <w:szCs w:val="19"/>
      <w:shd w:val="clear" w:color="auto" w:fill="FFFFFF"/>
    </w:rPr>
  </w:style>
  <w:style w:type="paragraph" w:customStyle="1" w:styleId="69">
    <w:name w:val="正文文本1"/>
    <w:basedOn w:val="1"/>
    <w:link w:val="68"/>
    <w:qFormat/>
    <w:uiPriority w:val="0"/>
    <w:pPr>
      <w:shd w:val="clear" w:color="auto" w:fill="FFFFFF"/>
      <w:spacing w:line="302" w:lineRule="exact"/>
      <w:ind w:firstLine="460"/>
      <w:jc w:val="left"/>
    </w:pPr>
    <w:rPr>
      <w:rFonts w:ascii="PMingLiU-ExtB" w:hAnsi="PMingLiU-ExtB" w:eastAsia="PMingLiU-ExtB"/>
      <w:spacing w:val="9"/>
      <w:kern w:val="0"/>
      <w:sz w:val="19"/>
      <w:szCs w:val="19"/>
    </w:rPr>
  </w:style>
  <w:style w:type="character" w:customStyle="1" w:styleId="70">
    <w:name w:val="纯文本 Char1"/>
    <w:link w:val="71"/>
    <w:qFormat/>
    <w:uiPriority w:val="0"/>
    <w:rPr>
      <w:rFonts w:ascii="宋体" w:hAnsi="Courier New" w:eastAsia="宋体"/>
      <w:kern w:val="2"/>
      <w:sz w:val="21"/>
      <w:lang w:val="en-US" w:eastAsia="zh-CN" w:bidi="ar-SA"/>
    </w:rPr>
  </w:style>
  <w:style w:type="paragraph" w:customStyle="1" w:styleId="71">
    <w:name w:val="纯文本1"/>
    <w:basedOn w:val="1"/>
    <w:link w:val="70"/>
    <w:qFormat/>
    <w:uiPriority w:val="0"/>
    <w:rPr>
      <w:rFonts w:ascii="宋体" w:hAnsi="Courier New"/>
      <w:szCs w:val="20"/>
    </w:rPr>
  </w:style>
  <w:style w:type="character" w:customStyle="1" w:styleId="72">
    <w:name w:val="正文文本 + 10 pt"/>
    <w:qFormat/>
    <w:uiPriority w:val="0"/>
    <w:rPr>
      <w:rFonts w:ascii="PMingLiU-ExtB" w:hAnsi="PMingLiU-ExtB" w:eastAsia="PMingLiU-ExtB" w:cs="PMingLiU-ExtB"/>
      <w:color w:val="000000"/>
      <w:spacing w:val="8"/>
      <w:w w:val="100"/>
      <w:position w:val="0"/>
      <w:sz w:val="20"/>
      <w:szCs w:val="20"/>
      <w:shd w:val="clear" w:color="auto" w:fill="FFFFFF"/>
      <w:lang w:val="zh-TW"/>
    </w:rPr>
  </w:style>
  <w:style w:type="character" w:customStyle="1" w:styleId="7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4">
    <w:name w:val="页脚 字符"/>
    <w:qFormat/>
    <w:uiPriority w:val="99"/>
    <w:rPr>
      <w:sz w:val="18"/>
      <w:szCs w:val="18"/>
    </w:rPr>
  </w:style>
  <w:style w:type="character" w:customStyle="1" w:styleId="75">
    <w:name w:val="批注文字 字符1"/>
    <w:qFormat/>
    <w:uiPriority w:val="99"/>
    <w:rPr>
      <w:rFonts w:ascii="Times New Roman" w:hAnsi="Times New Roman"/>
      <w:kern w:val="2"/>
      <w:sz w:val="21"/>
      <w:szCs w:val="24"/>
    </w:rPr>
  </w:style>
  <w:style w:type="character" w:customStyle="1" w:styleId="76">
    <w:name w:val="正文2 Char Char"/>
    <w:link w:val="77"/>
    <w:qFormat/>
    <w:uiPriority w:val="0"/>
    <w:rPr>
      <w:kern w:val="2"/>
      <w:sz w:val="24"/>
    </w:rPr>
  </w:style>
  <w:style w:type="paragraph" w:customStyle="1" w:styleId="77">
    <w:name w:val="正文2"/>
    <w:basedOn w:val="1"/>
    <w:link w:val="76"/>
    <w:qFormat/>
    <w:uiPriority w:val="0"/>
    <w:pPr>
      <w:adjustRightInd w:val="0"/>
      <w:spacing w:before="156" w:line="360" w:lineRule="auto"/>
      <w:ind w:firstLine="510" w:firstLineChars="200"/>
    </w:pPr>
    <w:rPr>
      <w:sz w:val="24"/>
      <w:szCs w:val="20"/>
    </w:rPr>
  </w:style>
  <w:style w:type="character" w:customStyle="1" w:styleId="78">
    <w:name w:val="纯文本 Char_0"/>
    <w:link w:val="79"/>
    <w:qFormat/>
    <w:uiPriority w:val="0"/>
    <w:rPr>
      <w:rFonts w:ascii="宋体" w:hAnsi="Courier New"/>
      <w:kern w:val="2"/>
      <w:sz w:val="21"/>
      <w:szCs w:val="21"/>
      <w:lang w:val="en-US" w:eastAsia="zh-CN"/>
    </w:rPr>
  </w:style>
  <w:style w:type="paragraph" w:customStyle="1" w:styleId="79">
    <w:name w:val="纯文本_0_0"/>
    <w:basedOn w:val="1"/>
    <w:link w:val="78"/>
    <w:qFormat/>
    <w:uiPriority w:val="0"/>
    <w:rPr>
      <w:rFonts w:ascii="宋体" w:hAnsi="Courier New"/>
      <w:szCs w:val="21"/>
    </w:rPr>
  </w:style>
  <w:style w:type="character" w:customStyle="1" w:styleId="80">
    <w:name w:val="批注文字 Char1"/>
    <w:qFormat/>
    <w:uiPriority w:val="0"/>
    <w:rPr>
      <w:rFonts w:ascii="Times New Roman" w:hAnsi="Times New Roman"/>
      <w:kern w:val="2"/>
      <w:sz w:val="21"/>
      <w:szCs w:val="24"/>
    </w:rPr>
  </w:style>
  <w:style w:type="paragraph" w:styleId="81">
    <w:name w:val="List Paragraph"/>
    <w:basedOn w:val="1"/>
    <w:qFormat/>
    <w:uiPriority w:val="34"/>
    <w:pPr>
      <w:ind w:firstLine="420" w:firstLineChars="200"/>
    </w:pPr>
  </w:style>
  <w:style w:type="paragraph" w:customStyle="1" w:styleId="82">
    <w:name w:val="Char Char Char1 Char Char Char Char Char Char Char"/>
    <w:basedOn w:val="1"/>
    <w:qFormat/>
    <w:uiPriority w:val="0"/>
  </w:style>
  <w:style w:type="paragraph" w:customStyle="1" w:styleId="83">
    <w:name w:val="Char Char Char"/>
    <w:basedOn w:val="1"/>
    <w:qFormat/>
    <w:uiPriority w:val="0"/>
    <w:rPr>
      <w:szCs w:val="20"/>
    </w:rPr>
  </w:style>
  <w:style w:type="paragraph" w:customStyle="1" w:styleId="84">
    <w:name w:val="Char Char Char Char Char Char Char Char Char Char Char Char"/>
    <w:basedOn w:val="1"/>
    <w:qFormat/>
    <w:uiPriority w:val="0"/>
    <w:pPr>
      <w:widowControl/>
      <w:spacing w:after="160" w:line="240" w:lineRule="exact"/>
      <w:jc w:val="left"/>
    </w:pPr>
  </w:style>
  <w:style w:type="paragraph" w:customStyle="1" w:styleId="85">
    <w:name w:val="列出段落1"/>
    <w:basedOn w:val="1"/>
    <w:qFormat/>
    <w:uiPriority w:val="34"/>
    <w:pPr>
      <w:spacing w:before="100" w:beforeAutospacing="1" w:after="100" w:afterAutospacing="1" w:line="360" w:lineRule="auto"/>
      <w:ind w:firstLine="420" w:firstLineChars="200"/>
    </w:pPr>
  </w:style>
  <w:style w:type="paragraph" w:customStyle="1" w:styleId="86">
    <w:name w:val="TOC 标题1"/>
    <w:basedOn w:val="8"/>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7">
    <w:name w:val="样式 标题 2 + 非加粗 首行缩进:  2 字符"/>
    <w:basedOn w:val="9"/>
    <w:qFormat/>
    <w:uiPriority w:val="0"/>
    <w:pPr>
      <w:spacing w:before="0" w:after="0" w:line="600" w:lineRule="exact"/>
      <w:ind w:firstLine="640" w:firstLineChars="200"/>
      <w:jc w:val="left"/>
    </w:pPr>
    <w:rPr>
      <w:rFonts w:cs="宋体"/>
      <w:b w:val="0"/>
      <w:bCs w:val="0"/>
      <w:szCs w:val="20"/>
    </w:rPr>
  </w:style>
  <w:style w:type="paragraph" w:customStyle="1" w:styleId="88">
    <w:name w:val="Table Paragraph"/>
    <w:basedOn w:val="1"/>
    <w:qFormat/>
    <w:uiPriority w:val="1"/>
    <w:pPr>
      <w:jc w:val="left"/>
    </w:pPr>
    <w:rPr>
      <w:rFonts w:ascii="Calibri" w:hAnsi="Calibri"/>
      <w:kern w:val="0"/>
      <w:sz w:val="22"/>
      <w:szCs w:val="22"/>
      <w:lang w:eastAsia="en-US"/>
    </w:rPr>
  </w:style>
  <w:style w:type="paragraph" w:customStyle="1" w:styleId="89">
    <w:name w:val="Char"/>
    <w:basedOn w:val="1"/>
    <w:qFormat/>
    <w:uiPriority w:val="0"/>
    <w:rPr>
      <w:szCs w:val="21"/>
    </w:rPr>
  </w:style>
  <w:style w:type="paragraph" w:customStyle="1" w:styleId="90">
    <w:name w:val="Char Char Char Char Char Char Char"/>
    <w:basedOn w:val="1"/>
    <w:qFormat/>
    <w:uiPriority w:val="0"/>
  </w:style>
  <w:style w:type="paragraph" w:customStyle="1" w:styleId="91">
    <w:name w:val="Char Char Char Char Char Char Char1"/>
    <w:basedOn w:val="1"/>
    <w:qFormat/>
    <w:uiPriority w:val="0"/>
  </w:style>
  <w:style w:type="paragraph" w:customStyle="1" w:styleId="92">
    <w:name w:val="样式5"/>
    <w:basedOn w:val="1"/>
    <w:qFormat/>
    <w:uiPriority w:val="0"/>
    <w:pPr>
      <w:adjustRightInd w:val="0"/>
      <w:spacing w:line="440" w:lineRule="exact"/>
      <w:ind w:left="2" w:firstLine="480" w:firstLineChars="200"/>
    </w:pPr>
    <w:rPr>
      <w:rFonts w:ascii="方正仿宋_GB2312" w:hAnsi="仿宋" w:eastAsia="方正仿宋_GB2312"/>
      <w:sz w:val="24"/>
    </w:rPr>
  </w:style>
  <w:style w:type="paragraph" w:customStyle="1" w:styleId="93">
    <w:name w:val="Char Char Char Char Char Char Char Char Char Char Char Char1"/>
    <w:basedOn w:val="1"/>
    <w:qFormat/>
    <w:uiPriority w:val="0"/>
    <w:pPr>
      <w:widowControl/>
      <w:spacing w:after="160" w:line="240" w:lineRule="exact"/>
      <w:jc w:val="left"/>
    </w:pPr>
  </w:style>
  <w:style w:type="paragraph" w:customStyle="1" w:styleId="94">
    <w:name w:val="表格文字"/>
    <w:basedOn w:val="1"/>
    <w:next w:val="6"/>
    <w:qFormat/>
    <w:uiPriority w:val="0"/>
    <w:pPr>
      <w:adjustRightInd w:val="0"/>
      <w:spacing w:line="420" w:lineRule="atLeast"/>
      <w:jc w:val="left"/>
      <w:textAlignment w:val="baseline"/>
    </w:pPr>
    <w:rPr>
      <w:kern w:val="0"/>
    </w:rPr>
  </w:style>
  <w:style w:type="paragraph" w:customStyle="1" w:styleId="95">
    <w:name w:val="修订1"/>
    <w:qFormat/>
    <w:uiPriority w:val="0"/>
    <w:rPr>
      <w:rFonts w:ascii="Times New Roman" w:hAnsi="Times New Roman" w:eastAsia="宋体" w:cs="Times New Roman"/>
      <w:kern w:val="2"/>
      <w:sz w:val="21"/>
      <w:szCs w:val="24"/>
      <w:lang w:val="en-US" w:eastAsia="zh-CN" w:bidi="ar-SA"/>
    </w:rPr>
  </w:style>
  <w:style w:type="paragraph" w:customStyle="1" w:styleId="96">
    <w:name w:val="正文段"/>
    <w:basedOn w:val="1"/>
    <w:qFormat/>
    <w:uiPriority w:val="0"/>
    <w:pPr>
      <w:widowControl/>
      <w:snapToGrid w:val="0"/>
      <w:spacing w:afterLines="50"/>
      <w:ind w:firstLine="200" w:firstLineChars="200"/>
    </w:pPr>
    <w:rPr>
      <w:kern w:val="0"/>
      <w:sz w:val="24"/>
      <w:szCs w:val="20"/>
    </w:rPr>
  </w:style>
  <w:style w:type="paragraph" w:customStyle="1" w:styleId="97">
    <w:name w:val="Char Char Char Char"/>
    <w:basedOn w:val="1"/>
    <w:qFormat/>
    <w:uiPriority w:val="0"/>
    <w:pPr>
      <w:widowControl/>
      <w:spacing w:after="160" w:line="240" w:lineRule="exact"/>
      <w:jc w:val="left"/>
    </w:pPr>
  </w:style>
  <w:style w:type="paragraph" w:customStyle="1" w:styleId="98">
    <w:name w:val="Char1"/>
    <w:basedOn w:val="1"/>
    <w:qFormat/>
    <w:uiPriority w:val="0"/>
  </w:style>
  <w:style w:type="paragraph" w:customStyle="1" w:styleId="99">
    <w:name w:val="Char Char Char Char1"/>
    <w:basedOn w:val="1"/>
    <w:qFormat/>
    <w:uiPriority w:val="0"/>
    <w:pPr>
      <w:widowControl/>
      <w:spacing w:after="160" w:line="240" w:lineRule="exact"/>
      <w:jc w:val="left"/>
    </w:pPr>
  </w:style>
  <w:style w:type="paragraph" w:customStyle="1" w:styleId="100">
    <w:name w:val="样式 标题 1 + 居中 段前: 0 磅 段后: 0 磅 行距: 固定值 30 磅"/>
    <w:basedOn w:val="8"/>
    <w:qFormat/>
    <w:uiPriority w:val="0"/>
    <w:pPr>
      <w:spacing w:before="0" w:after="0" w:line="600" w:lineRule="exact"/>
      <w:jc w:val="center"/>
    </w:pPr>
    <w:rPr>
      <w:rFonts w:cs="宋体"/>
      <w:szCs w:val="20"/>
    </w:rPr>
  </w:style>
  <w:style w:type="paragraph" w:customStyle="1" w:styleId="101">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2">
    <w:name w:val="p0"/>
    <w:basedOn w:val="1"/>
    <w:qFormat/>
    <w:uiPriority w:val="0"/>
    <w:pPr>
      <w:widowControl/>
    </w:pPr>
    <w:rPr>
      <w:kern w:val="0"/>
      <w:szCs w:val="21"/>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character" w:customStyle="1" w:styleId="104">
    <w:name w:val="正文文本 字符"/>
    <w:qFormat/>
    <w:uiPriority w:val="0"/>
    <w:rPr>
      <w:kern w:val="2"/>
      <w:sz w:val="21"/>
      <w:szCs w:val="24"/>
    </w:rPr>
  </w:style>
  <w:style w:type="character" w:customStyle="1" w:styleId="105">
    <w:name w:val="纯文本 字符"/>
    <w:qFormat/>
    <w:uiPriority w:val="0"/>
    <w:rPr>
      <w:rFonts w:ascii="宋体" w:hAnsi="Courier New"/>
      <w:kern w:val="2"/>
      <w:sz w:val="21"/>
    </w:rPr>
  </w:style>
  <w:style w:type="character" w:customStyle="1" w:styleId="106">
    <w:name w:val="标题 1 字符"/>
    <w:qFormat/>
    <w:uiPriority w:val="0"/>
    <w:rPr>
      <w:b/>
      <w:bCs/>
      <w:kern w:val="44"/>
      <w:sz w:val="44"/>
      <w:szCs w:val="44"/>
    </w:rPr>
  </w:style>
  <w:style w:type="character" w:customStyle="1" w:styleId="107">
    <w:name w:val="标题 2 字符"/>
    <w:qFormat/>
    <w:uiPriority w:val="0"/>
    <w:rPr>
      <w:rFonts w:ascii="Arial" w:hAnsi="Arial" w:eastAsia="黑体"/>
      <w:b/>
      <w:bCs/>
      <w:kern w:val="2"/>
      <w:sz w:val="32"/>
      <w:szCs w:val="32"/>
    </w:rPr>
  </w:style>
  <w:style w:type="character" w:customStyle="1" w:styleId="108">
    <w:name w:val="标题 3 字符"/>
    <w:qFormat/>
    <w:uiPriority w:val="0"/>
    <w:rPr>
      <w:b/>
      <w:bCs/>
      <w:kern w:val="2"/>
      <w:sz w:val="32"/>
      <w:szCs w:val="32"/>
    </w:rPr>
  </w:style>
  <w:style w:type="character" w:customStyle="1" w:styleId="109">
    <w:name w:val="标题 4 字符"/>
    <w:qFormat/>
    <w:uiPriority w:val="0"/>
    <w:rPr>
      <w:rFonts w:ascii="Arial" w:eastAsia="黑体"/>
      <w:sz w:val="28"/>
    </w:rPr>
  </w:style>
  <w:style w:type="character" w:customStyle="1" w:styleId="110">
    <w:name w:val="标题 5 字符"/>
    <w:qFormat/>
    <w:uiPriority w:val="9"/>
    <w:rPr>
      <w:b/>
      <w:bCs/>
      <w:kern w:val="2"/>
      <w:sz w:val="28"/>
      <w:szCs w:val="28"/>
    </w:rPr>
  </w:style>
  <w:style w:type="character" w:customStyle="1" w:styleId="111">
    <w:name w:val="文档结构图 字符"/>
    <w:qFormat/>
    <w:uiPriority w:val="0"/>
    <w:rPr>
      <w:rFonts w:ascii="宋体"/>
      <w:kern w:val="2"/>
      <w:sz w:val="18"/>
      <w:szCs w:val="18"/>
    </w:rPr>
  </w:style>
  <w:style w:type="character" w:customStyle="1" w:styleId="112">
    <w:name w:val="批注文字 字符"/>
    <w:qFormat/>
    <w:uiPriority w:val="0"/>
    <w:rPr>
      <w:kern w:val="2"/>
      <w:sz w:val="21"/>
      <w:szCs w:val="24"/>
    </w:rPr>
  </w:style>
  <w:style w:type="character" w:customStyle="1" w:styleId="113">
    <w:name w:val="正文文本 3 字符"/>
    <w:qFormat/>
    <w:uiPriority w:val="99"/>
    <w:rPr>
      <w:kern w:val="2"/>
      <w:sz w:val="16"/>
      <w:szCs w:val="16"/>
    </w:rPr>
  </w:style>
  <w:style w:type="character" w:customStyle="1" w:styleId="114">
    <w:name w:val="正文文本缩进 字符"/>
    <w:qFormat/>
    <w:uiPriority w:val="0"/>
    <w:rPr>
      <w:rFonts w:ascii="宋体" w:hAnsi="Courier New"/>
      <w:spacing w:val="-4"/>
      <w:kern w:val="2"/>
      <w:sz w:val="18"/>
    </w:rPr>
  </w:style>
  <w:style w:type="character" w:customStyle="1" w:styleId="115">
    <w:name w:val="日期 字符"/>
    <w:qFormat/>
    <w:uiPriority w:val="0"/>
    <w:rPr>
      <w:kern w:val="2"/>
      <w:sz w:val="21"/>
      <w:szCs w:val="24"/>
    </w:rPr>
  </w:style>
  <w:style w:type="character" w:customStyle="1" w:styleId="116">
    <w:name w:val="正文文本缩进 2 字符"/>
    <w:qFormat/>
    <w:uiPriority w:val="0"/>
    <w:rPr>
      <w:kern w:val="2"/>
      <w:sz w:val="21"/>
      <w:szCs w:val="24"/>
    </w:rPr>
  </w:style>
  <w:style w:type="character" w:customStyle="1" w:styleId="117">
    <w:name w:val="批注框文本 字符"/>
    <w:qFormat/>
    <w:uiPriority w:val="0"/>
    <w:rPr>
      <w:kern w:val="2"/>
      <w:sz w:val="18"/>
      <w:szCs w:val="18"/>
    </w:rPr>
  </w:style>
  <w:style w:type="character" w:customStyle="1" w:styleId="118">
    <w:name w:val="页脚 字符1"/>
    <w:qFormat/>
    <w:uiPriority w:val="99"/>
    <w:rPr>
      <w:kern w:val="2"/>
      <w:sz w:val="18"/>
      <w:szCs w:val="18"/>
    </w:rPr>
  </w:style>
  <w:style w:type="character" w:customStyle="1" w:styleId="119">
    <w:name w:val="页眉 字符1"/>
    <w:qFormat/>
    <w:uiPriority w:val="99"/>
    <w:rPr>
      <w:kern w:val="2"/>
      <w:sz w:val="18"/>
      <w:szCs w:val="18"/>
    </w:rPr>
  </w:style>
  <w:style w:type="character" w:customStyle="1" w:styleId="120">
    <w:name w:val="批注主题 字符"/>
    <w:qFormat/>
    <w:uiPriority w:val="99"/>
    <w:rPr>
      <w:b/>
      <w:bCs/>
      <w:kern w:val="2"/>
      <w:sz w:val="21"/>
      <w:szCs w:val="24"/>
    </w:rPr>
  </w:style>
  <w:style w:type="paragraph" w:customStyle="1" w:styleId="121">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2">
    <w:name w:val="纯文本 字符1"/>
    <w:semiHidden/>
    <w:qFormat/>
    <w:locked/>
    <w:uiPriority w:val="0"/>
    <w:rPr>
      <w:rFonts w:ascii="宋体" w:hAnsi="Courier New"/>
      <w:kern w:val="2"/>
      <w:sz w:val="21"/>
    </w:rPr>
  </w:style>
  <w:style w:type="paragraph" w:customStyle="1" w:styleId="12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4">
    <w:name w:val="标题 1 字符1"/>
    <w:qFormat/>
    <w:locked/>
    <w:uiPriority w:val="0"/>
    <w:rPr>
      <w:b/>
      <w:bCs/>
      <w:kern w:val="44"/>
      <w:sz w:val="44"/>
      <w:szCs w:val="44"/>
    </w:rPr>
  </w:style>
  <w:style w:type="character" w:customStyle="1" w:styleId="125">
    <w:name w:val="标题 2 字符1"/>
    <w:semiHidden/>
    <w:qFormat/>
    <w:locked/>
    <w:uiPriority w:val="0"/>
    <w:rPr>
      <w:rFonts w:ascii="Arial" w:hAnsi="Arial" w:eastAsia="黑体"/>
      <w:b/>
      <w:bCs/>
      <w:kern w:val="2"/>
      <w:sz w:val="32"/>
      <w:szCs w:val="32"/>
    </w:rPr>
  </w:style>
  <w:style w:type="character" w:customStyle="1" w:styleId="126">
    <w:name w:val="标题 3 字符1"/>
    <w:semiHidden/>
    <w:qFormat/>
    <w:locked/>
    <w:uiPriority w:val="0"/>
    <w:rPr>
      <w:b/>
      <w:bCs/>
      <w:kern w:val="2"/>
      <w:sz w:val="32"/>
      <w:szCs w:val="32"/>
    </w:rPr>
  </w:style>
  <w:style w:type="character" w:customStyle="1" w:styleId="127">
    <w:name w:val="标题 4 字符1"/>
    <w:semiHidden/>
    <w:qFormat/>
    <w:locked/>
    <w:uiPriority w:val="0"/>
    <w:rPr>
      <w:rFonts w:ascii="Arial" w:eastAsia="黑体"/>
      <w:sz w:val="28"/>
    </w:rPr>
  </w:style>
  <w:style w:type="character" w:customStyle="1" w:styleId="128">
    <w:name w:val="标题 5 字符1"/>
    <w:semiHidden/>
    <w:qFormat/>
    <w:locked/>
    <w:uiPriority w:val="9"/>
    <w:rPr>
      <w:b/>
      <w:bCs/>
      <w:kern w:val="2"/>
      <w:sz w:val="28"/>
      <w:szCs w:val="28"/>
    </w:rPr>
  </w:style>
  <w:style w:type="character" w:customStyle="1" w:styleId="129">
    <w:name w:val="文档结构图 字符1"/>
    <w:semiHidden/>
    <w:qFormat/>
    <w:locked/>
    <w:uiPriority w:val="0"/>
    <w:rPr>
      <w:rFonts w:ascii="宋体"/>
      <w:kern w:val="2"/>
      <w:sz w:val="18"/>
      <w:szCs w:val="18"/>
    </w:rPr>
  </w:style>
  <w:style w:type="character" w:customStyle="1" w:styleId="130">
    <w:name w:val="批注文字 字符2"/>
    <w:semiHidden/>
    <w:qFormat/>
    <w:locked/>
    <w:uiPriority w:val="0"/>
    <w:rPr>
      <w:kern w:val="2"/>
      <w:sz w:val="21"/>
      <w:szCs w:val="24"/>
    </w:rPr>
  </w:style>
  <w:style w:type="character" w:customStyle="1" w:styleId="131">
    <w:name w:val="正文文本 3 字符1"/>
    <w:semiHidden/>
    <w:qFormat/>
    <w:locked/>
    <w:uiPriority w:val="99"/>
    <w:rPr>
      <w:kern w:val="2"/>
      <w:sz w:val="16"/>
      <w:szCs w:val="16"/>
    </w:rPr>
  </w:style>
  <w:style w:type="character" w:customStyle="1" w:styleId="132">
    <w:name w:val="正文文本 字符1"/>
    <w:semiHidden/>
    <w:qFormat/>
    <w:locked/>
    <w:uiPriority w:val="99"/>
    <w:rPr>
      <w:kern w:val="2"/>
      <w:sz w:val="21"/>
      <w:szCs w:val="24"/>
    </w:rPr>
  </w:style>
  <w:style w:type="character" w:customStyle="1" w:styleId="133">
    <w:name w:val="正文文本缩进 字符1"/>
    <w:semiHidden/>
    <w:qFormat/>
    <w:locked/>
    <w:uiPriority w:val="0"/>
    <w:rPr>
      <w:rFonts w:ascii="宋体" w:hAnsi="Courier New"/>
      <w:spacing w:val="-4"/>
      <w:kern w:val="2"/>
      <w:sz w:val="18"/>
    </w:rPr>
  </w:style>
  <w:style w:type="character" w:customStyle="1" w:styleId="134">
    <w:name w:val="纯文本 字符3"/>
    <w:semiHidden/>
    <w:qFormat/>
    <w:locked/>
    <w:uiPriority w:val="0"/>
    <w:rPr>
      <w:rFonts w:ascii="宋体" w:hAnsi="Courier New"/>
      <w:kern w:val="2"/>
      <w:sz w:val="21"/>
    </w:rPr>
  </w:style>
  <w:style w:type="character" w:customStyle="1" w:styleId="135">
    <w:name w:val="日期 字符1"/>
    <w:semiHidden/>
    <w:qFormat/>
    <w:locked/>
    <w:uiPriority w:val="0"/>
    <w:rPr>
      <w:kern w:val="2"/>
      <w:sz w:val="21"/>
      <w:szCs w:val="24"/>
    </w:rPr>
  </w:style>
  <w:style w:type="character" w:customStyle="1" w:styleId="136">
    <w:name w:val="正文文本缩进 2 字符1"/>
    <w:semiHidden/>
    <w:qFormat/>
    <w:locked/>
    <w:uiPriority w:val="0"/>
    <w:rPr>
      <w:kern w:val="2"/>
      <w:sz w:val="21"/>
      <w:szCs w:val="24"/>
    </w:rPr>
  </w:style>
  <w:style w:type="character" w:customStyle="1" w:styleId="137">
    <w:name w:val="批注框文本 字符1"/>
    <w:semiHidden/>
    <w:qFormat/>
    <w:locked/>
    <w:uiPriority w:val="0"/>
    <w:rPr>
      <w:kern w:val="2"/>
      <w:sz w:val="18"/>
      <w:szCs w:val="18"/>
    </w:rPr>
  </w:style>
  <w:style w:type="character" w:customStyle="1" w:styleId="138">
    <w:name w:val="页脚 字符2"/>
    <w:semiHidden/>
    <w:qFormat/>
    <w:locked/>
    <w:uiPriority w:val="99"/>
    <w:rPr>
      <w:kern w:val="2"/>
      <w:sz w:val="18"/>
      <w:szCs w:val="18"/>
    </w:rPr>
  </w:style>
  <w:style w:type="character" w:customStyle="1" w:styleId="139">
    <w:name w:val="页眉 字符2"/>
    <w:semiHidden/>
    <w:qFormat/>
    <w:locked/>
    <w:uiPriority w:val="99"/>
    <w:rPr>
      <w:kern w:val="2"/>
      <w:sz w:val="18"/>
      <w:szCs w:val="18"/>
    </w:rPr>
  </w:style>
  <w:style w:type="character" w:customStyle="1" w:styleId="140">
    <w:name w:val="批注主题 字符1"/>
    <w:semiHidden/>
    <w:qFormat/>
    <w:locked/>
    <w:uiPriority w:val="99"/>
    <w:rPr>
      <w:b/>
      <w:bCs/>
      <w:kern w:val="2"/>
      <w:sz w:val="21"/>
      <w:szCs w:val="24"/>
    </w:rPr>
  </w:style>
  <w:style w:type="paragraph" w:customStyle="1" w:styleId="141">
    <w:name w:val="Default"/>
    <w:basedOn w:val="35"/>
    <w:qFormat/>
    <w:uiPriority w:val="0"/>
    <w:pPr>
      <w:widowControl w:val="0"/>
      <w:autoSpaceDE w:val="0"/>
      <w:autoSpaceDN w:val="0"/>
      <w:adjustRightInd w:val="0"/>
    </w:pPr>
    <w:rPr>
      <w:rFonts w:ascii="宋体" w:hAnsi="Calibri" w:cs="宋体"/>
      <w:color w:val="000000"/>
      <w:sz w:val="24"/>
      <w:szCs w:val="24"/>
    </w:rPr>
  </w:style>
  <w:style w:type="paragraph" w:customStyle="1" w:styleId="142">
    <w:name w:val="列表段落1"/>
    <w:basedOn w:val="1"/>
    <w:qFormat/>
    <w:uiPriority w:val="34"/>
    <w:pPr>
      <w:ind w:firstLine="420" w:firstLineChars="200"/>
    </w:pPr>
    <w:rPr>
      <w:rFonts w:ascii="Calibri" w:hAnsi="Calibri"/>
    </w:rPr>
  </w:style>
  <w:style w:type="paragraph" w:customStyle="1" w:styleId="143">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4">
    <w:name w:val="页眉 New"/>
    <w:basedOn w:val="143"/>
    <w:qFormat/>
    <w:uiPriority w:val="99"/>
    <w:pPr>
      <w:pBdr>
        <w:bottom w:val="single" w:color="auto" w:sz="6" w:space="1"/>
      </w:pBdr>
      <w:tabs>
        <w:tab w:val="center" w:pos="4153"/>
        <w:tab w:val="right" w:pos="8306"/>
      </w:tabs>
      <w:snapToGrid w:val="0"/>
      <w:jc w:val="center"/>
    </w:pPr>
    <w:rPr>
      <w:sz w:val="18"/>
      <w:szCs w:val="18"/>
    </w:rPr>
  </w:style>
  <w:style w:type="character" w:customStyle="1" w:styleId="145">
    <w:name w:val="font21"/>
    <w:basedOn w:val="39"/>
    <w:qFormat/>
    <w:uiPriority w:val="0"/>
    <w:rPr>
      <w:rFonts w:hint="eastAsia" w:ascii="宋体" w:hAnsi="宋体" w:eastAsia="宋体" w:cs="宋体"/>
      <w:color w:val="000000"/>
      <w:sz w:val="20"/>
      <w:szCs w:val="20"/>
      <w:u w:val="none"/>
    </w:rPr>
  </w:style>
  <w:style w:type="character" w:customStyle="1" w:styleId="146">
    <w:name w:val="font31"/>
    <w:basedOn w:val="39"/>
    <w:qFormat/>
    <w:uiPriority w:val="0"/>
    <w:rPr>
      <w:rFonts w:hint="eastAsia" w:ascii="宋体" w:hAnsi="宋体" w:eastAsia="宋体" w:cs="宋体"/>
      <w:color w:val="FF0000"/>
      <w:sz w:val="20"/>
      <w:szCs w:val="20"/>
      <w:u w:val="none"/>
    </w:rPr>
  </w:style>
  <w:style w:type="character" w:customStyle="1" w:styleId="147">
    <w:name w:val="font41"/>
    <w:basedOn w:val="39"/>
    <w:qFormat/>
    <w:uiPriority w:val="0"/>
    <w:rPr>
      <w:rFonts w:hint="eastAsia" w:ascii="宋体" w:hAnsi="宋体" w:eastAsia="宋体" w:cs="宋体"/>
      <w:color w:val="000000"/>
      <w:sz w:val="20"/>
      <w:szCs w:val="20"/>
      <w:u w:val="none"/>
    </w:rPr>
  </w:style>
  <w:style w:type="character" w:customStyle="1" w:styleId="148">
    <w:name w:val="font51"/>
    <w:basedOn w:val="39"/>
    <w:qFormat/>
    <w:uiPriority w:val="0"/>
    <w:rPr>
      <w:rFonts w:hint="eastAsia" w:ascii="宋体" w:hAnsi="宋体" w:eastAsia="宋体" w:cs="宋体"/>
      <w:color w:val="FF0000"/>
      <w:sz w:val="20"/>
      <w:szCs w:val="20"/>
      <w:u w:val="none"/>
    </w:rPr>
  </w:style>
  <w:style w:type="paragraph" w:customStyle="1" w:styleId="149">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50">
    <w:name w:val="font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5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15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7">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6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2">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3">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Cs w:val="21"/>
    </w:rPr>
  </w:style>
  <w:style w:type="paragraph" w:customStyle="1" w:styleId="1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8">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character" w:customStyle="1" w:styleId="170">
    <w:name w:val="纯文本 字符5"/>
    <w:basedOn w:val="39"/>
    <w:link w:val="7"/>
    <w:qFormat/>
    <w:uiPriority w:val="0"/>
    <w:rPr>
      <w:rFonts w:hint="eastAsia" w:ascii="宋体" w:hAnsi="Courier New" w:eastAsia="宋体" w:cs="宋体"/>
      <w:szCs w:val="21"/>
    </w:rPr>
  </w:style>
  <w:style w:type="character" w:customStyle="1" w:styleId="171">
    <w:name w:val="正文文本 字符3"/>
    <w:basedOn w:val="39"/>
    <w:link w:val="6"/>
    <w:qFormat/>
    <w:uiPriority w:val="0"/>
    <w:rPr>
      <w:sz w:val="24"/>
      <w:szCs w:val="24"/>
    </w:rPr>
  </w:style>
  <w:style w:type="character" w:customStyle="1" w:styleId="172">
    <w:name w:val="正文文本 3 Char"/>
    <w:basedOn w:val="39"/>
    <w:link w:val="19"/>
    <w:qFormat/>
    <w:uiPriority w:val="0"/>
    <w:rPr>
      <w:b/>
      <w:bCs/>
      <w:sz w:val="24"/>
      <w:szCs w:val="24"/>
    </w:rPr>
  </w:style>
  <w:style w:type="character" w:customStyle="1" w:styleId="173">
    <w:name w:val="正文文本缩进 Char"/>
    <w:basedOn w:val="39"/>
    <w:link w:val="3"/>
    <w:qFormat/>
    <w:uiPriority w:val="0"/>
    <w:rPr>
      <w:rFonts w:hint="eastAsia" w:ascii="仿宋_GB2312" w:eastAsia="仿宋_GB2312" w:cs="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https://www.gov.cn/zhengce/content/202509/W020250930645245947614.png" TargetMode="Externa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144</Pages>
  <Words>71762</Words>
  <Characters>76490</Characters>
  <Lines>90</Lines>
  <Paragraphs>138</Paragraphs>
  <TotalTime>52</TotalTime>
  <ScaleCrop>false</ScaleCrop>
  <LinksUpToDate>false</LinksUpToDate>
  <CharactersWithSpaces>78434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2026-01-06T08:26:00Z</dcterms:created>
  <dc:creator>丁琳</dc:creator>
  <cp:lastModifiedBy>WPS_1602214612</cp:lastModifiedBy>
  <cp:lastPrinted>2021-08-19T03:26:00Z</cp:lastPrinted>
  <dcterms:modified xsi:type="dcterms:W3CDTF">2026-05-18T05:48:04Z</dcterms:modified>
  <dc:title>南财采管〔2012〕3号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29FDE564A7A04D9AB12C140104710200_13</vt:lpwstr>
  </property>
  <property fmtid="{D5CDD505-2E9C-101B-9397-08002B2CF9AE}" pid="4" name="KSOTemplateDocerSaveRecord">
    <vt:lpwstr>eyJoZGlkIjoiYWRhMWIxZWQ5OTg5NmZlOWNhNTA2NTI5YTIzMjg0OWEiLCJ1c2VySWQiOiIxMTI4ODcwMzU0In0=</vt:lpwstr>
  </property>
</Properties>
</file>