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C89ABD">
      <w:pPr>
        <w:spacing w:line="520" w:lineRule="exact"/>
        <w:jc w:val="center"/>
        <w:rPr>
          <w:rFonts w:ascii="宋体" w:hAnsi="宋体"/>
          <w:b/>
          <w:sz w:val="44"/>
          <w:szCs w:val="44"/>
        </w:rPr>
      </w:pPr>
      <w:r>
        <w:rPr>
          <w:rFonts w:hint="eastAsia" w:ascii="宋体" w:hAnsi="宋体"/>
          <w:b/>
          <w:sz w:val="44"/>
          <w:szCs w:val="44"/>
        </w:rPr>
        <w:t>南宁市卫生学校2026年体育和思政教学耗材采购项目采购文件</w:t>
      </w:r>
    </w:p>
    <w:p w14:paraId="4EE5314E">
      <w:pPr>
        <w:spacing w:line="520" w:lineRule="exact"/>
        <w:ind w:firstLine="880"/>
        <w:jc w:val="center"/>
        <w:rPr>
          <w:rFonts w:ascii="宋体" w:hAnsi="宋体"/>
          <w:b/>
          <w:sz w:val="44"/>
          <w:szCs w:val="44"/>
        </w:rPr>
      </w:pPr>
    </w:p>
    <w:p w14:paraId="49A165DC">
      <w:pPr>
        <w:spacing w:line="520" w:lineRule="exact"/>
        <w:jc w:val="left"/>
        <w:rPr>
          <w:rFonts w:ascii="仿宋" w:hAnsi="仿宋" w:eastAsia="仿宋"/>
          <w:color w:val="000000"/>
          <w:sz w:val="30"/>
          <w:szCs w:val="30"/>
        </w:rPr>
      </w:pPr>
      <w:r>
        <w:rPr>
          <w:rFonts w:hint="eastAsia" w:ascii="仿宋" w:hAnsi="仿宋" w:eastAsia="仿宋"/>
          <w:color w:val="000000"/>
          <w:sz w:val="30"/>
          <w:szCs w:val="30"/>
        </w:rPr>
        <w:t xml:space="preserve">    现对“南宁市卫生学校2026年体育和思政教学耗材采购项目”进行零星询价采购，欢迎满足资格要求的相关单位前来参加，具体事宜如下：</w:t>
      </w:r>
    </w:p>
    <w:p w14:paraId="4FCD91AC">
      <w:pPr>
        <w:spacing w:line="520" w:lineRule="exact"/>
        <w:ind w:firstLine="600" w:firstLineChars="200"/>
        <w:rPr>
          <w:rFonts w:ascii="仿宋" w:hAnsi="仿宋" w:eastAsia="仿宋"/>
          <w:color w:val="000000"/>
          <w:sz w:val="30"/>
          <w:szCs w:val="30"/>
        </w:rPr>
      </w:pPr>
      <w:r>
        <w:rPr>
          <w:rFonts w:hint="eastAsia" w:ascii="仿宋" w:hAnsi="仿宋" w:eastAsia="仿宋"/>
          <w:color w:val="000000"/>
          <w:sz w:val="30"/>
          <w:szCs w:val="30"/>
        </w:rPr>
        <w:t>一、项目名称：南宁市卫生学校2026年体育和思政教学耗材采购项目</w:t>
      </w:r>
    </w:p>
    <w:p w14:paraId="1C5A4AC7">
      <w:pPr>
        <w:numPr>
          <w:ilvl w:val="0"/>
          <w:numId w:val="1"/>
        </w:numPr>
        <w:spacing w:line="520" w:lineRule="exact"/>
        <w:ind w:firstLine="600" w:firstLineChars="200"/>
        <w:rPr>
          <w:rFonts w:ascii="仿宋" w:hAnsi="仿宋" w:eastAsia="仿宋"/>
          <w:color w:val="000000"/>
          <w:sz w:val="30"/>
          <w:szCs w:val="30"/>
        </w:rPr>
      </w:pPr>
      <w:r>
        <w:rPr>
          <w:rFonts w:hint="eastAsia" w:ascii="仿宋" w:hAnsi="仿宋" w:eastAsia="仿宋"/>
          <w:color w:val="000000"/>
          <w:sz w:val="30"/>
          <w:szCs w:val="30"/>
        </w:rPr>
        <w:t>采购内容：详见附件</w:t>
      </w:r>
    </w:p>
    <w:p w14:paraId="4EF37F38">
      <w:pPr>
        <w:spacing w:line="520" w:lineRule="exact"/>
        <w:ind w:firstLine="600" w:firstLineChars="200"/>
        <w:rPr>
          <w:rFonts w:ascii="仿宋" w:hAnsi="仿宋" w:eastAsia="仿宋"/>
          <w:color w:val="000000"/>
          <w:sz w:val="30"/>
          <w:szCs w:val="30"/>
        </w:rPr>
      </w:pPr>
      <w:r>
        <w:rPr>
          <w:rFonts w:hint="eastAsia" w:ascii="仿宋" w:hAnsi="仿宋" w:eastAsia="仿宋"/>
          <w:color w:val="000000"/>
          <w:sz w:val="30"/>
          <w:szCs w:val="30"/>
        </w:rPr>
        <w:t>三、采购</w:t>
      </w:r>
      <w:r>
        <w:rPr>
          <w:rFonts w:ascii="仿宋" w:hAnsi="仿宋" w:eastAsia="仿宋"/>
          <w:color w:val="000000"/>
          <w:sz w:val="30"/>
          <w:szCs w:val="30"/>
        </w:rPr>
        <w:t>预算</w:t>
      </w:r>
      <w:r>
        <w:rPr>
          <w:rFonts w:hint="eastAsia" w:ascii="仿宋" w:hAnsi="仿宋" w:eastAsia="仿宋"/>
          <w:color w:val="000000"/>
          <w:sz w:val="30"/>
          <w:szCs w:val="30"/>
        </w:rPr>
        <w:t>：46280.00元</w:t>
      </w:r>
    </w:p>
    <w:p w14:paraId="6E6479C2">
      <w:pPr>
        <w:spacing w:line="520" w:lineRule="exact"/>
        <w:ind w:firstLine="600" w:firstLineChars="200"/>
        <w:jc w:val="left"/>
        <w:rPr>
          <w:rFonts w:ascii="仿宋" w:hAnsi="仿宋" w:eastAsia="仿宋"/>
          <w:color w:val="000000"/>
          <w:sz w:val="30"/>
          <w:szCs w:val="30"/>
        </w:rPr>
      </w:pPr>
      <w:r>
        <w:rPr>
          <w:rFonts w:hint="eastAsia" w:ascii="仿宋" w:hAnsi="仿宋" w:eastAsia="仿宋"/>
          <w:color w:val="000000"/>
          <w:sz w:val="30"/>
          <w:szCs w:val="30"/>
        </w:rPr>
        <w:t>四、采购方式：零星询价</w:t>
      </w:r>
    </w:p>
    <w:p w14:paraId="1F9FEF54">
      <w:pPr>
        <w:spacing w:line="520" w:lineRule="exact"/>
        <w:ind w:firstLine="600" w:firstLineChars="200"/>
        <w:jc w:val="left"/>
        <w:rPr>
          <w:rFonts w:ascii="仿宋" w:hAnsi="仿宋" w:eastAsia="仿宋"/>
          <w:color w:val="000000"/>
          <w:sz w:val="30"/>
          <w:szCs w:val="30"/>
        </w:rPr>
      </w:pPr>
      <w:r>
        <w:rPr>
          <w:rFonts w:hint="eastAsia" w:ascii="仿宋" w:hAnsi="仿宋" w:eastAsia="仿宋"/>
          <w:color w:val="000000"/>
          <w:sz w:val="30"/>
          <w:szCs w:val="30"/>
        </w:rPr>
        <w:t>五、供应商资格要求：</w:t>
      </w:r>
      <w:r>
        <w:rPr>
          <w:rFonts w:hint="eastAsia" w:ascii="仿宋" w:hAnsi="仿宋" w:eastAsia="仿宋"/>
          <w:bCs/>
          <w:sz w:val="30"/>
          <w:szCs w:val="30"/>
        </w:rPr>
        <w:t>1.投标人应符合《中华人民共和国政府采购法》第二十二条规定；2.具有国内法人资格，生产或经营能力满足采购内容；3.不接受联合体投标。</w:t>
      </w:r>
    </w:p>
    <w:p w14:paraId="55AD3A10">
      <w:pPr>
        <w:spacing w:line="520" w:lineRule="exact"/>
        <w:ind w:firstLine="600" w:firstLineChars="200"/>
        <w:jc w:val="left"/>
        <w:rPr>
          <w:rFonts w:ascii="仿宋" w:hAnsi="仿宋" w:eastAsia="仿宋"/>
          <w:bCs/>
          <w:sz w:val="30"/>
          <w:szCs w:val="30"/>
        </w:rPr>
      </w:pPr>
      <w:r>
        <w:rPr>
          <w:rFonts w:hint="eastAsia" w:ascii="仿宋" w:hAnsi="仿宋" w:eastAsia="仿宋"/>
          <w:bCs/>
          <w:sz w:val="30"/>
          <w:szCs w:val="30"/>
        </w:rPr>
        <w:t>六、递交竞价文件时间：供应商将投标文件在2026年</w:t>
      </w:r>
      <w:r>
        <w:rPr>
          <w:rFonts w:hint="eastAsia" w:ascii="仿宋" w:hAnsi="仿宋" w:eastAsia="仿宋"/>
          <w:bCs/>
          <w:sz w:val="30"/>
          <w:szCs w:val="30"/>
          <w:u w:val="single"/>
          <w:lang w:val="en-US" w:eastAsia="zh-CN"/>
        </w:rPr>
        <w:t>5</w:t>
      </w:r>
      <w:r>
        <w:rPr>
          <w:rFonts w:hint="eastAsia" w:ascii="仿宋" w:hAnsi="仿宋" w:eastAsia="仿宋"/>
          <w:bCs/>
          <w:sz w:val="30"/>
          <w:szCs w:val="30"/>
        </w:rPr>
        <w:t>月</w:t>
      </w:r>
      <w:r>
        <w:rPr>
          <w:rFonts w:hint="eastAsia" w:ascii="仿宋" w:hAnsi="仿宋" w:eastAsia="仿宋"/>
          <w:bCs/>
          <w:sz w:val="30"/>
          <w:szCs w:val="30"/>
          <w:u w:val="single"/>
          <w:lang w:val="en-US" w:eastAsia="zh-CN"/>
        </w:rPr>
        <w:t>20</w:t>
      </w:r>
      <w:r>
        <w:rPr>
          <w:rFonts w:hint="eastAsia" w:ascii="仿宋" w:hAnsi="仿宋" w:eastAsia="仿宋"/>
          <w:bCs/>
          <w:sz w:val="30"/>
          <w:szCs w:val="30"/>
          <w:u w:val="single"/>
        </w:rPr>
        <w:t xml:space="preserve"> </w:t>
      </w:r>
      <w:r>
        <w:rPr>
          <w:rFonts w:hint="eastAsia" w:ascii="仿宋" w:hAnsi="仿宋" w:eastAsia="仿宋"/>
          <w:bCs/>
          <w:sz w:val="30"/>
          <w:szCs w:val="30"/>
        </w:rPr>
        <w:t>日</w:t>
      </w:r>
      <w:r>
        <w:rPr>
          <w:rFonts w:hint="eastAsia" w:ascii="仿宋" w:hAnsi="仿宋" w:eastAsia="仿宋"/>
          <w:bCs/>
          <w:sz w:val="30"/>
          <w:szCs w:val="30"/>
          <w:u w:val="single"/>
        </w:rPr>
        <w:t xml:space="preserve"> </w:t>
      </w:r>
      <w:r>
        <w:rPr>
          <w:rFonts w:hint="eastAsia" w:ascii="仿宋" w:hAnsi="仿宋" w:eastAsia="仿宋"/>
          <w:bCs/>
          <w:sz w:val="30"/>
          <w:szCs w:val="30"/>
          <w:u w:val="single"/>
          <w:lang w:val="en-US" w:eastAsia="zh-CN"/>
        </w:rPr>
        <w:t>8</w:t>
      </w:r>
      <w:r>
        <w:rPr>
          <w:rFonts w:hint="eastAsia" w:ascii="仿宋" w:hAnsi="仿宋" w:eastAsia="仿宋"/>
          <w:bCs/>
          <w:sz w:val="30"/>
          <w:szCs w:val="30"/>
          <w:u w:val="single"/>
        </w:rPr>
        <w:t xml:space="preserve">  </w:t>
      </w:r>
      <w:r>
        <w:rPr>
          <w:rFonts w:hint="eastAsia" w:ascii="仿宋" w:hAnsi="仿宋" w:eastAsia="仿宋"/>
          <w:bCs/>
          <w:sz w:val="30"/>
          <w:szCs w:val="30"/>
        </w:rPr>
        <w:t>时</w:t>
      </w:r>
      <w:r>
        <w:rPr>
          <w:rFonts w:hint="eastAsia" w:ascii="仿宋" w:hAnsi="仿宋" w:eastAsia="仿宋"/>
          <w:bCs/>
          <w:sz w:val="30"/>
          <w:szCs w:val="30"/>
          <w:u w:val="single"/>
        </w:rPr>
        <w:t xml:space="preserve"> </w:t>
      </w:r>
      <w:r>
        <w:rPr>
          <w:rFonts w:hint="eastAsia" w:ascii="仿宋" w:hAnsi="仿宋" w:eastAsia="仿宋"/>
          <w:bCs/>
          <w:sz w:val="30"/>
          <w:szCs w:val="30"/>
          <w:u w:val="single"/>
          <w:lang w:val="en-US" w:eastAsia="zh-CN"/>
        </w:rPr>
        <w:t>30</w:t>
      </w:r>
      <w:r>
        <w:rPr>
          <w:rFonts w:hint="eastAsia" w:ascii="仿宋" w:hAnsi="仿宋" w:eastAsia="仿宋"/>
          <w:bCs/>
          <w:sz w:val="30"/>
          <w:szCs w:val="30"/>
          <w:u w:val="single"/>
        </w:rPr>
        <w:t xml:space="preserve"> </w:t>
      </w:r>
      <w:r>
        <w:rPr>
          <w:rFonts w:hint="eastAsia" w:ascii="仿宋" w:hAnsi="仿宋" w:eastAsia="仿宋"/>
          <w:bCs/>
          <w:sz w:val="30"/>
          <w:szCs w:val="30"/>
        </w:rPr>
        <w:t>分前送至南宁市卫生学校相思湖校区图书馆综合楼16楼1611室，所有文件需提供一式一份，装入档案袋密封并在骑缝处加盖单位公章，档案袋上注明项目名称、报名单位、联系人、联系方式。</w:t>
      </w:r>
    </w:p>
    <w:p w14:paraId="71995BC4">
      <w:pPr>
        <w:spacing w:line="520" w:lineRule="exact"/>
        <w:ind w:firstLine="600" w:firstLineChars="200"/>
        <w:jc w:val="left"/>
        <w:rPr>
          <w:rFonts w:ascii="仿宋" w:hAnsi="仿宋" w:eastAsia="仿宋"/>
          <w:bCs/>
          <w:sz w:val="30"/>
          <w:szCs w:val="30"/>
        </w:rPr>
      </w:pPr>
      <w:r>
        <w:rPr>
          <w:rFonts w:hint="eastAsia" w:ascii="仿宋" w:hAnsi="仿宋" w:eastAsia="仿宋"/>
          <w:bCs/>
          <w:sz w:val="30"/>
          <w:szCs w:val="30"/>
        </w:rPr>
        <w:t>七、咨询电话：0771-3939372 杨老师</w:t>
      </w:r>
    </w:p>
    <w:p w14:paraId="236253E2">
      <w:pPr>
        <w:spacing w:line="520" w:lineRule="exact"/>
        <w:ind w:left="5880" w:leftChars="2800"/>
        <w:rPr>
          <w:rFonts w:ascii="仿宋" w:hAnsi="仿宋" w:eastAsia="仿宋"/>
          <w:color w:val="000000"/>
          <w:sz w:val="32"/>
          <w:szCs w:val="32"/>
        </w:rPr>
      </w:pPr>
    </w:p>
    <w:p w14:paraId="0E38CB50">
      <w:pPr>
        <w:spacing w:line="520" w:lineRule="exact"/>
        <w:ind w:left="5880" w:leftChars="2800"/>
        <w:rPr>
          <w:rFonts w:ascii="仿宋" w:hAnsi="仿宋" w:eastAsia="仿宋"/>
          <w:color w:val="000000"/>
          <w:sz w:val="32"/>
          <w:szCs w:val="32"/>
        </w:rPr>
      </w:pPr>
    </w:p>
    <w:p w14:paraId="33DC771B">
      <w:pPr>
        <w:spacing w:line="520" w:lineRule="exact"/>
        <w:ind w:left="5880" w:leftChars="2800"/>
        <w:rPr>
          <w:rFonts w:ascii="仿宋" w:hAnsi="仿宋" w:eastAsia="仿宋"/>
          <w:color w:val="000000"/>
          <w:sz w:val="32"/>
          <w:szCs w:val="32"/>
        </w:rPr>
      </w:pPr>
      <w:r>
        <w:rPr>
          <w:rFonts w:hint="eastAsia" w:ascii="仿宋" w:hAnsi="仿宋" w:eastAsia="仿宋"/>
          <w:color w:val="000000"/>
          <w:sz w:val="32"/>
          <w:szCs w:val="32"/>
        </w:rPr>
        <w:t>南宁市卫生学校</w:t>
      </w:r>
    </w:p>
    <w:p w14:paraId="2BD225BF">
      <w:pPr>
        <w:spacing w:line="520" w:lineRule="exact"/>
        <w:ind w:firstLine="5760" w:firstLineChars="1800"/>
        <w:rPr>
          <w:rFonts w:ascii="仿宋" w:hAnsi="仿宋" w:eastAsia="仿宋"/>
          <w:color w:val="000000"/>
          <w:sz w:val="32"/>
          <w:szCs w:val="32"/>
        </w:rPr>
      </w:pPr>
      <w:r>
        <w:rPr>
          <w:rFonts w:hint="eastAsia" w:ascii="仿宋" w:hAnsi="仿宋" w:eastAsia="仿宋"/>
          <w:color w:val="000000"/>
          <w:sz w:val="32"/>
          <w:szCs w:val="32"/>
        </w:rPr>
        <w:t>2026年</w:t>
      </w:r>
      <w:r>
        <w:rPr>
          <w:rFonts w:hint="eastAsia" w:ascii="仿宋" w:hAnsi="仿宋" w:eastAsia="仿宋"/>
          <w:color w:val="000000"/>
          <w:sz w:val="32"/>
          <w:szCs w:val="32"/>
          <w:u w:val="single"/>
          <w:lang w:val="en-US" w:eastAsia="zh-CN"/>
        </w:rPr>
        <w:t>5</w:t>
      </w:r>
      <w:r>
        <w:rPr>
          <w:rFonts w:hint="eastAsia" w:ascii="仿宋" w:hAnsi="仿宋" w:eastAsia="仿宋"/>
          <w:color w:val="000000"/>
          <w:sz w:val="32"/>
          <w:szCs w:val="32"/>
          <w:u w:val="single"/>
        </w:rPr>
        <w:t xml:space="preserve"> </w:t>
      </w:r>
      <w:r>
        <w:rPr>
          <w:rFonts w:hint="eastAsia" w:ascii="仿宋" w:hAnsi="仿宋" w:eastAsia="仿宋"/>
          <w:color w:val="000000"/>
          <w:sz w:val="32"/>
          <w:szCs w:val="32"/>
        </w:rPr>
        <w:t>月</w:t>
      </w:r>
      <w:r>
        <w:rPr>
          <w:rFonts w:hint="eastAsia" w:ascii="仿宋" w:hAnsi="仿宋" w:eastAsia="仿宋"/>
          <w:color w:val="000000"/>
          <w:sz w:val="32"/>
          <w:szCs w:val="32"/>
          <w:u w:val="single"/>
        </w:rPr>
        <w:t xml:space="preserve"> </w:t>
      </w:r>
      <w:r>
        <w:rPr>
          <w:rFonts w:hint="eastAsia" w:ascii="仿宋" w:hAnsi="仿宋" w:eastAsia="仿宋"/>
          <w:color w:val="000000"/>
          <w:sz w:val="32"/>
          <w:szCs w:val="32"/>
          <w:u w:val="single"/>
          <w:lang w:val="en-US" w:eastAsia="zh-CN"/>
        </w:rPr>
        <w:t>14</w:t>
      </w:r>
      <w:r>
        <w:rPr>
          <w:rFonts w:hint="eastAsia" w:ascii="仿宋" w:hAnsi="仿宋" w:eastAsia="仿宋"/>
          <w:color w:val="000000"/>
          <w:sz w:val="32"/>
          <w:szCs w:val="32"/>
        </w:rPr>
        <w:t>日</w:t>
      </w:r>
    </w:p>
    <w:p w14:paraId="37FEC92F">
      <w:pPr>
        <w:pStyle w:val="24"/>
        <w:shd w:val="clear" w:color="auto" w:fill="FFFFFF"/>
        <w:spacing w:before="0" w:beforeAutospacing="0" w:after="0" w:afterAutospacing="0" w:line="760" w:lineRule="exact"/>
        <w:rPr>
          <w:rFonts w:ascii="仿宋" w:hAnsi="仿宋" w:eastAsia="仿宋"/>
          <w:bCs/>
          <w:sz w:val="30"/>
          <w:szCs w:val="30"/>
        </w:rPr>
      </w:pPr>
      <w:bookmarkStart w:id="3" w:name="_GoBack"/>
      <w:bookmarkEnd w:id="3"/>
    </w:p>
    <w:p w14:paraId="4478DDC6">
      <w:pPr>
        <w:pStyle w:val="24"/>
        <w:shd w:val="clear" w:color="auto" w:fill="FFFFFF"/>
        <w:spacing w:before="0" w:beforeAutospacing="0" w:after="0" w:afterAutospacing="0" w:line="760" w:lineRule="exact"/>
        <w:rPr>
          <w:rFonts w:ascii="仿宋" w:hAnsi="仿宋" w:eastAsia="仿宋"/>
          <w:bCs/>
          <w:sz w:val="30"/>
          <w:szCs w:val="30"/>
        </w:rPr>
      </w:pPr>
      <w:r>
        <w:rPr>
          <w:rFonts w:hint="eastAsia" w:ascii="仿宋" w:hAnsi="仿宋" w:eastAsia="仿宋"/>
          <w:bCs/>
          <w:sz w:val="30"/>
          <w:szCs w:val="30"/>
        </w:rPr>
        <w:t>附件1：</w:t>
      </w:r>
    </w:p>
    <w:p w14:paraId="6BE0DCA1">
      <w:pPr>
        <w:spacing w:line="560" w:lineRule="exact"/>
        <w:ind w:right="-197" w:rightChars="-94"/>
        <w:jc w:val="center"/>
        <w:rPr>
          <w:rFonts w:ascii="宋体" w:hAnsi="宋体"/>
          <w:b/>
          <w:sz w:val="44"/>
          <w:szCs w:val="44"/>
        </w:rPr>
      </w:pPr>
      <w:r>
        <w:rPr>
          <w:rFonts w:hint="eastAsia" w:ascii="宋体" w:hAnsi="宋体"/>
          <w:b/>
          <w:sz w:val="44"/>
          <w:szCs w:val="44"/>
        </w:rPr>
        <w:t>南宁市卫生学校2026年体育和思政教学耗材采购项目</w:t>
      </w:r>
      <w:r>
        <w:rPr>
          <w:rFonts w:hint="eastAsia" w:ascii="宋体" w:hAnsi="宋体"/>
          <w:b/>
          <w:bCs/>
          <w:color w:val="000000"/>
          <w:sz w:val="44"/>
          <w:szCs w:val="44"/>
        </w:rPr>
        <w:t>询价文件</w:t>
      </w:r>
    </w:p>
    <w:p w14:paraId="2C7CF551">
      <w:pPr>
        <w:spacing w:line="560" w:lineRule="exact"/>
        <w:jc w:val="left"/>
        <w:rPr>
          <w:rFonts w:ascii="仿宋" w:hAnsi="仿宋" w:eastAsia="仿宋"/>
          <w:bCs/>
          <w:color w:val="000000"/>
          <w:sz w:val="32"/>
          <w:szCs w:val="32"/>
        </w:rPr>
      </w:pPr>
    </w:p>
    <w:p w14:paraId="50DBDC66">
      <w:pPr>
        <w:numPr>
          <w:ilvl w:val="0"/>
          <w:numId w:val="2"/>
        </w:numPr>
        <w:spacing w:line="560" w:lineRule="exact"/>
        <w:jc w:val="left"/>
        <w:rPr>
          <w:rFonts w:ascii="仿宋" w:hAnsi="仿宋" w:eastAsia="仿宋"/>
          <w:bCs/>
          <w:color w:val="000000"/>
          <w:sz w:val="32"/>
          <w:szCs w:val="32"/>
        </w:rPr>
      </w:pPr>
      <w:r>
        <w:rPr>
          <w:rFonts w:hint="eastAsia" w:ascii="仿宋" w:hAnsi="仿宋" w:eastAsia="仿宋"/>
          <w:bCs/>
          <w:color w:val="000000"/>
          <w:sz w:val="32"/>
          <w:szCs w:val="32"/>
        </w:rPr>
        <w:t>采购项目名称：南宁市卫生学校2026年体育和思政教学耗材采购项目</w:t>
      </w:r>
    </w:p>
    <w:p w14:paraId="1DA302D5">
      <w:pPr>
        <w:spacing w:line="560" w:lineRule="exact"/>
        <w:jc w:val="left"/>
        <w:rPr>
          <w:rFonts w:ascii="仿宋" w:hAnsi="仿宋" w:eastAsia="仿宋"/>
          <w:bCs/>
          <w:color w:val="000000"/>
          <w:sz w:val="32"/>
          <w:szCs w:val="32"/>
        </w:rPr>
      </w:pPr>
      <w:r>
        <w:rPr>
          <w:rFonts w:hint="eastAsia" w:ascii="仿宋" w:hAnsi="仿宋" w:eastAsia="仿宋"/>
          <w:bCs/>
          <w:color w:val="000000"/>
          <w:sz w:val="32"/>
          <w:szCs w:val="32"/>
        </w:rPr>
        <w:t>二、采购预算：46280.00</w:t>
      </w:r>
      <w:r>
        <w:rPr>
          <w:rFonts w:hint="eastAsia" w:ascii="仿宋" w:hAnsi="仿宋" w:eastAsia="仿宋"/>
          <w:color w:val="000000"/>
          <w:sz w:val="32"/>
          <w:szCs w:val="32"/>
        </w:rPr>
        <w:t>元</w:t>
      </w:r>
      <w:r>
        <w:rPr>
          <w:rFonts w:hint="eastAsia" w:ascii="仿宋" w:hAnsi="仿宋" w:eastAsia="仿宋"/>
          <w:bCs/>
          <w:color w:val="000000"/>
          <w:sz w:val="32"/>
          <w:szCs w:val="32"/>
        </w:rPr>
        <w:t xml:space="preserve"> </w:t>
      </w:r>
    </w:p>
    <w:p w14:paraId="11B06DB0">
      <w:pPr>
        <w:spacing w:line="560" w:lineRule="exact"/>
        <w:jc w:val="left"/>
        <w:rPr>
          <w:rFonts w:ascii="仿宋" w:hAnsi="仿宋" w:eastAsia="仿宋"/>
          <w:bCs/>
          <w:color w:val="000000"/>
          <w:sz w:val="32"/>
          <w:szCs w:val="32"/>
        </w:rPr>
      </w:pPr>
      <w:r>
        <w:rPr>
          <w:rFonts w:hint="eastAsia" w:ascii="仿宋" w:hAnsi="仿宋" w:eastAsia="仿宋"/>
          <w:bCs/>
          <w:color w:val="000000"/>
          <w:sz w:val="32"/>
          <w:szCs w:val="32"/>
        </w:rPr>
        <w:t>三、采购需求：</w:t>
      </w:r>
    </w:p>
    <w:tbl>
      <w:tblPr>
        <w:tblStyle w:val="7"/>
        <w:tblW w:w="10868" w:type="dxa"/>
        <w:jc w:val="center"/>
        <w:tblLayout w:type="fixed"/>
        <w:tblCellMar>
          <w:top w:w="0" w:type="dxa"/>
          <w:left w:w="108" w:type="dxa"/>
          <w:bottom w:w="0" w:type="dxa"/>
          <w:right w:w="108" w:type="dxa"/>
        </w:tblCellMar>
      </w:tblPr>
      <w:tblGrid>
        <w:gridCol w:w="456"/>
        <w:gridCol w:w="317"/>
        <w:gridCol w:w="840"/>
        <w:gridCol w:w="4909"/>
        <w:gridCol w:w="495"/>
        <w:gridCol w:w="720"/>
        <w:gridCol w:w="1016"/>
        <w:gridCol w:w="1069"/>
        <w:gridCol w:w="1046"/>
      </w:tblGrid>
      <w:tr w14:paraId="2F54CBC6">
        <w:tblPrEx>
          <w:tblCellMar>
            <w:top w:w="0" w:type="dxa"/>
            <w:left w:w="108" w:type="dxa"/>
            <w:bottom w:w="0" w:type="dxa"/>
            <w:right w:w="108" w:type="dxa"/>
          </w:tblCellMar>
        </w:tblPrEx>
        <w:trPr>
          <w:trHeight w:val="845"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CB747">
            <w:pPr>
              <w:widowControl/>
              <w:jc w:val="center"/>
              <w:textAlignment w:val="center"/>
              <w:rPr>
                <w:rFonts w:ascii="仿宋" w:hAnsi="仿宋" w:eastAsia="仿宋" w:cs="仿宋"/>
                <w:color w:val="auto"/>
                <w:sz w:val="24"/>
              </w:rPr>
            </w:pPr>
            <w:r>
              <w:rPr>
                <w:rFonts w:hint="eastAsia" w:ascii="仿宋" w:hAnsi="仿宋" w:eastAsia="仿宋" w:cs="仿宋"/>
                <w:color w:val="auto"/>
                <w:kern w:val="0"/>
                <w:sz w:val="24"/>
                <w:lang w:bidi="ar"/>
              </w:rPr>
              <w:t>序</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号</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BFFD6E">
            <w:pPr>
              <w:widowControl/>
              <w:jc w:val="center"/>
              <w:textAlignment w:val="center"/>
              <w:rPr>
                <w:rFonts w:ascii="仿宋" w:hAnsi="仿宋" w:eastAsia="仿宋" w:cs="仿宋"/>
                <w:color w:val="auto"/>
                <w:sz w:val="24"/>
              </w:rPr>
            </w:pPr>
            <w:r>
              <w:rPr>
                <w:rFonts w:hint="eastAsia" w:ascii="仿宋" w:hAnsi="仿宋" w:eastAsia="仿宋" w:cs="仿宋"/>
                <w:color w:val="auto"/>
                <w:kern w:val="0"/>
                <w:sz w:val="24"/>
                <w:lang w:bidi="ar"/>
              </w:rPr>
              <w:t>货物名称</w:t>
            </w:r>
          </w:p>
        </w:tc>
        <w:tc>
          <w:tcPr>
            <w:tcW w:w="49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A2840">
            <w:pPr>
              <w:widowControl/>
              <w:jc w:val="center"/>
              <w:textAlignment w:val="center"/>
              <w:rPr>
                <w:rFonts w:ascii="仿宋" w:hAnsi="仿宋" w:eastAsia="仿宋" w:cs="仿宋"/>
                <w:color w:val="auto"/>
                <w:sz w:val="24"/>
              </w:rPr>
            </w:pPr>
            <w:r>
              <w:rPr>
                <w:rFonts w:hint="eastAsia" w:ascii="仿宋" w:hAnsi="仿宋" w:eastAsia="仿宋" w:cs="仿宋"/>
                <w:color w:val="auto"/>
                <w:kern w:val="0"/>
                <w:sz w:val="24"/>
                <w:lang w:bidi="ar"/>
              </w:rPr>
              <w:t>规格型号</w:t>
            </w:r>
          </w:p>
        </w:tc>
        <w:tc>
          <w:tcPr>
            <w:tcW w:w="4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6D712">
            <w:pPr>
              <w:widowControl/>
              <w:jc w:val="center"/>
              <w:textAlignment w:val="center"/>
              <w:rPr>
                <w:rFonts w:ascii="仿宋" w:hAnsi="仿宋" w:eastAsia="仿宋" w:cs="仿宋"/>
                <w:color w:val="auto"/>
                <w:sz w:val="24"/>
              </w:rPr>
            </w:pPr>
            <w:r>
              <w:rPr>
                <w:rFonts w:hint="eastAsia" w:ascii="仿宋" w:hAnsi="仿宋" w:eastAsia="仿宋" w:cs="仿宋"/>
                <w:color w:val="auto"/>
                <w:kern w:val="0"/>
                <w:sz w:val="24"/>
                <w:lang w:bidi="ar"/>
              </w:rPr>
              <w:t>单</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位</w:t>
            </w:r>
          </w:p>
        </w:tc>
        <w:tc>
          <w:tcPr>
            <w:tcW w:w="7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5B3BD">
            <w:pPr>
              <w:widowControl/>
              <w:jc w:val="center"/>
              <w:textAlignment w:val="center"/>
              <w:rPr>
                <w:rFonts w:ascii="仿宋" w:hAnsi="仿宋" w:eastAsia="仿宋" w:cs="仿宋"/>
                <w:color w:val="auto"/>
                <w:sz w:val="24"/>
              </w:rPr>
            </w:pPr>
            <w:r>
              <w:rPr>
                <w:rFonts w:hint="eastAsia" w:ascii="仿宋" w:hAnsi="仿宋" w:eastAsia="仿宋" w:cs="仿宋"/>
                <w:color w:val="auto"/>
                <w:kern w:val="0"/>
                <w:sz w:val="24"/>
                <w:lang w:bidi="ar"/>
              </w:rPr>
              <w:t>数</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量</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D5093">
            <w:pPr>
              <w:widowControl/>
              <w:jc w:val="center"/>
              <w:textAlignment w:val="center"/>
              <w:rPr>
                <w:rFonts w:ascii="仿宋" w:hAnsi="仿宋" w:eastAsia="仿宋" w:cs="仿宋"/>
                <w:color w:val="auto"/>
                <w:sz w:val="24"/>
              </w:rPr>
            </w:pPr>
            <w:r>
              <w:rPr>
                <w:rFonts w:hint="eastAsia" w:ascii="仿宋" w:hAnsi="仿宋" w:eastAsia="仿宋" w:cs="仿宋"/>
                <w:color w:val="auto"/>
                <w:kern w:val="0"/>
                <w:sz w:val="24"/>
                <w:lang w:bidi="ar"/>
              </w:rPr>
              <w:t>控制单价</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8D4FE">
            <w:pPr>
              <w:widowControl/>
              <w:jc w:val="center"/>
              <w:textAlignment w:val="center"/>
              <w:rPr>
                <w:rFonts w:ascii="仿宋" w:hAnsi="仿宋" w:eastAsia="仿宋" w:cs="仿宋"/>
                <w:color w:val="auto"/>
                <w:sz w:val="24"/>
              </w:rPr>
            </w:pPr>
            <w:r>
              <w:rPr>
                <w:rFonts w:hint="eastAsia" w:ascii="仿宋" w:hAnsi="仿宋" w:eastAsia="仿宋" w:cs="仿宋"/>
                <w:color w:val="auto"/>
                <w:kern w:val="0"/>
                <w:sz w:val="24"/>
                <w:lang w:bidi="ar"/>
              </w:rPr>
              <w:t>金额</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EFF9F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备注</w:t>
            </w:r>
          </w:p>
        </w:tc>
      </w:tr>
      <w:tr w14:paraId="64DCB10E">
        <w:tblPrEx>
          <w:tblCellMar>
            <w:top w:w="0" w:type="dxa"/>
            <w:left w:w="108" w:type="dxa"/>
            <w:bottom w:w="0" w:type="dxa"/>
            <w:right w:w="108" w:type="dxa"/>
          </w:tblCellMar>
        </w:tblPrEx>
        <w:trPr>
          <w:trHeight w:val="735"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A455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E40A35">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羽毛球</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84BAD">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1.羽毛球球头:台纤球头，羽毛：精选鸭毛；</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2.羽毛球包装:12只装。</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BFD12">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筒</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8887C">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230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8DAE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30.00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3CD26">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6900.00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23233">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相思湖校区150筒，黎塘校区80筒</w:t>
            </w:r>
          </w:p>
        </w:tc>
      </w:tr>
      <w:tr w14:paraId="6714FE68">
        <w:tblPrEx>
          <w:tblCellMar>
            <w:top w:w="0" w:type="dxa"/>
            <w:left w:w="108" w:type="dxa"/>
            <w:bottom w:w="0" w:type="dxa"/>
            <w:right w:w="108" w:type="dxa"/>
          </w:tblCellMar>
        </w:tblPrEx>
        <w:trPr>
          <w:trHeight w:val="735"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160D3">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2</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6C1FF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气排球</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44CF5">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1.材质：PVC材料制成；</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2.规格：圆周72-74CM，重量125G±5g；</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3.颜色：蓝黄双色。</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937B5">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个</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AF963">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100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E349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25.00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5493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2500.00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6CF8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相思湖校区60个，黎塘校区40个</w:t>
            </w:r>
          </w:p>
        </w:tc>
      </w:tr>
      <w:tr w14:paraId="2FCC39ED">
        <w:tblPrEx>
          <w:tblCellMar>
            <w:top w:w="0" w:type="dxa"/>
            <w:left w:w="108" w:type="dxa"/>
            <w:bottom w:w="0" w:type="dxa"/>
            <w:right w:w="108" w:type="dxa"/>
          </w:tblCellMar>
        </w:tblPrEx>
        <w:trPr>
          <w:trHeight w:val="8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0BFD0">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3</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7B54D9">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足球</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2CAD8">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1.材质：PVC亮面革+尼龙缠线+丁基橡胶内胆</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2.规格：直径约21±1cm，5号球</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C9B49">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个</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DF8B0">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50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A687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65.00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709C7">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3250.00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F01F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相思湖校区30个，黎塘校区20个</w:t>
            </w:r>
          </w:p>
        </w:tc>
      </w:tr>
      <w:tr w14:paraId="07915293">
        <w:tblPrEx>
          <w:tblCellMar>
            <w:top w:w="0" w:type="dxa"/>
            <w:left w:w="108" w:type="dxa"/>
            <w:bottom w:w="0" w:type="dxa"/>
            <w:right w:w="108" w:type="dxa"/>
          </w:tblCellMar>
        </w:tblPrEx>
        <w:trPr>
          <w:trHeight w:val="9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70BF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4</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F2FEE2">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丙烯马克彩色笔</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9237C">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进阶48色/盒，单支书写长度190m，单支笔杆长度132cm；笔杆形状：三角杆。</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2F76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盒</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B1752">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A6F0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40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2D30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440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7CD07">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相思湖校区8盒，黎塘校区3盒</w:t>
            </w:r>
          </w:p>
        </w:tc>
      </w:tr>
      <w:tr w14:paraId="7A16BFB7">
        <w:tblPrEx>
          <w:tblCellMar>
            <w:top w:w="0" w:type="dxa"/>
            <w:left w:w="108" w:type="dxa"/>
            <w:bottom w:w="0" w:type="dxa"/>
            <w:right w:w="108" w:type="dxa"/>
          </w:tblCellMar>
        </w:tblPrEx>
        <w:trPr>
          <w:trHeight w:val="485"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97A63">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5</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790F85">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起跑器</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515FF">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材质：铝合金、橡胶；</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重量5.6KG，蓝色</w:t>
            </w:r>
          </w:p>
          <w:p w14:paraId="2B397F5A">
            <w:pPr>
              <w:pStyle w:val="2"/>
              <w:jc w:val="both"/>
              <w:rPr>
                <w:rFonts w:ascii="仿宋" w:hAnsi="仿宋" w:eastAsia="仿宋"/>
                <w:b w:val="0"/>
                <w:color w:val="auto"/>
                <w:sz w:val="24"/>
                <w:lang w:bidi="ar"/>
              </w:rPr>
            </w:pPr>
            <w:r>
              <w:rPr>
                <w:rFonts w:hint="eastAsia" w:ascii="仿宋" w:hAnsi="仿宋" w:eastAsia="仿宋"/>
                <w:b w:val="0"/>
                <w:color w:val="auto"/>
                <w:sz w:val="24"/>
                <w:lang w:bidi="ar"/>
              </w:rPr>
              <w:t>规格：长*外宽*内宽：84cm*24cm*8.5cm</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75D83">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个</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B3EC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56B56">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550.00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37785">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5500.00 </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CE26A">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42BCB07C">
        <w:tblPrEx>
          <w:tblCellMar>
            <w:top w:w="0" w:type="dxa"/>
            <w:left w:w="108" w:type="dxa"/>
            <w:bottom w:w="0" w:type="dxa"/>
            <w:right w:w="108" w:type="dxa"/>
          </w:tblCellMar>
        </w:tblPrEx>
        <w:trPr>
          <w:trHeight w:val="395"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5CD0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6</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58A2C6">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起跑器推车</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9561B">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材质：钢管，ABS制动轮子，静电喷塑。</w:t>
            </w:r>
          </w:p>
          <w:p w14:paraId="7B190AEB">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规格：150cm*80cm*60cm</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4D3A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辆</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8984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73AE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600.00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C9375">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600.00 </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19E8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5DF6DDDB">
        <w:tblPrEx>
          <w:tblCellMar>
            <w:top w:w="0" w:type="dxa"/>
            <w:left w:w="108" w:type="dxa"/>
            <w:bottom w:w="0" w:type="dxa"/>
            <w:right w:w="108" w:type="dxa"/>
          </w:tblCellMar>
        </w:tblPrEx>
        <w:trPr>
          <w:trHeight w:val="9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B6B66">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7</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E4068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羽毛球拍</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BB7D9">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1.铝合金框边+钢中管</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2.重量2L/105-109.9g</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3.拉线磅数20磅</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4.拍身长度665mm</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8BFE6">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副</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699A5">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50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51268A">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30.00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02D36">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1500.00 </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3497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0A73448C">
        <w:tblPrEx>
          <w:tblCellMar>
            <w:top w:w="0" w:type="dxa"/>
            <w:left w:w="108" w:type="dxa"/>
            <w:bottom w:w="0" w:type="dxa"/>
            <w:right w:w="108" w:type="dxa"/>
          </w:tblCellMar>
        </w:tblPrEx>
        <w:trPr>
          <w:trHeight w:val="53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A033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8</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4AE51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气排球（国标）</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4A54F">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7号球；重量：130g±5g；圆周：74±0.5cm；</w:t>
            </w:r>
            <w:bookmarkStart w:id="0" w:name="OLE_LINK1"/>
            <w:r>
              <w:rPr>
                <w:rFonts w:hint="eastAsia" w:ascii="仿宋" w:hAnsi="仿宋" w:eastAsia="仿宋" w:cs="仿宋"/>
                <w:color w:val="auto"/>
                <w:kern w:val="0"/>
                <w:sz w:val="24"/>
                <w:lang w:bidi="ar"/>
              </w:rPr>
              <w:t>材质：“特易拍”</w:t>
            </w:r>
            <w:bookmarkEnd w:id="0"/>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6B9B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个</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07307">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200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9DEEA">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65.00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964CA">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13000.00 </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C728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2086A93D">
        <w:tblPrEx>
          <w:tblCellMar>
            <w:top w:w="0" w:type="dxa"/>
            <w:left w:w="108" w:type="dxa"/>
            <w:bottom w:w="0" w:type="dxa"/>
            <w:right w:w="108" w:type="dxa"/>
          </w:tblCellMar>
        </w:tblPrEx>
        <w:trPr>
          <w:trHeight w:val="8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960B1">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9</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9F11C1">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标准排球网</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926CF">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网绳材质：高强尼龙；绳径5mm，网孔10*10cm，尺寸9.5*1m，钢绳径3mm。</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289D3">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张</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E2716">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6</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E631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140.00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D2D7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840.00 </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7326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5E0826AD">
        <w:tblPrEx>
          <w:tblCellMar>
            <w:top w:w="0" w:type="dxa"/>
            <w:left w:w="108" w:type="dxa"/>
            <w:bottom w:w="0" w:type="dxa"/>
            <w:right w:w="108" w:type="dxa"/>
          </w:tblCellMar>
        </w:tblPrEx>
        <w:trPr>
          <w:trHeight w:val="8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745A0">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D6FB5E">
            <w:pPr>
              <w:widowControl/>
              <w:jc w:val="center"/>
              <w:textAlignment w:val="center"/>
              <w:rPr>
                <w:rFonts w:ascii="仿宋" w:hAnsi="仿宋" w:eastAsia="仿宋" w:cs="仿宋"/>
                <w:color w:val="auto"/>
                <w:kern w:val="0"/>
                <w:sz w:val="24"/>
                <w:lang w:bidi="ar"/>
              </w:rPr>
            </w:pPr>
            <w:bookmarkStart w:id="1" w:name="OLE_LINK2"/>
            <w:r>
              <w:rPr>
                <w:rFonts w:hint="eastAsia" w:ascii="仿宋" w:hAnsi="仿宋" w:eastAsia="仿宋" w:cs="仿宋"/>
                <w:color w:val="auto"/>
                <w:kern w:val="0"/>
                <w:sz w:val="24"/>
                <w:lang w:bidi="ar"/>
              </w:rPr>
              <w:t>田径终点落地式摇铃裁判计时铜钟记圈牌</w:t>
            </w:r>
            <w:bookmarkEnd w:id="1"/>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622BC">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规格：高度180cm，钢管喷塑。铜铃：纯铜制作，口径135mm，声音清脆、响亮；方底座尺寸33*33cm，铁块配重12KG。</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F5B1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个</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7590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028A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300.00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576B2">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300.00 </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7828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66109DF3">
        <w:tblPrEx>
          <w:tblCellMar>
            <w:top w:w="0" w:type="dxa"/>
            <w:left w:w="108" w:type="dxa"/>
            <w:bottom w:w="0" w:type="dxa"/>
            <w:right w:w="108" w:type="dxa"/>
          </w:tblCellMar>
        </w:tblPrEx>
        <w:trPr>
          <w:trHeight w:val="735"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09150">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11</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939B6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田径训练器材——推拉雪橇车</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E9E0F">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材质：冷轧钢材；重量：约26KG</w:t>
            </w:r>
          </w:p>
          <w:p w14:paraId="63C269DB">
            <w:pPr>
              <w:rPr>
                <w:rFonts w:ascii="仿宋" w:hAnsi="仿宋" w:eastAsia="仿宋" w:cs="仿宋"/>
                <w:color w:val="auto"/>
                <w:sz w:val="24"/>
                <w:lang w:bidi="ar"/>
              </w:rPr>
            </w:pPr>
            <w:r>
              <w:rPr>
                <w:rFonts w:ascii="仿宋" w:hAnsi="仿宋" w:eastAsia="仿宋" w:cs="仿宋"/>
                <w:color w:val="auto"/>
                <w:sz w:val="24"/>
                <w:lang w:bidi="ar"/>
              </w:rPr>
              <w:t>尺寸：</w:t>
            </w:r>
            <w:r>
              <w:rPr>
                <w:rFonts w:hint="eastAsia" w:ascii="仿宋" w:hAnsi="仿宋" w:eastAsia="仿宋" w:cs="仿宋"/>
                <w:color w:val="auto"/>
                <w:sz w:val="24"/>
                <w:lang w:bidi="ar"/>
              </w:rPr>
              <w:t>92cm*68cm*92cm</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3F08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个</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FD33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7EE0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400.00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464BA">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400.00 </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92515">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0C2161A1">
        <w:tblPrEx>
          <w:tblCellMar>
            <w:top w:w="0" w:type="dxa"/>
            <w:left w:w="108" w:type="dxa"/>
            <w:bottom w:w="0" w:type="dxa"/>
            <w:right w:w="108" w:type="dxa"/>
          </w:tblCellMar>
        </w:tblPrEx>
        <w:trPr>
          <w:trHeight w:val="8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84EE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12</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484677">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体操垫</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42CCE">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材质：有机硅帆布+EPE珍珠棉</w:t>
            </w:r>
          </w:p>
          <w:p w14:paraId="59F7B20D">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绿色，两折布款；规格：120*60*5cm</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6870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张</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7A78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100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2F3E2">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60.00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2F91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6000.00 </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AFF4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6397A563">
        <w:tblPrEx>
          <w:tblCellMar>
            <w:top w:w="0" w:type="dxa"/>
            <w:left w:w="108" w:type="dxa"/>
            <w:bottom w:w="0" w:type="dxa"/>
            <w:right w:w="108" w:type="dxa"/>
          </w:tblCellMar>
        </w:tblPrEx>
        <w:trPr>
          <w:trHeight w:val="8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B0E7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13</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57C9A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训练标志筒（大）</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0937D">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高32cm，底座16.5cm；材料：PE材质</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711A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个</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E0FE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50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627D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6.00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3C2E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300.00 </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97A5A">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1ED06B9B">
        <w:tblPrEx>
          <w:tblCellMar>
            <w:top w:w="0" w:type="dxa"/>
            <w:left w:w="108" w:type="dxa"/>
            <w:bottom w:w="0" w:type="dxa"/>
            <w:right w:w="108" w:type="dxa"/>
          </w:tblCellMar>
        </w:tblPrEx>
        <w:trPr>
          <w:trHeight w:val="645"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0A6D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14</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FEA60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训练标志筒（小）</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465C3">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高18cm，底座13cm；材料：PE材质</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0B00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个</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E9DC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50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7472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5.00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0E8E0">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250.00 </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2A71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7F05AE66">
        <w:tblPrEx>
          <w:tblCellMar>
            <w:top w:w="0" w:type="dxa"/>
            <w:left w:w="108" w:type="dxa"/>
            <w:bottom w:w="0" w:type="dxa"/>
            <w:right w:w="108" w:type="dxa"/>
          </w:tblCellMar>
        </w:tblPrEx>
        <w:trPr>
          <w:trHeight w:val="8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CDBC5">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15</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47F2D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球类充气泵</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B75D3">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多功能充气泵，全铜电机；适用电压220V，最大电流15A。</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3EC1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台</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49F99">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B6C61">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300.00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976C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300.00 </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E198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24600266">
        <w:tblPrEx>
          <w:tblCellMar>
            <w:top w:w="0" w:type="dxa"/>
            <w:left w:w="108" w:type="dxa"/>
            <w:bottom w:w="0" w:type="dxa"/>
            <w:right w:w="108" w:type="dxa"/>
          </w:tblCellMar>
        </w:tblPrEx>
        <w:trPr>
          <w:trHeight w:val="8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069E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16</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EB9DA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凹凸皮纹纸</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C0E9A">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A4，230克，湖蓝、浅黄、浅蓝、浅绿、粉色各200张</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8D1E1">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张</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89DD2">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1000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B6F83">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0.2</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1AF7C">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200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5F90C">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6D0136DE">
        <w:tblPrEx>
          <w:tblCellMar>
            <w:top w:w="0" w:type="dxa"/>
            <w:left w:w="108" w:type="dxa"/>
            <w:bottom w:w="0" w:type="dxa"/>
            <w:right w:w="108" w:type="dxa"/>
          </w:tblCellMar>
        </w:tblPrEx>
        <w:trPr>
          <w:trHeight w:val="8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8D002">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17</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60A51C">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图钉吸铁石教学磁钉</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AE87B">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19*25mm中号，颜色随机（一件10个）</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59133">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件</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0152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8</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9AD19">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29031">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80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2883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相思湖校区</w:t>
            </w:r>
          </w:p>
        </w:tc>
      </w:tr>
      <w:tr w14:paraId="4E5F6891">
        <w:tblPrEx>
          <w:tblCellMar>
            <w:top w:w="0" w:type="dxa"/>
            <w:left w:w="108" w:type="dxa"/>
            <w:bottom w:w="0" w:type="dxa"/>
            <w:right w:w="108" w:type="dxa"/>
          </w:tblCellMar>
        </w:tblPrEx>
        <w:trPr>
          <w:trHeight w:val="835"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2D10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18</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3975B9">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羽毛球网</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609EF">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 xml:space="preserve">1.规格：6.1米×0.76米, </w:t>
            </w:r>
            <w:bookmarkStart w:id="2" w:name="OLE_LINK3"/>
            <w:r>
              <w:rPr>
                <w:rFonts w:hint="eastAsia" w:ascii="仿宋" w:hAnsi="仿宋" w:eastAsia="仿宋" w:cs="仿宋"/>
                <w:color w:val="auto"/>
                <w:kern w:val="0"/>
                <w:sz w:val="24"/>
                <w:lang w:bidi="ar"/>
              </w:rPr>
              <w:t>材质：炳纶。</w:t>
            </w:r>
            <w:bookmarkEnd w:id="2"/>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2.加厚帆布包边。</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7D37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副</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94F0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20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AB477">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65.00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9EDA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1300.00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00BB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黎塘校区</w:t>
            </w:r>
          </w:p>
        </w:tc>
      </w:tr>
      <w:tr w14:paraId="1BAA89A3">
        <w:tblPrEx>
          <w:tblCellMar>
            <w:top w:w="0" w:type="dxa"/>
            <w:left w:w="108" w:type="dxa"/>
            <w:bottom w:w="0" w:type="dxa"/>
            <w:right w:w="108" w:type="dxa"/>
          </w:tblCellMar>
        </w:tblPrEx>
        <w:trPr>
          <w:trHeight w:val="8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3B55C6">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19</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56514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乒乓球</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86A5C">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1.材质：40+新材料</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2.规格：直径40mm；圆度0.40mm；重量2.2g～2.6g；</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3.弹跳220mm～250mm；</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4.牢度：受冲击不小于700次无破裂；外观接缝整齐，表面不反光。</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4F7E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只</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83B41">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150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605A2">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5.00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2C33C">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750.00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8B52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黎塘校区</w:t>
            </w:r>
          </w:p>
        </w:tc>
      </w:tr>
      <w:tr w14:paraId="5197A461">
        <w:tblPrEx>
          <w:tblCellMar>
            <w:top w:w="0" w:type="dxa"/>
            <w:left w:w="108" w:type="dxa"/>
            <w:bottom w:w="0" w:type="dxa"/>
            <w:right w:w="108" w:type="dxa"/>
          </w:tblCellMar>
        </w:tblPrEx>
        <w:trPr>
          <w:trHeight w:val="72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EFE57">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20</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203E6C">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民族体育绣球</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7A7F3">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1.材质：布包沙子</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2.尺寸：线长93-96cm</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3.重量：150克</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4.直径：8cm</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2F2A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个</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33D7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100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AE24A">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8.00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810B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800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6228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黎塘校区</w:t>
            </w:r>
          </w:p>
        </w:tc>
      </w:tr>
      <w:tr w14:paraId="37C4CBD7">
        <w:tblPrEx>
          <w:tblCellMar>
            <w:top w:w="0" w:type="dxa"/>
            <w:left w:w="108" w:type="dxa"/>
            <w:bottom w:w="0" w:type="dxa"/>
            <w:right w:w="108" w:type="dxa"/>
          </w:tblCellMar>
        </w:tblPrEx>
        <w:trPr>
          <w:trHeight w:val="8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A096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21</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98CC40">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体操海绵垫</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0A6C9">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1.材质：外皮加厚加密有机硅帆布，内胆高密度海绵（50密度）。</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2.规格：200cm*100cm*10cm，可折叠</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B70AC">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张</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E2F81">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5</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14A7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170.00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2B8EF">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850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D6C68">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黎塘校区</w:t>
            </w:r>
          </w:p>
        </w:tc>
      </w:tr>
      <w:tr w14:paraId="6852FDD0">
        <w:tblPrEx>
          <w:tblCellMar>
            <w:top w:w="0" w:type="dxa"/>
            <w:left w:w="108" w:type="dxa"/>
            <w:bottom w:w="0" w:type="dxa"/>
            <w:right w:w="108" w:type="dxa"/>
          </w:tblCellMar>
        </w:tblPrEx>
        <w:trPr>
          <w:trHeight w:val="873"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CCCD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22</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DA8CB3">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收纳箱</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484E6">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1.材质：PP材质，高韧性，可承重10KG。</w:t>
            </w:r>
            <w:r>
              <w:rPr>
                <w:rFonts w:hint="eastAsia" w:ascii="仿宋" w:hAnsi="仿宋" w:eastAsia="仿宋" w:cs="仿宋"/>
                <w:color w:val="auto"/>
                <w:kern w:val="0"/>
                <w:sz w:val="24"/>
                <w:lang w:bidi="ar"/>
              </w:rPr>
              <w:br w:type="textWrapping"/>
            </w:r>
            <w:r>
              <w:rPr>
                <w:rFonts w:hint="eastAsia" w:ascii="仿宋" w:hAnsi="仿宋" w:eastAsia="仿宋" w:cs="仿宋"/>
                <w:color w:val="auto"/>
                <w:kern w:val="0"/>
                <w:sz w:val="24"/>
                <w:lang w:bidi="ar"/>
              </w:rPr>
              <w:t>2.规格：52cm*39cm*29.5cm，41L</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B252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个</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DFCFA">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4</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EBD32">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35.00</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CC761">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140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9D87D">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黎塘校区</w:t>
            </w:r>
          </w:p>
        </w:tc>
      </w:tr>
      <w:tr w14:paraId="547E32B2">
        <w:tblPrEx>
          <w:tblCellMar>
            <w:top w:w="0" w:type="dxa"/>
            <w:left w:w="108" w:type="dxa"/>
            <w:bottom w:w="0" w:type="dxa"/>
            <w:right w:w="108" w:type="dxa"/>
          </w:tblCellMar>
        </w:tblPrEx>
        <w:trPr>
          <w:trHeight w:val="1002"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FFC90">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23</w:t>
            </w:r>
          </w:p>
        </w:tc>
        <w:tc>
          <w:tcPr>
            <w:tcW w:w="11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E8FEA5">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马克笔专用纸</w:t>
            </w:r>
          </w:p>
        </w:tc>
        <w:tc>
          <w:tcPr>
            <w:tcW w:w="49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DF416">
            <w:pPr>
              <w:widowControl/>
              <w:jc w:val="left"/>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8K,120克,白色</w:t>
            </w:r>
          </w:p>
        </w:tc>
        <w:tc>
          <w:tcPr>
            <w:tcW w:w="4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99216">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张</w:t>
            </w:r>
          </w:p>
        </w:tc>
        <w:tc>
          <w:tcPr>
            <w:tcW w:w="7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62244">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400</w:t>
            </w:r>
          </w:p>
        </w:tc>
        <w:tc>
          <w:tcPr>
            <w:tcW w:w="10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D8776">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0.2</w:t>
            </w:r>
          </w:p>
        </w:tc>
        <w:tc>
          <w:tcPr>
            <w:tcW w:w="10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27DFB">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80</w:t>
            </w:r>
          </w:p>
        </w:tc>
        <w:tc>
          <w:tcPr>
            <w:tcW w:w="10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7BDEE">
            <w:pPr>
              <w:widowControl/>
              <w:jc w:val="center"/>
              <w:textAlignment w:val="center"/>
              <w:rPr>
                <w:rFonts w:ascii="仿宋" w:hAnsi="仿宋" w:eastAsia="仿宋" w:cs="仿宋"/>
                <w:color w:val="auto"/>
                <w:kern w:val="0"/>
                <w:sz w:val="24"/>
                <w:lang w:bidi="ar"/>
              </w:rPr>
            </w:pPr>
            <w:r>
              <w:rPr>
                <w:rFonts w:hint="eastAsia" w:ascii="仿宋" w:hAnsi="仿宋" w:eastAsia="仿宋" w:cs="仿宋"/>
                <w:color w:val="auto"/>
                <w:kern w:val="0"/>
                <w:sz w:val="24"/>
                <w:lang w:bidi="ar"/>
              </w:rPr>
              <w:t>黎塘校区</w:t>
            </w:r>
          </w:p>
        </w:tc>
      </w:tr>
      <w:tr w14:paraId="5E3C3E98">
        <w:tblPrEx>
          <w:tblCellMar>
            <w:top w:w="0" w:type="dxa"/>
            <w:left w:w="108" w:type="dxa"/>
            <w:bottom w:w="0" w:type="dxa"/>
            <w:right w:w="108" w:type="dxa"/>
          </w:tblCellMar>
        </w:tblPrEx>
        <w:trPr>
          <w:trHeight w:val="600" w:hRule="atLeast"/>
          <w:jc w:val="center"/>
        </w:trPr>
        <w:tc>
          <w:tcPr>
            <w:tcW w:w="8753"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BAB69">
            <w:pPr>
              <w:widowControl/>
              <w:jc w:val="center"/>
              <w:textAlignment w:val="center"/>
              <w:rPr>
                <w:rFonts w:ascii="仿宋" w:hAnsi="仿宋" w:eastAsia="仿宋" w:cs="仿宋"/>
                <w:b/>
                <w:bCs/>
                <w:color w:val="auto"/>
                <w:sz w:val="24"/>
              </w:rPr>
            </w:pPr>
            <w:r>
              <w:rPr>
                <w:rFonts w:hint="eastAsia" w:ascii="仿宋" w:hAnsi="仿宋" w:eastAsia="仿宋" w:cs="仿宋"/>
                <w:b/>
                <w:bCs/>
                <w:color w:val="auto"/>
                <w:kern w:val="0"/>
                <w:sz w:val="24"/>
                <w:lang w:bidi="ar"/>
              </w:rPr>
              <w:t>合计</w:t>
            </w:r>
          </w:p>
        </w:tc>
        <w:tc>
          <w:tcPr>
            <w:tcW w:w="211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B9F55">
            <w:pPr>
              <w:widowControl/>
              <w:jc w:val="right"/>
              <w:textAlignment w:val="center"/>
              <w:rPr>
                <w:rFonts w:ascii="仿宋" w:hAnsi="仿宋" w:eastAsia="仿宋" w:cs="仿宋"/>
                <w:b/>
                <w:bCs/>
                <w:color w:val="auto"/>
                <w:kern w:val="0"/>
                <w:sz w:val="24"/>
                <w:lang w:bidi="ar"/>
              </w:rPr>
            </w:pPr>
            <w:r>
              <w:rPr>
                <w:rFonts w:hint="eastAsia" w:ascii="仿宋" w:hAnsi="仿宋" w:eastAsia="仿宋" w:cs="仿宋"/>
                <w:b/>
                <w:bCs/>
                <w:color w:val="auto"/>
                <w:kern w:val="0"/>
                <w:sz w:val="24"/>
                <w:lang w:bidi="ar"/>
              </w:rPr>
              <w:t>46280.00</w:t>
            </w:r>
          </w:p>
        </w:tc>
      </w:tr>
      <w:tr w14:paraId="2121AA9C">
        <w:tblPrEx>
          <w:tblCellMar>
            <w:top w:w="0" w:type="dxa"/>
            <w:left w:w="108" w:type="dxa"/>
            <w:bottom w:w="0" w:type="dxa"/>
            <w:right w:w="108" w:type="dxa"/>
          </w:tblCellMar>
        </w:tblPrEx>
        <w:trPr>
          <w:trHeight w:val="600" w:hRule="atLeast"/>
          <w:jc w:val="center"/>
        </w:trPr>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A2855">
            <w:pPr>
              <w:snapToGrid w:val="0"/>
              <w:spacing w:line="400" w:lineRule="exact"/>
              <w:jc w:val="left"/>
              <w:rPr>
                <w:rFonts w:ascii="仿宋" w:hAnsi="仿宋" w:eastAsia="仿宋" w:cs="仿宋"/>
                <w:color w:val="auto"/>
                <w:kern w:val="0"/>
                <w:sz w:val="24"/>
                <w:lang w:bidi="ar"/>
              </w:rPr>
            </w:pPr>
            <w:r>
              <w:rPr>
                <w:rFonts w:hint="eastAsia" w:ascii="仿宋" w:hAnsi="仿宋" w:eastAsia="仿宋" w:cs="仿宋"/>
                <w:b/>
                <w:bCs/>
                <w:color w:val="auto"/>
                <w:sz w:val="24"/>
              </w:rPr>
              <w:t>商务条款</w:t>
            </w:r>
          </w:p>
        </w:tc>
        <w:tc>
          <w:tcPr>
            <w:tcW w:w="10095"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A19EB">
            <w:pPr>
              <w:snapToGrid w:val="0"/>
              <w:spacing w:line="400" w:lineRule="exact"/>
              <w:rPr>
                <w:rFonts w:ascii="仿宋" w:hAnsi="仿宋" w:eastAsia="仿宋" w:cs="仿宋"/>
                <w:b/>
                <w:bCs/>
                <w:color w:val="auto"/>
                <w:sz w:val="24"/>
              </w:rPr>
            </w:pPr>
            <w:r>
              <w:rPr>
                <w:rFonts w:hint="eastAsia" w:ascii="仿宋" w:hAnsi="仿宋" w:eastAsia="仿宋" w:cs="仿宋"/>
                <w:b/>
                <w:bCs/>
                <w:color w:val="auto"/>
                <w:sz w:val="24"/>
              </w:rPr>
              <w:t>1、报价要求：</w:t>
            </w:r>
            <w:r>
              <w:rPr>
                <w:rFonts w:hint="eastAsia" w:ascii="仿宋" w:hAnsi="仿宋" w:eastAsia="仿宋" w:cs="仿宋"/>
                <w:color w:val="auto"/>
                <w:sz w:val="24"/>
              </w:rPr>
              <w:t>报价以人民币报价，供应商的投标总报价≤项目预算价、且各项单价报价≤控制价（相同品类报价需要一致）。包括完成本项目所需的一切工作内容而发生的所有直接、间接费用、其他费用、税金等全部费用，采购人不再支付成交价格以外的任何费用。包括但不限于：</w:t>
            </w:r>
          </w:p>
          <w:p w14:paraId="3C3152CB">
            <w:pPr>
              <w:snapToGrid w:val="0"/>
              <w:spacing w:line="400" w:lineRule="exact"/>
              <w:jc w:val="left"/>
              <w:rPr>
                <w:rFonts w:ascii="仿宋" w:hAnsi="仿宋" w:eastAsia="仿宋" w:cs="仿宋"/>
                <w:color w:val="auto"/>
                <w:sz w:val="24"/>
              </w:rPr>
            </w:pPr>
            <w:r>
              <w:rPr>
                <w:rFonts w:hint="eastAsia" w:ascii="仿宋" w:hAnsi="仿宋" w:eastAsia="仿宋" w:cs="仿宋"/>
                <w:color w:val="auto"/>
                <w:sz w:val="24"/>
              </w:rPr>
              <w:t>（1）货物的价格；</w:t>
            </w:r>
          </w:p>
          <w:p w14:paraId="4B420A7D">
            <w:pPr>
              <w:snapToGrid w:val="0"/>
              <w:spacing w:line="400" w:lineRule="exact"/>
              <w:jc w:val="left"/>
              <w:rPr>
                <w:rFonts w:ascii="仿宋" w:hAnsi="仿宋" w:eastAsia="仿宋" w:cs="仿宋"/>
                <w:color w:val="auto"/>
                <w:sz w:val="24"/>
              </w:rPr>
            </w:pPr>
            <w:r>
              <w:rPr>
                <w:rFonts w:hint="eastAsia" w:ascii="仿宋" w:hAnsi="仿宋" w:eastAsia="仿宋" w:cs="仿宋"/>
                <w:color w:val="auto"/>
                <w:sz w:val="24"/>
              </w:rPr>
              <w:t>（2）货物的标准附件、备品备件、专用工具的价格；</w:t>
            </w:r>
          </w:p>
          <w:p w14:paraId="3F9947F5">
            <w:pPr>
              <w:snapToGrid w:val="0"/>
              <w:spacing w:line="400" w:lineRule="exact"/>
              <w:jc w:val="left"/>
              <w:rPr>
                <w:rFonts w:ascii="仿宋" w:hAnsi="仿宋" w:eastAsia="仿宋" w:cs="仿宋"/>
                <w:color w:val="auto"/>
                <w:sz w:val="24"/>
              </w:rPr>
            </w:pPr>
            <w:r>
              <w:rPr>
                <w:rFonts w:hint="eastAsia" w:ascii="仿宋" w:hAnsi="仿宋" w:eastAsia="仿宋" w:cs="仿宋"/>
                <w:color w:val="auto"/>
                <w:sz w:val="24"/>
              </w:rPr>
              <w:t>（3）运输、装卸、安装、材料、培训、技术支持、售后服务等费用；</w:t>
            </w:r>
          </w:p>
          <w:p w14:paraId="766A6714">
            <w:pPr>
              <w:snapToGrid w:val="0"/>
              <w:spacing w:line="400" w:lineRule="exact"/>
              <w:jc w:val="left"/>
              <w:rPr>
                <w:rFonts w:ascii="仿宋" w:hAnsi="仿宋" w:eastAsia="仿宋" w:cs="仿宋"/>
                <w:color w:val="auto"/>
                <w:sz w:val="24"/>
              </w:rPr>
            </w:pPr>
            <w:r>
              <w:rPr>
                <w:rFonts w:hint="eastAsia" w:ascii="仿宋" w:hAnsi="仿宋" w:eastAsia="仿宋" w:cs="仿宋"/>
                <w:color w:val="auto"/>
                <w:sz w:val="24"/>
              </w:rPr>
              <w:t>（4）必要的保险费用和各项税费。</w:t>
            </w:r>
          </w:p>
          <w:p w14:paraId="6B016BBD">
            <w:pPr>
              <w:snapToGrid w:val="0"/>
              <w:spacing w:line="400" w:lineRule="exact"/>
              <w:jc w:val="left"/>
              <w:rPr>
                <w:rFonts w:ascii="仿宋" w:hAnsi="仿宋" w:eastAsia="仿宋" w:cs="仿宋"/>
                <w:b/>
                <w:bCs/>
                <w:color w:val="auto"/>
                <w:sz w:val="24"/>
              </w:rPr>
            </w:pPr>
            <w:r>
              <w:rPr>
                <w:rFonts w:hint="eastAsia" w:ascii="仿宋" w:hAnsi="仿宋" w:eastAsia="仿宋" w:cs="仿宋"/>
                <w:b/>
                <w:bCs/>
                <w:color w:val="auto"/>
                <w:sz w:val="24"/>
              </w:rPr>
              <w:t>2、供货时间及地点：</w:t>
            </w:r>
          </w:p>
          <w:p w14:paraId="308F2D11">
            <w:pPr>
              <w:snapToGrid w:val="0"/>
              <w:spacing w:line="400" w:lineRule="exact"/>
              <w:jc w:val="left"/>
              <w:rPr>
                <w:rFonts w:ascii="仿宋" w:hAnsi="仿宋" w:eastAsia="仿宋" w:cs="仿宋"/>
                <w:color w:val="auto"/>
                <w:sz w:val="24"/>
              </w:rPr>
            </w:pPr>
            <w:r>
              <w:rPr>
                <w:rFonts w:hint="eastAsia" w:ascii="仿宋" w:hAnsi="仿宋" w:eastAsia="仿宋" w:cs="仿宋"/>
                <w:color w:val="auto"/>
                <w:sz w:val="24"/>
              </w:rPr>
              <w:t>（1）供货时间：签订合同后15日内完成供货。</w:t>
            </w:r>
          </w:p>
          <w:p w14:paraId="7FC0C54E">
            <w:pPr>
              <w:snapToGrid w:val="0"/>
              <w:spacing w:line="400" w:lineRule="exact"/>
              <w:jc w:val="left"/>
              <w:rPr>
                <w:rFonts w:ascii="仿宋" w:hAnsi="仿宋" w:eastAsia="仿宋" w:cs="仿宋"/>
                <w:color w:val="auto"/>
                <w:sz w:val="24"/>
              </w:rPr>
            </w:pPr>
            <w:r>
              <w:rPr>
                <w:rFonts w:hint="eastAsia" w:ascii="仿宋" w:hAnsi="仿宋" w:eastAsia="仿宋" w:cs="仿宋"/>
                <w:color w:val="auto"/>
                <w:sz w:val="24"/>
              </w:rPr>
              <w:t>（2）供货地点：南宁市卫生学校相思湖校区（南宁市西乡塘区罗文大道16号）、黎塘校区（南宁市宾阳县黎塘镇金龙大道232号）</w:t>
            </w:r>
          </w:p>
          <w:p w14:paraId="215E4344">
            <w:pPr>
              <w:snapToGrid w:val="0"/>
              <w:spacing w:line="400" w:lineRule="exact"/>
              <w:rPr>
                <w:rFonts w:ascii="仿宋" w:hAnsi="仿宋" w:eastAsia="仿宋" w:cs="仿宋"/>
                <w:b/>
                <w:bCs/>
                <w:color w:val="auto"/>
                <w:sz w:val="24"/>
              </w:rPr>
            </w:pPr>
            <w:r>
              <w:rPr>
                <w:rFonts w:hint="eastAsia" w:ascii="仿宋" w:hAnsi="仿宋" w:eastAsia="仿宋" w:cs="仿宋"/>
                <w:b/>
                <w:bCs/>
                <w:color w:val="auto"/>
                <w:sz w:val="24"/>
              </w:rPr>
              <w:t>3、付款方式：</w:t>
            </w:r>
          </w:p>
          <w:p w14:paraId="384739FB">
            <w:pPr>
              <w:snapToGrid w:val="0"/>
              <w:spacing w:line="400" w:lineRule="exact"/>
              <w:rPr>
                <w:rFonts w:ascii="仿宋" w:hAnsi="仿宋" w:eastAsia="仿宋" w:cs="仿宋"/>
                <w:color w:val="auto"/>
                <w:sz w:val="24"/>
              </w:rPr>
            </w:pPr>
            <w:r>
              <w:rPr>
                <w:rFonts w:hint="eastAsia" w:ascii="仿宋" w:hAnsi="仿宋" w:eastAsia="仿宋" w:cs="仿宋"/>
                <w:color w:val="auto"/>
                <w:sz w:val="24"/>
              </w:rPr>
              <w:t>（1）本项目无预付款，项目经采购人验收合格，且财政审批该项目用款计划后，一次性支付货款。</w:t>
            </w:r>
          </w:p>
          <w:p w14:paraId="1F882774">
            <w:pPr>
              <w:snapToGrid w:val="0"/>
              <w:spacing w:line="400" w:lineRule="exact"/>
              <w:rPr>
                <w:rFonts w:ascii="仿宋" w:hAnsi="仿宋" w:eastAsia="仿宋" w:cs="仿宋"/>
                <w:color w:val="auto"/>
                <w:sz w:val="24"/>
              </w:rPr>
            </w:pPr>
            <w:r>
              <w:rPr>
                <w:rFonts w:hint="eastAsia" w:ascii="仿宋" w:hAnsi="仿宋" w:eastAsia="仿宋" w:cs="仿宋"/>
                <w:color w:val="auto"/>
                <w:sz w:val="24"/>
              </w:rPr>
              <w:t>（2）付款前，中标人需开具足额、合规发票交采购人。</w:t>
            </w:r>
          </w:p>
          <w:p w14:paraId="455E5BBE">
            <w:pPr>
              <w:spacing w:line="300" w:lineRule="exact"/>
              <w:rPr>
                <w:rFonts w:ascii="仿宋" w:hAnsi="仿宋" w:eastAsia="仿宋" w:cs="仿宋"/>
                <w:b/>
                <w:bCs/>
                <w:color w:val="auto"/>
                <w:sz w:val="24"/>
              </w:rPr>
            </w:pPr>
            <w:r>
              <w:rPr>
                <w:rFonts w:hint="eastAsia" w:ascii="仿宋" w:hAnsi="仿宋" w:eastAsia="仿宋" w:cs="仿宋"/>
                <w:b/>
                <w:bCs/>
                <w:color w:val="auto"/>
                <w:sz w:val="24"/>
              </w:rPr>
              <w:t>4、质量保证：</w:t>
            </w:r>
          </w:p>
          <w:p w14:paraId="4FF25041">
            <w:pPr>
              <w:spacing w:line="300" w:lineRule="exact"/>
              <w:rPr>
                <w:rFonts w:ascii="仿宋" w:hAnsi="仿宋" w:eastAsia="仿宋" w:cs="仿宋"/>
                <w:color w:val="auto"/>
                <w:sz w:val="24"/>
              </w:rPr>
            </w:pPr>
            <w:r>
              <w:rPr>
                <w:rFonts w:hint="eastAsia" w:ascii="仿宋" w:hAnsi="仿宋" w:eastAsia="仿宋" w:cs="仿宋"/>
                <w:color w:val="auto"/>
                <w:sz w:val="24"/>
              </w:rPr>
              <w:t>（1）供应商所提供的货物型号、技术规格、技术参数等质量必须与本次采购要求和承诺相一致。</w:t>
            </w:r>
          </w:p>
          <w:p w14:paraId="1DFDAB5A">
            <w:pPr>
              <w:spacing w:line="300" w:lineRule="exact"/>
              <w:rPr>
                <w:rFonts w:ascii="仿宋" w:hAnsi="仿宋" w:eastAsia="仿宋" w:cs="仿宋"/>
                <w:color w:val="auto"/>
                <w:sz w:val="24"/>
              </w:rPr>
            </w:pPr>
            <w:r>
              <w:rPr>
                <w:rFonts w:hint="eastAsia" w:ascii="仿宋" w:hAnsi="仿宋" w:eastAsia="仿宋" w:cs="仿宋"/>
                <w:color w:val="auto"/>
                <w:sz w:val="24"/>
              </w:rPr>
              <w:t>（2）供应商所提供的货物必须是全新、未使用的原装产品，且在正常安装、使用和保养条件下，其使用寿命期内各项指标均达到质量要求。</w:t>
            </w:r>
          </w:p>
          <w:p w14:paraId="27A35817">
            <w:pPr>
              <w:spacing w:line="300" w:lineRule="exact"/>
              <w:rPr>
                <w:rFonts w:ascii="仿宋" w:hAnsi="仿宋" w:eastAsia="仿宋" w:cs="仿宋"/>
                <w:b/>
                <w:bCs/>
                <w:color w:val="auto"/>
                <w:sz w:val="24"/>
              </w:rPr>
            </w:pPr>
            <w:r>
              <w:rPr>
                <w:rFonts w:hint="eastAsia" w:ascii="仿宋" w:hAnsi="仿宋" w:eastAsia="仿宋" w:cs="仿宋"/>
                <w:b/>
                <w:bCs/>
                <w:color w:val="auto"/>
                <w:sz w:val="24"/>
              </w:rPr>
              <w:t>5、售后服务：</w:t>
            </w:r>
          </w:p>
          <w:p w14:paraId="40772D44">
            <w:pPr>
              <w:spacing w:line="300" w:lineRule="exact"/>
              <w:rPr>
                <w:rFonts w:ascii="仿宋" w:hAnsi="仿宋" w:eastAsia="仿宋" w:cs="仿宋"/>
                <w:color w:val="auto"/>
                <w:sz w:val="24"/>
              </w:rPr>
            </w:pPr>
            <w:r>
              <w:rPr>
                <w:rFonts w:hint="eastAsia" w:ascii="仿宋" w:hAnsi="仿宋" w:eastAsia="仿宋" w:cs="仿宋"/>
                <w:color w:val="auto"/>
                <w:sz w:val="24"/>
              </w:rPr>
              <w:t>（1）所提供的货物产品必须是未使用过的全新产品；若产品质量存在缺陷，中标人免费在1个月内更换新产品。</w:t>
            </w:r>
          </w:p>
          <w:p w14:paraId="37106B69">
            <w:pPr>
              <w:spacing w:line="300" w:lineRule="exact"/>
              <w:rPr>
                <w:rFonts w:ascii="仿宋" w:hAnsi="仿宋" w:eastAsia="仿宋" w:cs="仿宋"/>
                <w:color w:val="auto"/>
                <w:sz w:val="24"/>
              </w:rPr>
            </w:pPr>
            <w:r>
              <w:rPr>
                <w:rFonts w:hint="eastAsia" w:ascii="仿宋" w:hAnsi="仿宋" w:eastAsia="仿宋" w:cs="仿宋"/>
                <w:color w:val="auto"/>
                <w:sz w:val="24"/>
              </w:rPr>
              <w:t>（2）所有货物免费送货上门安装、免费培训使用及维护。</w:t>
            </w:r>
          </w:p>
          <w:p w14:paraId="0BF56F98">
            <w:pPr>
              <w:spacing w:line="300" w:lineRule="exact"/>
              <w:rPr>
                <w:rFonts w:ascii="仿宋" w:hAnsi="仿宋" w:eastAsia="仿宋" w:cs="仿宋"/>
                <w:color w:val="auto"/>
                <w:sz w:val="24"/>
              </w:rPr>
            </w:pPr>
            <w:r>
              <w:rPr>
                <w:rFonts w:hint="eastAsia" w:ascii="仿宋" w:hAnsi="仿宋" w:eastAsia="仿宋" w:cs="仿宋"/>
                <w:color w:val="auto"/>
                <w:sz w:val="24"/>
              </w:rPr>
              <w:t>（3）故障响应时间：供应商应在质量保证期内提供7*24小时的不间断技术支持服务，并做到电话、传真、电子邮件、现场等多种方式的技术全方位响应需求，如遇问题，承诺在接到采购人通知后3个小时内到达现场处理。</w:t>
            </w:r>
          </w:p>
          <w:p w14:paraId="61C6C287">
            <w:pPr>
              <w:widowControl/>
              <w:jc w:val="left"/>
              <w:textAlignment w:val="center"/>
              <w:rPr>
                <w:rFonts w:ascii="仿宋" w:hAnsi="仿宋" w:eastAsia="仿宋" w:cs="仿宋"/>
                <w:color w:val="auto"/>
                <w:sz w:val="24"/>
              </w:rPr>
            </w:pPr>
            <w:r>
              <w:rPr>
                <w:rFonts w:hint="eastAsia" w:ascii="仿宋" w:hAnsi="仿宋" w:eastAsia="仿宋" w:cs="仿宋"/>
                <w:color w:val="auto"/>
                <w:sz w:val="24"/>
              </w:rPr>
              <w:t>（4）项目供货及安装过程中产生的残留物或垃圾，需由中标人自行清理至校外。</w:t>
            </w:r>
          </w:p>
        </w:tc>
      </w:tr>
    </w:tbl>
    <w:p w14:paraId="239AD5ED">
      <w:pPr>
        <w:spacing w:line="500" w:lineRule="exact"/>
        <w:ind w:firstLine="482" w:firstLineChars="200"/>
        <w:rPr>
          <w:rFonts w:ascii="仿宋" w:hAnsi="仿宋" w:eastAsia="仿宋"/>
          <w:b/>
          <w:bCs/>
          <w:color w:val="000000"/>
          <w:sz w:val="24"/>
        </w:rPr>
      </w:pPr>
      <w:r>
        <w:rPr>
          <w:rFonts w:hint="eastAsia" w:ascii="仿宋" w:hAnsi="仿宋" w:eastAsia="仿宋"/>
          <w:b/>
          <w:bCs/>
          <w:color w:val="000000"/>
          <w:sz w:val="24"/>
        </w:rPr>
        <w:t>说明</w:t>
      </w:r>
      <w:r>
        <w:rPr>
          <w:rFonts w:hint="eastAsia" w:ascii="仿宋" w:hAnsi="仿宋" w:eastAsia="仿宋"/>
          <w:b/>
          <w:bCs/>
          <w:color w:val="000000"/>
          <w:sz w:val="24"/>
          <w:lang w:val="zh-CN"/>
        </w:rPr>
        <w:t>：</w:t>
      </w:r>
      <w:r>
        <w:rPr>
          <w:rFonts w:hint="eastAsia" w:ascii="仿宋" w:hAnsi="仿宋" w:eastAsia="仿宋"/>
          <w:b/>
          <w:bCs/>
          <w:color w:val="000000"/>
          <w:sz w:val="24"/>
        </w:rPr>
        <w:t>本项目</w:t>
      </w:r>
      <w:r>
        <w:rPr>
          <w:rFonts w:hint="eastAsia" w:ascii="仿宋" w:hAnsi="仿宋" w:eastAsia="仿宋"/>
          <w:b/>
          <w:color w:val="000000"/>
          <w:kern w:val="0"/>
          <w:sz w:val="24"/>
        </w:rPr>
        <w:t>服务要求及商务条款</w:t>
      </w:r>
      <w:r>
        <w:rPr>
          <w:rFonts w:hint="eastAsia" w:ascii="仿宋" w:hAnsi="仿宋" w:eastAsia="仿宋"/>
          <w:b/>
          <w:bCs/>
          <w:color w:val="000000"/>
          <w:sz w:val="24"/>
        </w:rPr>
        <w:t>均不允许负偏离，任何负偏离将被认为是实质性要求和条件不响应，作竞价无效处理。</w:t>
      </w:r>
    </w:p>
    <w:p w14:paraId="060DA1DE">
      <w:pPr>
        <w:spacing w:line="480" w:lineRule="exact"/>
        <w:ind w:firstLine="640" w:firstLineChars="200"/>
        <w:rPr>
          <w:rFonts w:ascii="仿宋" w:hAnsi="仿宋" w:eastAsia="仿宋"/>
          <w:bCs/>
          <w:color w:val="000000"/>
          <w:sz w:val="32"/>
          <w:szCs w:val="32"/>
        </w:rPr>
      </w:pPr>
      <w:r>
        <w:rPr>
          <w:rFonts w:hint="eastAsia" w:ascii="仿宋" w:hAnsi="仿宋" w:eastAsia="仿宋"/>
          <w:bCs/>
          <w:color w:val="000000"/>
          <w:sz w:val="32"/>
          <w:szCs w:val="32"/>
        </w:rPr>
        <w:t>四、中标方式：在完全满足采购方竞价需求的投标</w:t>
      </w:r>
      <w:r>
        <w:rPr>
          <w:rFonts w:ascii="仿宋" w:hAnsi="仿宋" w:eastAsia="仿宋"/>
          <w:bCs/>
          <w:color w:val="000000"/>
          <w:sz w:val="32"/>
          <w:szCs w:val="32"/>
        </w:rPr>
        <w:t>人中</w:t>
      </w:r>
      <w:r>
        <w:rPr>
          <w:rFonts w:hint="eastAsia" w:ascii="仿宋" w:hAnsi="仿宋" w:eastAsia="仿宋"/>
          <w:bCs/>
          <w:color w:val="000000"/>
          <w:sz w:val="32"/>
          <w:szCs w:val="32"/>
        </w:rPr>
        <w:t>，报价最低者为中标供应商。</w:t>
      </w:r>
    </w:p>
    <w:p w14:paraId="54078109">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3EEE29BC">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51C3E79D">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w:t>
      </w:r>
      <w:r>
        <w:rPr>
          <w:rFonts w:hint="eastAsia" w:ascii="仿宋" w:hAnsi="仿宋" w:eastAsia="仿宋" w:cs="仿宋"/>
          <w:bCs/>
          <w:sz w:val="32"/>
          <w:szCs w:val="32"/>
        </w:rPr>
        <w:t>报价表按照采购文件中的需求品类进行</w:t>
      </w:r>
      <w:r>
        <w:rPr>
          <w:rFonts w:ascii="仿宋" w:hAnsi="仿宋" w:eastAsia="仿宋" w:cs="仿宋"/>
          <w:bCs/>
          <w:sz w:val="32"/>
          <w:szCs w:val="32"/>
        </w:rPr>
        <w:t>报价</w:t>
      </w:r>
      <w:r>
        <w:rPr>
          <w:rFonts w:hint="eastAsia" w:ascii="仿宋" w:hAnsi="仿宋" w:eastAsia="仿宋" w:cs="仿宋"/>
          <w:bCs/>
          <w:color w:val="000000" w:themeColor="text1"/>
          <w:sz w:val="32"/>
          <w:szCs w:val="32"/>
          <w14:textFill>
            <w14:solidFill>
              <w14:schemeClr w14:val="tx1"/>
            </w14:solidFill>
          </w14:textFill>
        </w:rPr>
        <w:t>（格式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名称、单位、单价、金额</w:t>
      </w:r>
      <w:r>
        <w:rPr>
          <w:rFonts w:ascii="仿宋" w:hAnsi="仿宋" w:eastAsia="仿宋" w:cs="仿宋"/>
          <w:color w:val="000000"/>
          <w:kern w:val="0"/>
          <w:sz w:val="32"/>
          <w:szCs w:val="32"/>
          <w:lang w:bidi="ar"/>
        </w:rPr>
        <w:t>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单</w:t>
      </w:r>
      <w:r>
        <w:rPr>
          <w:rFonts w:hint="eastAsia" w:ascii="仿宋" w:hAnsi="仿宋" w:eastAsia="仿宋" w:cs="仿宋"/>
          <w:bCs/>
          <w:color w:val="000000" w:themeColor="text1"/>
          <w:sz w:val="32"/>
          <w:szCs w:val="32"/>
          <w14:textFill>
            <w14:solidFill>
              <w14:schemeClr w14:val="tx1"/>
            </w14:solidFill>
          </w14:textFill>
        </w:rPr>
        <w:t>项</w:t>
      </w:r>
      <w:r>
        <w:rPr>
          <w:rFonts w:ascii="仿宋" w:hAnsi="仿宋" w:eastAsia="仿宋" w:cs="仿宋"/>
          <w:bCs/>
          <w:color w:val="000000" w:themeColor="text1"/>
          <w:sz w:val="32"/>
          <w:szCs w:val="32"/>
          <w14:textFill>
            <w14:solidFill>
              <w14:schemeClr w14:val="tx1"/>
            </w14:solidFill>
          </w14:textFill>
        </w:rPr>
        <w:t>报价不能超</w:t>
      </w:r>
      <w:r>
        <w:rPr>
          <w:rFonts w:hint="eastAsia" w:ascii="仿宋" w:hAnsi="仿宋" w:eastAsia="仿宋" w:cs="仿宋"/>
          <w:bCs/>
          <w:color w:val="000000" w:themeColor="text1"/>
          <w:sz w:val="32"/>
          <w:szCs w:val="32"/>
          <w14:textFill>
            <w14:solidFill>
              <w14:schemeClr w14:val="tx1"/>
            </w14:solidFill>
          </w14:textFill>
        </w:rPr>
        <w:t>过单项</w:t>
      </w:r>
      <w:r>
        <w:rPr>
          <w:rFonts w:ascii="仿宋" w:hAnsi="仿宋" w:eastAsia="仿宋" w:cs="仿宋"/>
          <w:bCs/>
          <w:color w:val="000000" w:themeColor="text1"/>
          <w:sz w:val="32"/>
          <w:szCs w:val="32"/>
          <w14:textFill>
            <w14:solidFill>
              <w14:schemeClr w14:val="tx1"/>
            </w14:solidFill>
          </w14:textFill>
        </w:rPr>
        <w:t>控制价</w:t>
      </w:r>
      <w:r>
        <w:rPr>
          <w:rFonts w:hint="eastAsia" w:ascii="仿宋" w:hAnsi="仿宋" w:eastAsia="仿宋" w:cs="仿宋"/>
          <w:bCs/>
          <w:color w:val="000000" w:themeColor="text1"/>
          <w:sz w:val="32"/>
          <w:szCs w:val="32"/>
          <w14:textFill>
            <w14:solidFill>
              <w14:schemeClr w14:val="tx1"/>
            </w14:solidFill>
          </w14:textFill>
        </w:rPr>
        <w:t xml:space="preserve">。 </w:t>
      </w:r>
    </w:p>
    <w:p w14:paraId="63995577">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14:textFill>
            <w14:solidFill>
              <w14:schemeClr w14:val="tx1"/>
            </w14:solidFill>
          </w14:textFill>
        </w:rPr>
        <w:t>（包含技术响应和商务响应）。</w:t>
      </w:r>
      <w:r>
        <w:rPr>
          <w:rFonts w:ascii="仿宋" w:hAnsi="仿宋" w:eastAsia="仿宋" w:cs="仿宋"/>
          <w:bCs/>
          <w:color w:val="000000" w:themeColor="text1"/>
          <w:sz w:val="32"/>
          <w:szCs w:val="32"/>
          <w14:textFill>
            <w14:solidFill>
              <w14:schemeClr w14:val="tx1"/>
            </w14:solidFill>
          </w14:textFill>
        </w:rPr>
        <w:t xml:space="preserve"> </w:t>
      </w:r>
    </w:p>
    <w:p w14:paraId="0C70917F">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2、单位营业执照复印件。</w:t>
      </w:r>
    </w:p>
    <w:p w14:paraId="558A71C1">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、法定代表人身份证复印件，委托代理时还须提供法定代表人授权委托书原件及被授权人身份证复印件。</w:t>
      </w:r>
    </w:p>
    <w:p w14:paraId="3B3AD0EE">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4、声明书（格式后附）。</w:t>
      </w:r>
    </w:p>
    <w:p w14:paraId="5A6E0FCE">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5、供应商直接控股股东信息表（格式后附）。</w:t>
      </w:r>
    </w:p>
    <w:p w14:paraId="4B612767">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6、供应商直接管理关系信息表（格式后附）。</w:t>
      </w:r>
    </w:p>
    <w:p w14:paraId="693184E4">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备注：请按以上要求提供相关材料并加盖公章、密封递交，否则竞价无效。</w:t>
      </w:r>
    </w:p>
    <w:p w14:paraId="2BC3FCF1">
      <w:pPr>
        <w:pStyle w:val="20"/>
        <w:spacing w:line="480" w:lineRule="exact"/>
        <w:rPr>
          <w:rFonts w:ascii="仿宋" w:hAnsi="仿宋" w:eastAsia="仿宋"/>
          <w:bCs/>
          <w:color w:val="000000"/>
          <w:sz w:val="32"/>
          <w:szCs w:val="32"/>
        </w:rPr>
      </w:pPr>
    </w:p>
    <w:p w14:paraId="18CB626D">
      <w:pPr>
        <w:spacing w:line="360" w:lineRule="auto"/>
        <w:jc w:val="center"/>
        <w:rPr>
          <w:rFonts w:ascii="宋体" w:hAnsi="宋体"/>
          <w:b/>
          <w:sz w:val="32"/>
          <w:szCs w:val="32"/>
        </w:rPr>
      </w:pPr>
    </w:p>
    <w:p w14:paraId="4D8B9DE7">
      <w:pPr>
        <w:spacing w:line="360" w:lineRule="auto"/>
        <w:jc w:val="center"/>
        <w:rPr>
          <w:rFonts w:ascii="宋体" w:hAnsi="宋体"/>
          <w:b/>
          <w:sz w:val="32"/>
          <w:szCs w:val="32"/>
        </w:rPr>
      </w:pPr>
    </w:p>
    <w:p w14:paraId="210F1357">
      <w:pPr>
        <w:rPr>
          <w:rFonts w:ascii="宋体" w:hAnsi="宋体"/>
          <w:b/>
          <w:sz w:val="32"/>
          <w:szCs w:val="32"/>
        </w:rPr>
      </w:pPr>
      <w:r>
        <w:rPr>
          <w:rFonts w:hint="eastAsia" w:ascii="宋体" w:hAnsi="宋体"/>
          <w:b/>
          <w:sz w:val="32"/>
          <w:szCs w:val="32"/>
        </w:rPr>
        <w:br w:type="page"/>
      </w:r>
    </w:p>
    <w:p w14:paraId="5A65A4FB">
      <w:pPr>
        <w:spacing w:line="360" w:lineRule="auto"/>
        <w:jc w:val="center"/>
        <w:rPr>
          <w:rFonts w:ascii="宋体" w:hAnsi="宋体"/>
          <w:b/>
          <w:sz w:val="32"/>
          <w:szCs w:val="32"/>
        </w:rPr>
      </w:pPr>
      <w:r>
        <w:rPr>
          <w:rFonts w:hint="eastAsia" w:ascii="宋体" w:hAnsi="宋体"/>
          <w:b/>
          <w:sz w:val="32"/>
          <w:szCs w:val="32"/>
        </w:rPr>
        <w:t>声明书（格式）</w:t>
      </w:r>
    </w:p>
    <w:p w14:paraId="08771824">
      <w:pPr>
        <w:spacing w:line="320" w:lineRule="exact"/>
        <w:jc w:val="center"/>
        <w:rPr>
          <w:rFonts w:ascii="宋体" w:hAnsi="宋体"/>
          <w:sz w:val="24"/>
          <w:szCs w:val="20"/>
        </w:rPr>
      </w:pPr>
    </w:p>
    <w:p w14:paraId="5BE5C038">
      <w:pPr>
        <w:spacing w:line="360" w:lineRule="auto"/>
        <w:contextualSpacing/>
        <w:rPr>
          <w:rFonts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180C0574">
      <w:pPr>
        <w:spacing w:line="360" w:lineRule="auto"/>
        <w:contextualSpacing/>
        <w:rPr>
          <w:rFonts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2039F634">
      <w:pPr>
        <w:spacing w:line="360" w:lineRule="auto"/>
        <w:contextualSpacing/>
        <w:rPr>
          <w:rFonts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6AA6F22B">
      <w:pPr>
        <w:spacing w:line="360" w:lineRule="auto"/>
        <w:contextualSpacing/>
        <w:rPr>
          <w:rFonts w:ascii="宋体" w:hAnsi="宋体" w:cs="宋体"/>
          <w:szCs w:val="21"/>
        </w:rPr>
      </w:pPr>
      <w:r>
        <w:rPr>
          <w:rFonts w:hint="eastAsia" w:ascii="宋体" w:hAnsi="宋体" w:cs="宋体"/>
          <w:szCs w:val="21"/>
        </w:rPr>
        <w:t>1.我方向贵方提交的所有响应文件、资料都是准确的和真实的。</w:t>
      </w:r>
    </w:p>
    <w:p w14:paraId="21A54E30">
      <w:pPr>
        <w:spacing w:line="360" w:lineRule="auto"/>
        <w:contextualSpacing/>
        <w:rPr>
          <w:rFonts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5DB556DC">
      <w:pPr>
        <w:spacing w:line="360" w:lineRule="auto"/>
        <w:contextualSpacing/>
        <w:rPr>
          <w:rFonts w:ascii="宋体" w:hAnsi="宋体" w:cs="宋体"/>
          <w:szCs w:val="21"/>
        </w:rPr>
      </w:pPr>
      <w:r>
        <w:rPr>
          <w:rFonts w:hint="eastAsia" w:ascii="宋体" w:hAnsi="宋体" w:cs="宋体"/>
          <w:szCs w:val="21"/>
        </w:rPr>
        <w:t>3.在此，我方宣布同意如下：</w:t>
      </w:r>
    </w:p>
    <w:p w14:paraId="10D22472">
      <w:pPr>
        <w:spacing w:line="360" w:lineRule="auto"/>
        <w:contextualSpacing/>
        <w:rPr>
          <w:rFonts w:ascii="宋体" w:hAnsi="宋体" w:cs="宋体"/>
          <w:szCs w:val="21"/>
        </w:rPr>
      </w:pPr>
      <w:r>
        <w:rPr>
          <w:rFonts w:hint="eastAsia" w:ascii="宋体" w:hAnsi="宋体" w:cs="宋体"/>
          <w:szCs w:val="21"/>
        </w:rPr>
        <w:t>(1)将按采购文件的约定履行合同责任和义务；</w:t>
      </w:r>
    </w:p>
    <w:p w14:paraId="68CCD9D1">
      <w:pPr>
        <w:spacing w:line="360" w:lineRule="auto"/>
        <w:contextualSpacing/>
        <w:rPr>
          <w:rFonts w:ascii="宋体" w:hAnsi="宋体" w:cs="宋体"/>
          <w:szCs w:val="21"/>
        </w:rPr>
      </w:pPr>
      <w:r>
        <w:rPr>
          <w:rFonts w:hint="eastAsia" w:ascii="宋体" w:hAnsi="宋体" w:cs="宋体"/>
          <w:szCs w:val="21"/>
        </w:rPr>
        <w:t>(2)已详细审查全部采购文件，包括补遗文件（如有）；</w:t>
      </w:r>
    </w:p>
    <w:p w14:paraId="15CD0DCE">
      <w:pPr>
        <w:spacing w:line="360" w:lineRule="auto"/>
        <w:contextualSpacing/>
        <w:rPr>
          <w:rFonts w:ascii="宋体" w:hAnsi="宋体" w:cs="宋体"/>
          <w:szCs w:val="21"/>
        </w:rPr>
      </w:pPr>
      <w:r>
        <w:rPr>
          <w:rFonts w:hint="eastAsia" w:ascii="宋体" w:hAnsi="宋体" w:cs="宋体"/>
          <w:szCs w:val="21"/>
        </w:rPr>
        <w:t>(3)同意提供按照贵方可能要求的与项目有关的一切数据或资料；</w:t>
      </w:r>
    </w:p>
    <w:p w14:paraId="76975A5F">
      <w:pPr>
        <w:spacing w:line="360" w:lineRule="auto"/>
        <w:contextualSpacing/>
        <w:rPr>
          <w:rFonts w:ascii="宋体" w:hAnsi="宋体" w:cs="宋体"/>
          <w:szCs w:val="21"/>
        </w:rPr>
      </w:pPr>
      <w:r>
        <w:rPr>
          <w:rFonts w:hint="eastAsia" w:ascii="宋体" w:hAnsi="宋体" w:cs="宋体"/>
          <w:szCs w:val="21"/>
        </w:rPr>
        <w:t>(4)响应采购文件规定的竞标有效期。</w:t>
      </w:r>
    </w:p>
    <w:p w14:paraId="2772D3BE">
      <w:pPr>
        <w:spacing w:line="360" w:lineRule="auto"/>
        <w:contextualSpacing/>
        <w:rPr>
          <w:rFonts w:ascii="宋体" w:hAnsi="宋体" w:cs="宋体"/>
          <w:szCs w:val="21"/>
        </w:rPr>
      </w:pPr>
      <w:r>
        <w:rPr>
          <w:rFonts w:hint="eastAsia" w:ascii="宋体" w:hAnsi="宋体" w:cs="宋体"/>
          <w:szCs w:val="21"/>
        </w:rPr>
        <w:t>4.我方承诺:</w:t>
      </w:r>
    </w:p>
    <w:p w14:paraId="7B31E2C8">
      <w:pPr>
        <w:spacing w:line="360" w:lineRule="auto"/>
        <w:contextualSpacing/>
        <w:rPr>
          <w:rFonts w:ascii="宋体" w:hAnsi="宋体" w:cs="宋体"/>
          <w:szCs w:val="21"/>
        </w:rPr>
      </w:pPr>
      <w:r>
        <w:rPr>
          <w:rFonts w:hint="eastAsia" w:ascii="宋体" w:hAnsi="宋体" w:cs="宋体"/>
          <w:szCs w:val="21"/>
        </w:rPr>
        <w:t>（1）我公司符合《中华人民共和国政府采购法》第二十二条规定：</w:t>
      </w:r>
    </w:p>
    <w:p w14:paraId="43D60CCA">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05B57E39">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1EB80635">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14D2ED42">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7AE4B3D2">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32D37DFE">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7695591B">
      <w:pPr>
        <w:spacing w:line="360" w:lineRule="auto"/>
        <w:contextualSpacing/>
        <w:rPr>
          <w:rFonts w:ascii="宋体" w:hAnsi="宋体" w:cs="宋体"/>
          <w:szCs w:val="21"/>
        </w:rPr>
      </w:pPr>
      <w:r>
        <w:rPr>
          <w:rFonts w:hint="eastAsia" w:ascii="宋体" w:hAnsi="宋体" w:cs="宋体"/>
          <w:szCs w:val="21"/>
        </w:rPr>
        <w:t>（2）我公司无下列相互串通投标的情形：</w:t>
      </w:r>
    </w:p>
    <w:p w14:paraId="5A8846DC">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39134F0C">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34CC5321">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1D9DF5AD">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4FE6BBC6">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61BE712C">
      <w:pPr>
        <w:spacing w:line="360" w:lineRule="auto"/>
        <w:contextualSpacing/>
        <w:rPr>
          <w:rFonts w:ascii="宋体" w:hAnsi="宋体" w:cs="宋体"/>
          <w:szCs w:val="21"/>
        </w:rPr>
      </w:pPr>
      <w:r>
        <w:rPr>
          <w:rFonts w:hint="eastAsia" w:ascii="宋体" w:hAnsi="宋体" w:cs="宋体"/>
          <w:szCs w:val="21"/>
        </w:rPr>
        <w:t>（3）我公司承诺无下列恶意串通的情形：</w:t>
      </w:r>
    </w:p>
    <w:p w14:paraId="62088172">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7B5AD1CB">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662F61B7">
      <w:pPr>
        <w:spacing w:line="360" w:lineRule="auto"/>
        <w:contextualSpacing/>
        <w:rPr>
          <w:rFonts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42C484D1">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08282FE1">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08C17813">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01282043">
      <w:pPr>
        <w:spacing w:line="360" w:lineRule="auto"/>
        <w:contextualSpacing/>
        <w:rPr>
          <w:rFonts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7B6A5605">
      <w:pPr>
        <w:spacing w:line="360" w:lineRule="auto"/>
        <w:contextualSpacing/>
        <w:rPr>
          <w:rFonts w:ascii="宋体" w:hAnsi="宋体" w:cs="宋体"/>
          <w:szCs w:val="21"/>
        </w:rPr>
      </w:pPr>
      <w:r>
        <w:rPr>
          <w:rFonts w:hint="eastAsia" w:ascii="宋体" w:hAnsi="宋体" w:cs="宋体"/>
          <w:szCs w:val="21"/>
        </w:rPr>
        <w:t>5.我方在此声明：</w:t>
      </w:r>
    </w:p>
    <w:p w14:paraId="3972FA0D">
      <w:pPr>
        <w:spacing w:line="360" w:lineRule="auto"/>
        <w:contextualSpacing/>
        <w:rPr>
          <w:rFonts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0AEF89E3">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22896FAE">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0D8E321E">
      <w:pPr>
        <w:spacing w:line="360" w:lineRule="auto"/>
        <w:contextualSpacing/>
        <w:rPr>
          <w:rFonts w:ascii="宋体" w:hAnsi="宋体" w:cs="宋体"/>
          <w:kern w:val="0"/>
          <w:szCs w:val="21"/>
          <w:u w:val="single"/>
        </w:rPr>
      </w:pPr>
      <w:r>
        <w:rPr>
          <w:rFonts w:hint="eastAsia" w:ascii="宋体" w:hAnsi="宋体" w:cs="宋体"/>
          <w:kern w:val="0"/>
          <w:szCs w:val="21"/>
        </w:rPr>
        <w:t>6.与本投标有关的一切正式往来信函请寄：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23255C74">
      <w:pPr>
        <w:spacing w:line="360" w:lineRule="auto"/>
        <w:contextualSpacing/>
        <w:rPr>
          <w:rFonts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6B58806A">
      <w:pPr>
        <w:tabs>
          <w:tab w:val="left" w:pos="939"/>
        </w:tabs>
        <w:spacing w:line="360" w:lineRule="auto"/>
        <w:ind w:left="141" w:leftChars="67"/>
        <w:contextualSpacing/>
        <w:rPr>
          <w:rFonts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3D435E24">
      <w:pPr>
        <w:tabs>
          <w:tab w:val="left" w:pos="939"/>
        </w:tabs>
        <w:spacing w:line="360" w:lineRule="auto"/>
        <w:ind w:left="141" w:leftChars="67"/>
        <w:contextualSpacing/>
        <w:rPr>
          <w:rFonts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5C7F59D4">
      <w:pPr>
        <w:tabs>
          <w:tab w:val="left" w:pos="939"/>
        </w:tabs>
        <w:spacing w:line="360" w:lineRule="auto"/>
        <w:ind w:left="141" w:leftChars="67"/>
        <w:contextualSpacing/>
        <w:rPr>
          <w:rFonts w:ascii="宋体" w:hAnsi="宋体" w:cs="宋体"/>
          <w:szCs w:val="21"/>
        </w:rPr>
      </w:pPr>
      <w:r>
        <w:rPr>
          <w:rFonts w:hint="eastAsia" w:ascii="宋体" w:hAnsi="宋体" w:cs="宋体"/>
          <w:szCs w:val="21"/>
        </w:rPr>
        <w:t>特此承诺。</w:t>
      </w:r>
    </w:p>
    <w:p w14:paraId="1CA5F030">
      <w:pPr>
        <w:tabs>
          <w:tab w:val="left" w:pos="939"/>
        </w:tabs>
        <w:spacing w:line="360" w:lineRule="auto"/>
        <w:ind w:left="141" w:leftChars="67"/>
        <w:contextualSpacing/>
        <w:rPr>
          <w:rFonts w:ascii="宋体" w:hAnsi="宋体" w:cs="宋体"/>
          <w:szCs w:val="21"/>
        </w:rPr>
      </w:pPr>
    </w:p>
    <w:p w14:paraId="24FC1092">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75146E2D">
      <w:pPr>
        <w:spacing w:line="360" w:lineRule="auto"/>
        <w:rPr>
          <w:rFonts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2BD3BCF2">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7504487B">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7"/>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01B79642">
        <w:tblPrEx>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405D9C35">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623E6B1A">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0F9FBA16">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7DB29835">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47862EA0">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45FA78F2">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7B0C0531">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173010E2">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2A045DAF">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048AC32B">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5A6DEBC3">
            <w:pPr>
              <w:widowControl/>
              <w:spacing w:line="360" w:lineRule="exact"/>
              <w:jc w:val="center"/>
              <w:rPr>
                <w:rFonts w:ascii="宋体" w:hAnsi="宋体"/>
                <w:kern w:val="0"/>
                <w:szCs w:val="21"/>
              </w:rPr>
            </w:pPr>
          </w:p>
        </w:tc>
      </w:tr>
      <w:tr w14:paraId="57E85138">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34FEC557">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2CE563E3">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7735C7AA">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6539BA8B">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72B65503">
            <w:pPr>
              <w:widowControl/>
              <w:spacing w:line="360" w:lineRule="exact"/>
              <w:jc w:val="center"/>
              <w:rPr>
                <w:rFonts w:ascii="宋体" w:hAnsi="宋体"/>
                <w:kern w:val="0"/>
                <w:szCs w:val="21"/>
              </w:rPr>
            </w:pPr>
          </w:p>
        </w:tc>
      </w:tr>
      <w:tr w14:paraId="6F70F30C">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0680B860">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132DE4FD">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62B67488">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0CA16F35">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28340A04">
            <w:pPr>
              <w:widowControl/>
              <w:spacing w:line="360" w:lineRule="exact"/>
              <w:jc w:val="center"/>
              <w:rPr>
                <w:rFonts w:ascii="宋体" w:hAnsi="宋体"/>
                <w:kern w:val="0"/>
                <w:szCs w:val="21"/>
              </w:rPr>
            </w:pPr>
          </w:p>
        </w:tc>
      </w:tr>
      <w:tr w14:paraId="11B7DD5B">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5B290B05">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50989BCD">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099DF146">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0B3DD031">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5D689F65">
            <w:pPr>
              <w:widowControl/>
              <w:spacing w:line="360" w:lineRule="exact"/>
              <w:jc w:val="center"/>
              <w:rPr>
                <w:rFonts w:ascii="宋体" w:hAnsi="宋体"/>
                <w:kern w:val="0"/>
                <w:szCs w:val="21"/>
              </w:rPr>
            </w:pPr>
          </w:p>
        </w:tc>
      </w:tr>
    </w:tbl>
    <w:p w14:paraId="55B3A29B">
      <w:pPr>
        <w:snapToGrid w:val="0"/>
        <w:spacing w:line="360" w:lineRule="exact"/>
        <w:jc w:val="left"/>
        <w:rPr>
          <w:rFonts w:ascii="宋体" w:hAnsi="宋体"/>
          <w:szCs w:val="21"/>
        </w:rPr>
      </w:pPr>
      <w:r>
        <w:rPr>
          <w:rFonts w:hint="eastAsia" w:ascii="宋体" w:hAnsi="宋体"/>
          <w:szCs w:val="21"/>
        </w:rPr>
        <w:t>注：</w:t>
      </w:r>
    </w:p>
    <w:p w14:paraId="6771F723">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1A22E9F6">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48763997">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7A8C2AAC">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6E4DFA00">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407CB308">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0AED1C71">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4568C90F">
      <w:pPr>
        <w:snapToGrid w:val="0"/>
        <w:spacing w:line="400" w:lineRule="exact"/>
        <w:jc w:val="center"/>
        <w:rPr>
          <w:rFonts w:ascii="宋体" w:hAnsi="宋体"/>
          <w:b/>
          <w:sz w:val="32"/>
          <w:szCs w:val="32"/>
        </w:rPr>
      </w:pPr>
    </w:p>
    <w:tbl>
      <w:tblPr>
        <w:tblStyle w:val="7"/>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18AA17B0">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5FF60C27">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7D3D2DD9">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2F14DD70">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tcMar>
              <w:top w:w="120" w:type="dxa"/>
              <w:left w:w="120" w:type="dxa"/>
              <w:bottom w:w="120" w:type="dxa"/>
              <w:right w:w="120" w:type="dxa"/>
            </w:tcMar>
            <w:vAlign w:val="center"/>
          </w:tcPr>
          <w:p w14:paraId="4E7FD20D">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3F4283EA">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505B820B">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6198C84B">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3D48DF74">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2FB148CC">
            <w:pPr>
              <w:widowControl/>
              <w:spacing w:line="360" w:lineRule="exact"/>
              <w:jc w:val="center"/>
              <w:rPr>
                <w:rFonts w:ascii="宋体" w:hAnsi="宋体"/>
                <w:kern w:val="0"/>
                <w:szCs w:val="21"/>
              </w:rPr>
            </w:pPr>
          </w:p>
        </w:tc>
      </w:tr>
      <w:tr w14:paraId="7D99DCE1">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75CB7E9F">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1AC5991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298DEC08">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44A4B3FD">
            <w:pPr>
              <w:widowControl/>
              <w:spacing w:line="360" w:lineRule="exact"/>
              <w:jc w:val="center"/>
              <w:rPr>
                <w:rFonts w:ascii="宋体" w:hAnsi="宋体"/>
                <w:kern w:val="0"/>
                <w:szCs w:val="21"/>
              </w:rPr>
            </w:pPr>
          </w:p>
        </w:tc>
      </w:tr>
      <w:tr w14:paraId="14CCE81E">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12BB9A21">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4214972A">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2AF8026C">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0781ACC0">
            <w:pPr>
              <w:widowControl/>
              <w:spacing w:line="360" w:lineRule="exact"/>
              <w:jc w:val="center"/>
              <w:rPr>
                <w:rFonts w:ascii="宋体" w:hAnsi="宋体"/>
                <w:kern w:val="0"/>
                <w:szCs w:val="21"/>
              </w:rPr>
            </w:pPr>
          </w:p>
        </w:tc>
      </w:tr>
      <w:tr w14:paraId="0CB5D714">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13F17A61">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31F0868C">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7366823F">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tcMar>
              <w:top w:w="120" w:type="dxa"/>
              <w:left w:w="120" w:type="dxa"/>
              <w:bottom w:w="120" w:type="dxa"/>
              <w:right w:w="120" w:type="dxa"/>
            </w:tcMar>
            <w:vAlign w:val="center"/>
          </w:tcPr>
          <w:p w14:paraId="3E9F9F7A">
            <w:pPr>
              <w:widowControl/>
              <w:spacing w:line="360" w:lineRule="exact"/>
              <w:jc w:val="center"/>
              <w:rPr>
                <w:rFonts w:ascii="宋体" w:hAnsi="宋体"/>
                <w:kern w:val="0"/>
                <w:szCs w:val="21"/>
              </w:rPr>
            </w:pPr>
          </w:p>
        </w:tc>
      </w:tr>
    </w:tbl>
    <w:p w14:paraId="3708BFE1">
      <w:pPr>
        <w:snapToGrid w:val="0"/>
        <w:spacing w:line="360" w:lineRule="exact"/>
        <w:jc w:val="left"/>
        <w:rPr>
          <w:rFonts w:ascii="宋体" w:hAnsi="宋体"/>
          <w:szCs w:val="21"/>
        </w:rPr>
      </w:pPr>
      <w:r>
        <w:rPr>
          <w:rFonts w:hint="eastAsia" w:ascii="宋体" w:hAnsi="宋体"/>
          <w:szCs w:val="21"/>
        </w:rPr>
        <w:t>注：</w:t>
      </w:r>
    </w:p>
    <w:p w14:paraId="65B5FB9E">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1182D749">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6389BACC">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35D0158D">
      <w:pPr>
        <w:snapToGrid w:val="0"/>
        <w:spacing w:line="360" w:lineRule="exact"/>
        <w:jc w:val="left"/>
        <w:rPr>
          <w:rFonts w:ascii="宋体" w:hAnsi="宋体"/>
          <w:szCs w:val="21"/>
        </w:rPr>
      </w:pPr>
    </w:p>
    <w:p w14:paraId="0AD79C37">
      <w:pPr>
        <w:snapToGrid w:val="0"/>
        <w:spacing w:line="360" w:lineRule="exact"/>
        <w:jc w:val="left"/>
        <w:rPr>
          <w:rFonts w:ascii="宋体" w:hAnsi="宋体"/>
          <w:szCs w:val="21"/>
        </w:rPr>
      </w:pPr>
    </w:p>
    <w:p w14:paraId="0C90A33B">
      <w:pPr>
        <w:snapToGrid w:val="0"/>
        <w:spacing w:line="360" w:lineRule="exact"/>
        <w:jc w:val="left"/>
        <w:rPr>
          <w:szCs w:val="21"/>
        </w:rPr>
      </w:pPr>
    </w:p>
    <w:p w14:paraId="23D2B938">
      <w:pPr>
        <w:snapToGrid w:val="0"/>
        <w:spacing w:line="360" w:lineRule="exact"/>
        <w:jc w:val="left"/>
        <w:rPr>
          <w:szCs w:val="21"/>
        </w:rPr>
      </w:pPr>
    </w:p>
    <w:p w14:paraId="66186851">
      <w:pPr>
        <w:snapToGrid w:val="0"/>
        <w:spacing w:line="360" w:lineRule="exact"/>
        <w:jc w:val="left"/>
        <w:rPr>
          <w:szCs w:val="21"/>
        </w:rPr>
      </w:pPr>
    </w:p>
    <w:p w14:paraId="5166D67F">
      <w:pPr>
        <w:snapToGrid w:val="0"/>
        <w:spacing w:line="360" w:lineRule="exact"/>
        <w:jc w:val="left"/>
        <w:rPr>
          <w:rFonts w:ascii="宋体" w:hAnsi="宋体"/>
          <w:szCs w:val="21"/>
        </w:rPr>
      </w:pPr>
    </w:p>
    <w:p w14:paraId="713FB5A1">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3427C61E">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74E844A3">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0D9E15F5">
      <w:pPr>
        <w:snapToGrid w:val="0"/>
        <w:spacing w:before="156" w:after="50" w:line="360" w:lineRule="exact"/>
        <w:ind w:right="480" w:firstLine="210" w:firstLineChars="100"/>
        <w:jc w:val="center"/>
        <w:rPr>
          <w:rFonts w:ascii="宋体" w:hAnsi="宋体"/>
          <w:szCs w:val="21"/>
        </w:rPr>
      </w:pPr>
    </w:p>
    <w:p w14:paraId="04BD0B7C">
      <w:pPr>
        <w:snapToGrid w:val="0"/>
        <w:spacing w:before="156" w:after="50" w:line="360" w:lineRule="exact"/>
        <w:ind w:right="480" w:firstLine="210" w:firstLineChars="100"/>
        <w:jc w:val="center"/>
        <w:rPr>
          <w:rFonts w:ascii="宋体" w:hAnsi="宋体"/>
          <w:szCs w:val="21"/>
        </w:rPr>
      </w:pPr>
    </w:p>
    <w:p w14:paraId="636E3F5B">
      <w:pPr>
        <w:snapToGrid w:val="0"/>
        <w:spacing w:before="156" w:after="50" w:line="360" w:lineRule="exact"/>
        <w:ind w:right="480" w:firstLine="210" w:firstLineChars="100"/>
        <w:jc w:val="center"/>
        <w:rPr>
          <w:rFonts w:ascii="宋体" w:hAnsi="宋体"/>
          <w:szCs w:val="21"/>
        </w:rPr>
      </w:pPr>
    </w:p>
    <w:p w14:paraId="17815F73">
      <w:pPr>
        <w:snapToGrid w:val="0"/>
        <w:spacing w:before="156" w:after="50" w:line="360" w:lineRule="exact"/>
        <w:ind w:right="480" w:firstLine="210" w:firstLineChars="100"/>
        <w:jc w:val="center"/>
        <w:rPr>
          <w:rFonts w:ascii="宋体" w:hAnsi="宋体"/>
          <w:szCs w:val="21"/>
        </w:rPr>
      </w:pPr>
    </w:p>
    <w:p w14:paraId="59378D00">
      <w:pPr>
        <w:snapToGrid w:val="0"/>
        <w:spacing w:before="156" w:after="50" w:line="360" w:lineRule="exact"/>
        <w:ind w:right="480" w:firstLine="210" w:firstLineChars="100"/>
        <w:jc w:val="center"/>
        <w:rPr>
          <w:rFonts w:ascii="宋体" w:hAnsi="宋体"/>
          <w:szCs w:val="21"/>
        </w:rPr>
      </w:pPr>
    </w:p>
    <w:p w14:paraId="43292B1E">
      <w:pPr>
        <w:snapToGrid w:val="0"/>
        <w:spacing w:before="156" w:after="50" w:line="360" w:lineRule="exact"/>
        <w:ind w:right="480" w:firstLine="210" w:firstLineChars="100"/>
        <w:jc w:val="center"/>
        <w:rPr>
          <w:rFonts w:ascii="宋体" w:hAnsi="宋体"/>
          <w:szCs w:val="21"/>
        </w:rPr>
      </w:pPr>
    </w:p>
    <w:p w14:paraId="1D67E9E1">
      <w:pPr>
        <w:pStyle w:val="20"/>
        <w:spacing w:line="480" w:lineRule="exact"/>
        <w:rPr>
          <w:rFonts w:ascii="仿宋" w:hAnsi="仿宋" w:eastAsia="仿宋"/>
          <w:bCs/>
          <w:color w:val="000000"/>
          <w:sz w:val="32"/>
          <w:szCs w:val="32"/>
        </w:rPr>
      </w:pP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79BF9">
    <w:pPr>
      <w:pStyle w:val="22"/>
      <w:tabs>
        <w:tab w:val="clear" w:pos="4153"/>
        <w:tab w:val="clear" w:pos="8306"/>
      </w:tabs>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14:paraId="119250EE">
                          <w:pPr>
                            <w:pStyle w:val="22"/>
                            <w:tabs>
                              <w:tab w:val="clear" w:pos="4153"/>
                              <w:tab w:val="clear" w:pos="8306"/>
                            </w:tabs>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10</w:t>
                          </w:r>
                          <w:r>
                            <w:fldChar w:fldCharType="end"/>
                          </w:r>
                          <w:r>
                            <w:t xml:space="preserve"> 页</w:t>
                          </w:r>
                        </w:p>
                        <w:p w14:paraId="35376F49"/>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2MbPBNMAAAAFAQAADwAAAAAAAAABACAAAAAiAAAAZHJzL2Rvd25yZXYueG1sUEsBAhQAFAAA&#10;AAgAh07iQGhfZ1+7AQAAhwMAAA4AAAAAAAAAAQAgAAAAIgEAAGRycy9lMm9Eb2MueG1sUEsFBgAA&#10;AAAGAAYAWQEAAE8FAAAAAA==&#10;">
              <v:fill on="f" focussize="0,0"/>
              <v:stroke on="f"/>
              <v:imagedata o:title=""/>
              <o:lock v:ext="edit" aspectratio="f"/>
              <v:textbox>
                <w:txbxContent>
                  <w:p w14:paraId="119250EE">
                    <w:pPr>
                      <w:pStyle w:val="22"/>
                      <w:tabs>
                        <w:tab w:val="clear" w:pos="4153"/>
                        <w:tab w:val="clear" w:pos="8306"/>
                      </w:tabs>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10</w:t>
                    </w:r>
                    <w:r>
                      <w:fldChar w:fldCharType="end"/>
                    </w:r>
                    <w:r>
                      <w:t xml:space="preserve"> 页</w:t>
                    </w:r>
                  </w:p>
                  <w:p w14:paraId="35376F49"/>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2D523C"/>
    <w:multiLevelType w:val="singleLevel"/>
    <w:tmpl w:val="8E2D523C"/>
    <w:lvl w:ilvl="0" w:tentative="0">
      <w:start w:val="2"/>
      <w:numFmt w:val="chineseCounting"/>
      <w:suff w:val="nothing"/>
      <w:lvlText w:val="%1、"/>
      <w:lvlJc w:val="left"/>
      <w:rPr>
        <w:rFonts w:hint="eastAsia"/>
      </w:rPr>
    </w:lvl>
  </w:abstractNum>
  <w:abstractNum w:abstractNumId="1">
    <w:nsid w:val="B3591D2B"/>
    <w:multiLevelType w:val="singleLevel"/>
    <w:tmpl w:val="B3591D2B"/>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665C"/>
    <w:rsid w:val="00071B6D"/>
    <w:rsid w:val="001619D5"/>
    <w:rsid w:val="00355706"/>
    <w:rsid w:val="005D193A"/>
    <w:rsid w:val="007134DC"/>
    <w:rsid w:val="008C2A11"/>
    <w:rsid w:val="00903987"/>
    <w:rsid w:val="00A82007"/>
    <w:rsid w:val="00CB3865"/>
    <w:rsid w:val="00E0665C"/>
    <w:rsid w:val="00F770BC"/>
    <w:rsid w:val="00FE104A"/>
    <w:rsid w:val="073C7668"/>
    <w:rsid w:val="13EE22BC"/>
    <w:rsid w:val="1C4D2EE6"/>
    <w:rsid w:val="1CF75A17"/>
    <w:rsid w:val="1D6F2068"/>
    <w:rsid w:val="206527DA"/>
    <w:rsid w:val="217E72AF"/>
    <w:rsid w:val="2A6F3D5F"/>
    <w:rsid w:val="353E2124"/>
    <w:rsid w:val="3BA573AB"/>
    <w:rsid w:val="448F79BF"/>
    <w:rsid w:val="4B1B26BD"/>
    <w:rsid w:val="4E1C4B0D"/>
    <w:rsid w:val="5149225A"/>
    <w:rsid w:val="52F855CC"/>
    <w:rsid w:val="56F059C1"/>
    <w:rsid w:val="64E45126"/>
    <w:rsid w:val="6C446A21"/>
    <w:rsid w:val="76D76923"/>
    <w:rsid w:val="770825C9"/>
    <w:rsid w:val="7E4904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uiPriority="0" w:semiHidden="0" w:name="header"/>
    <w:lsdException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nhideWhenUsed="0" w:uiPriority="0" w:semiHidden="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3">
    <w:name w:val="annotation text"/>
    <w:basedOn w:val="1"/>
    <w:qFormat/>
    <w:uiPriority w:val="0"/>
    <w:pPr>
      <w:jc w:val="left"/>
    </w:pPr>
  </w:style>
  <w:style w:type="paragraph" w:styleId="4">
    <w:name w:val="Balloon Text"/>
    <w:basedOn w:val="1"/>
    <w:link w:val="36"/>
    <w:uiPriority w:val="0"/>
    <w:rPr>
      <w:sz w:val="18"/>
      <w:szCs w:val="18"/>
    </w:rPr>
  </w:style>
  <w:style w:type="paragraph" w:styleId="5">
    <w:name w:val="footer"/>
    <w:basedOn w:val="1"/>
    <w:link w:val="38"/>
    <w:unhideWhenUsed/>
    <w:uiPriority w:val="0"/>
    <w:pPr>
      <w:tabs>
        <w:tab w:val="center" w:pos="4153"/>
        <w:tab w:val="right" w:pos="8306"/>
      </w:tabs>
      <w:snapToGrid w:val="0"/>
      <w:jc w:val="left"/>
    </w:pPr>
    <w:rPr>
      <w:sz w:val="18"/>
      <w:szCs w:val="18"/>
    </w:rPr>
  </w:style>
  <w:style w:type="paragraph" w:styleId="6">
    <w:name w:val="header"/>
    <w:basedOn w:val="1"/>
    <w:link w:val="37"/>
    <w:unhideWhenUsed/>
    <w:uiPriority w:val="0"/>
    <w:pPr>
      <w:pBdr>
        <w:bottom w:val="single" w:color="auto" w:sz="6" w:space="1"/>
      </w:pBdr>
      <w:tabs>
        <w:tab w:val="center" w:pos="4153"/>
        <w:tab w:val="right" w:pos="8306"/>
      </w:tabs>
      <w:snapToGrid w:val="0"/>
      <w:jc w:val="center"/>
    </w:pPr>
    <w:rPr>
      <w:sz w:val="18"/>
      <w:szCs w:val="18"/>
    </w:rPr>
  </w:style>
  <w:style w:type="character" w:styleId="9">
    <w:name w:val="annotation reference"/>
    <w:basedOn w:val="8"/>
    <w:uiPriority w:val="0"/>
    <w:rPr>
      <w:sz w:val="21"/>
      <w:szCs w:val="21"/>
    </w:rPr>
  </w:style>
  <w:style w:type="paragraph" w:customStyle="1" w:styleId="10">
    <w:name w:val="标题 41"/>
    <w:basedOn w:val="1"/>
    <w:qFormat/>
    <w:uiPriority w:val="0"/>
    <w:pPr>
      <w:tabs>
        <w:tab w:val="left" w:pos="2155"/>
      </w:tabs>
      <w:spacing w:before="120" w:line="360" w:lineRule="auto"/>
      <w:ind w:left="2155" w:hanging="1078"/>
      <w:outlineLvl w:val="3"/>
    </w:pPr>
    <w:rPr>
      <w:rFonts w:ascii="Arial" w:eastAsia="黑体"/>
      <w:kern w:val="0"/>
      <w:sz w:val="28"/>
      <w:szCs w:val="20"/>
    </w:rPr>
  </w:style>
  <w:style w:type="character" w:customStyle="1" w:styleId="11">
    <w:name w:val="默认段落字体1"/>
    <w:qFormat/>
    <w:uiPriority w:val="0"/>
  </w:style>
  <w:style w:type="table" w:customStyle="1" w:styleId="12">
    <w:name w:val="普通表格1"/>
    <w:qFormat/>
    <w:uiPriority w:val="0"/>
    <w:tblPr>
      <w:tblCellMar>
        <w:top w:w="0" w:type="dxa"/>
        <w:left w:w="0" w:type="dxa"/>
        <w:bottom w:w="0" w:type="dxa"/>
        <w:right w:w="0" w:type="dxa"/>
      </w:tblCellMar>
    </w:tblPr>
  </w:style>
  <w:style w:type="paragraph" w:customStyle="1" w:styleId="13">
    <w:name w:val="正文缩进1"/>
    <w:basedOn w:val="1"/>
    <w:qFormat/>
    <w:uiPriority w:val="0"/>
    <w:pPr>
      <w:ind w:firstLine="420" w:firstLineChars="200"/>
    </w:pPr>
  </w:style>
  <w:style w:type="paragraph" w:customStyle="1" w:styleId="14">
    <w:name w:val="批注文字1"/>
    <w:basedOn w:val="1"/>
    <w:qFormat/>
    <w:uiPriority w:val="0"/>
    <w:pPr>
      <w:jc w:val="left"/>
    </w:pPr>
  </w:style>
  <w:style w:type="paragraph" w:customStyle="1" w:styleId="15">
    <w:name w:val="正文文本1"/>
    <w:basedOn w:val="1"/>
    <w:link w:val="16"/>
    <w:qFormat/>
    <w:uiPriority w:val="0"/>
    <w:pPr>
      <w:spacing w:after="120"/>
    </w:pPr>
  </w:style>
  <w:style w:type="character" w:customStyle="1" w:styleId="16">
    <w:name w:val="正文文本 Char"/>
    <w:basedOn w:val="11"/>
    <w:link w:val="15"/>
    <w:qFormat/>
    <w:uiPriority w:val="0"/>
    <w:rPr>
      <w:rFonts w:ascii="Calibri" w:hAnsi="Calibri"/>
      <w:kern w:val="2"/>
      <w:sz w:val="21"/>
      <w:szCs w:val="24"/>
    </w:rPr>
  </w:style>
  <w:style w:type="paragraph" w:customStyle="1" w:styleId="17">
    <w:name w:val="正文文本缩进1"/>
    <w:basedOn w:val="1"/>
    <w:qFormat/>
    <w:uiPriority w:val="0"/>
    <w:pPr>
      <w:ind w:firstLine="830" w:firstLineChars="352"/>
    </w:pPr>
    <w:rPr>
      <w:rFonts w:ascii="仿宋_GB2312" w:eastAsia="仿宋_GB2312"/>
      <w:kern w:val="0"/>
      <w:sz w:val="32"/>
      <w:szCs w:val="20"/>
    </w:rPr>
  </w:style>
  <w:style w:type="paragraph" w:customStyle="1" w:styleId="18">
    <w:name w:val="页眉1"/>
    <w:basedOn w:val="1"/>
    <w:link w:val="19"/>
    <w:qFormat/>
    <w:uiPriority w:val="0"/>
    <w:pPr>
      <w:pBdr>
        <w:bottom w:val="single" w:color="auto" w:sz="6" w:space="1"/>
      </w:pBdr>
      <w:tabs>
        <w:tab w:val="center" w:pos="4153"/>
        <w:tab w:val="right" w:pos="8306"/>
      </w:tabs>
      <w:snapToGrid w:val="0"/>
      <w:jc w:val="center"/>
    </w:pPr>
    <w:rPr>
      <w:sz w:val="18"/>
      <w:szCs w:val="18"/>
    </w:rPr>
  </w:style>
  <w:style w:type="character" w:customStyle="1" w:styleId="19">
    <w:name w:val="页眉 Char"/>
    <w:basedOn w:val="11"/>
    <w:link w:val="18"/>
    <w:qFormat/>
    <w:uiPriority w:val="0"/>
    <w:rPr>
      <w:sz w:val="18"/>
      <w:szCs w:val="18"/>
    </w:rPr>
  </w:style>
  <w:style w:type="paragraph" w:customStyle="1" w:styleId="20">
    <w:name w:val="纯文本1"/>
    <w:basedOn w:val="1"/>
    <w:link w:val="21"/>
    <w:qFormat/>
    <w:uiPriority w:val="0"/>
    <w:rPr>
      <w:rFonts w:ascii="宋体" w:hAnsi="Courier New"/>
      <w:szCs w:val="22"/>
    </w:rPr>
  </w:style>
  <w:style w:type="character" w:customStyle="1" w:styleId="21">
    <w:name w:val="纯文本 Char"/>
    <w:link w:val="20"/>
    <w:qFormat/>
    <w:uiPriority w:val="0"/>
    <w:rPr>
      <w:rFonts w:ascii="宋体" w:hAnsi="Courier New" w:eastAsia="宋体"/>
    </w:rPr>
  </w:style>
  <w:style w:type="paragraph" w:customStyle="1" w:styleId="22">
    <w:name w:val="页脚1"/>
    <w:basedOn w:val="1"/>
    <w:link w:val="23"/>
    <w:qFormat/>
    <w:uiPriority w:val="0"/>
    <w:pPr>
      <w:tabs>
        <w:tab w:val="center" w:pos="4153"/>
        <w:tab w:val="right" w:pos="8306"/>
      </w:tabs>
      <w:snapToGrid w:val="0"/>
      <w:jc w:val="left"/>
    </w:pPr>
    <w:rPr>
      <w:sz w:val="18"/>
      <w:szCs w:val="18"/>
    </w:rPr>
  </w:style>
  <w:style w:type="character" w:customStyle="1" w:styleId="23">
    <w:name w:val="页脚 Char"/>
    <w:basedOn w:val="11"/>
    <w:link w:val="22"/>
    <w:qFormat/>
    <w:uiPriority w:val="0"/>
    <w:rPr>
      <w:sz w:val="18"/>
      <w:szCs w:val="18"/>
    </w:rPr>
  </w:style>
  <w:style w:type="paragraph" w:customStyle="1" w:styleId="24">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25">
    <w:name w:val="正文首行缩进1"/>
    <w:basedOn w:val="15"/>
    <w:qFormat/>
    <w:uiPriority w:val="0"/>
    <w:pPr>
      <w:spacing w:after="0" w:line="360" w:lineRule="auto"/>
      <w:ind w:firstLine="420"/>
    </w:pPr>
    <w:rPr>
      <w:rFonts w:ascii="宋体" w:hAnsi="宋体" w:eastAsia="仿宋_GB2312"/>
      <w:sz w:val="24"/>
    </w:rPr>
  </w:style>
  <w:style w:type="paragraph" w:customStyle="1" w:styleId="26">
    <w:name w:val="正文首行缩进 21"/>
    <w:basedOn w:val="17"/>
    <w:qFormat/>
    <w:uiPriority w:val="0"/>
    <w:pPr>
      <w:spacing w:after="120"/>
      <w:ind w:left="420" w:leftChars="200" w:firstLine="420" w:firstLineChars="200"/>
    </w:pPr>
    <w:rPr>
      <w:rFonts w:ascii="黑体" w:eastAsia="黑体"/>
      <w:sz w:val="20"/>
    </w:rPr>
  </w:style>
  <w:style w:type="table" w:customStyle="1" w:styleId="27">
    <w:name w:val="网格型1"/>
    <w:basedOn w:val="12"/>
    <w:qFormat/>
    <w:uiPriority w:val="0"/>
    <w:pPr>
      <w:widowControl w:val="0"/>
      <w:jc w:val="both"/>
    </w:pPr>
    <w:rPr>
      <w:rFonts w:ascii="Calibri" w:hAnsi="Calibri"/>
    </w:rPr>
    <w:tblPr>
      <w:tblCellMar>
        <w:top w:w="0" w:type="dxa"/>
        <w:left w:w="0" w:type="dxa"/>
        <w:bottom w:w="0" w:type="dxa"/>
        <w:right w:w="0" w:type="dxa"/>
      </w:tblCellMar>
    </w:tblPr>
  </w:style>
  <w:style w:type="character" w:customStyle="1" w:styleId="28">
    <w:name w:val="已访问的超链接1"/>
    <w:basedOn w:val="11"/>
    <w:qFormat/>
    <w:uiPriority w:val="0"/>
    <w:rPr>
      <w:rFonts w:ascii="Verdana" w:hAnsi="Verdana"/>
      <w:color w:val="466BFF"/>
      <w:u w:val="none"/>
    </w:rPr>
  </w:style>
  <w:style w:type="character" w:customStyle="1" w:styleId="29">
    <w:name w:val="超链接1"/>
    <w:basedOn w:val="11"/>
    <w:qFormat/>
    <w:uiPriority w:val="0"/>
    <w:rPr>
      <w:rFonts w:ascii="Verdana" w:hAnsi="Verdana"/>
      <w:color w:val="000033"/>
      <w:u w:val="none"/>
    </w:rPr>
  </w:style>
  <w:style w:type="character" w:customStyle="1" w:styleId="30">
    <w:name w:val="font11"/>
    <w:basedOn w:val="11"/>
    <w:qFormat/>
    <w:uiPriority w:val="0"/>
    <w:rPr>
      <w:rFonts w:hint="eastAsia" w:ascii="宋体" w:hAnsi="宋体" w:eastAsia="宋体"/>
      <w:color w:val="000000"/>
      <w:sz w:val="22"/>
      <w:szCs w:val="22"/>
      <w:u w:val="none"/>
    </w:rPr>
  </w:style>
  <w:style w:type="character" w:customStyle="1" w:styleId="31">
    <w:name w:val="font41"/>
    <w:basedOn w:val="11"/>
    <w:qFormat/>
    <w:uiPriority w:val="0"/>
    <w:rPr>
      <w:rFonts w:hint="eastAsia" w:ascii="宋体" w:hAnsi="宋体" w:eastAsia="宋体"/>
      <w:color w:val="000000"/>
      <w:sz w:val="16"/>
      <w:szCs w:val="16"/>
      <w:u w:val="none"/>
    </w:rPr>
  </w:style>
  <w:style w:type="character" w:customStyle="1" w:styleId="32">
    <w:name w:val="纯文本 Char1"/>
    <w:basedOn w:val="11"/>
    <w:semiHidden/>
    <w:qFormat/>
    <w:uiPriority w:val="0"/>
    <w:rPr>
      <w:rFonts w:ascii="宋体" w:hAnsi="Courier New" w:eastAsia="宋体"/>
      <w:szCs w:val="21"/>
    </w:rPr>
  </w:style>
  <w:style w:type="paragraph" w:styleId="33">
    <w:name w:val="List Paragraph"/>
    <w:basedOn w:val="1"/>
    <w:qFormat/>
    <w:uiPriority w:val="0"/>
    <w:pPr>
      <w:ind w:firstLine="420" w:firstLineChars="200"/>
    </w:pPr>
  </w:style>
  <w:style w:type="paragraph" w:customStyle="1" w:styleId="34">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35">
    <w:name w:val="font01"/>
    <w:basedOn w:val="8"/>
    <w:qFormat/>
    <w:uiPriority w:val="0"/>
    <w:rPr>
      <w:rFonts w:hint="eastAsia" w:ascii="宋体" w:hAnsi="宋体" w:eastAsia="宋体" w:cs="宋体"/>
      <w:color w:val="000000"/>
      <w:sz w:val="22"/>
      <w:szCs w:val="22"/>
      <w:u w:val="none"/>
    </w:rPr>
  </w:style>
  <w:style w:type="character" w:customStyle="1" w:styleId="36">
    <w:name w:val="批注框文本 Char"/>
    <w:basedOn w:val="8"/>
    <w:link w:val="4"/>
    <w:uiPriority w:val="0"/>
    <w:rPr>
      <w:rFonts w:ascii="Calibri" w:hAnsi="Calibri"/>
      <w:kern w:val="2"/>
      <w:sz w:val="18"/>
      <w:szCs w:val="18"/>
    </w:rPr>
  </w:style>
  <w:style w:type="character" w:customStyle="1" w:styleId="37">
    <w:name w:val="页眉 Char1"/>
    <w:basedOn w:val="8"/>
    <w:link w:val="6"/>
    <w:uiPriority w:val="0"/>
    <w:rPr>
      <w:rFonts w:ascii="Calibri" w:hAnsi="Calibri"/>
      <w:kern w:val="2"/>
      <w:sz w:val="18"/>
      <w:szCs w:val="18"/>
    </w:rPr>
  </w:style>
  <w:style w:type="character" w:customStyle="1" w:styleId="38">
    <w:name w:val="页脚 Char1"/>
    <w:basedOn w:val="8"/>
    <w:link w:val="5"/>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1340</Words>
  <Characters>1845</Characters>
  <Lines>45</Lines>
  <Paragraphs>12</Paragraphs>
  <TotalTime>176</TotalTime>
  <ScaleCrop>false</ScaleCrop>
  <LinksUpToDate>false</LinksUpToDate>
  <CharactersWithSpaces>1876</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2026-02-02T09:32:00Z</dcterms:created>
  <dc:creator>Ai.小绵羊ʸᶜᶠ</dc:creator>
  <cp:lastModifiedBy>杨超芬</cp:lastModifiedBy>
  <dcterms:modified xsi:type="dcterms:W3CDTF">2026-05-14T01:16:21Z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2052-12.1.0.26375</vt:lpwstr>
  </property>
  <property fmtid="{D5CDD505-2E9C-101B-9397-08002B2CF9AE}" pid="4" name="ICV">
    <vt:lpwstr>2412C652320546D39B8B916249F53577_12</vt:lpwstr>
  </property>
</Properties>
</file>