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3AA17A3">
      <w:pPr>
        <w:spacing w:line="800" w:lineRule="exact"/>
        <w:rPr>
          <w:rFonts w:ascii="宋体"/>
        </w:rPr>
      </w:pPr>
    </w:p>
    <w:p w14:paraId="377B37A6">
      <w:pPr>
        <w:pStyle w:val="10"/>
        <w:spacing w:line="1000" w:lineRule="exact"/>
        <w:jc w:val="center"/>
        <w:rPr>
          <w:rFonts w:hAnsi="宋体"/>
          <w:spacing w:val="30"/>
          <w:kern w:val="52"/>
          <w:sz w:val="64"/>
          <w:szCs w:val="64"/>
        </w:rPr>
      </w:pPr>
      <w:r>
        <w:rPr>
          <w:rFonts w:hint="eastAsia" w:hAnsi="宋体"/>
          <w:spacing w:val="30"/>
          <w:kern w:val="52"/>
          <w:sz w:val="64"/>
          <w:szCs w:val="64"/>
        </w:rPr>
        <w:t>南宁市卫生学校</w:t>
      </w:r>
      <w:r>
        <w:rPr>
          <w:rFonts w:hint="eastAsia" w:hAnsi="宋体"/>
          <w:spacing w:val="30"/>
          <w:kern w:val="52"/>
          <w:sz w:val="64"/>
          <w:szCs w:val="64"/>
        </w:rPr>
        <mc:AlternateContent>
          <mc:Choice Requires="wps">
            <w:drawing>
              <wp:anchor distT="0" distB="0" distL="0" distR="0" simplePos="0" relativeHeight="251660288" behindDoc="0" locked="0" layoutInCell="1" allowOverlap="1">
                <wp:simplePos x="0" y="0"/>
                <wp:positionH relativeFrom="column">
                  <wp:posOffset>0</wp:posOffset>
                </wp:positionH>
                <wp:positionV relativeFrom="paragraph">
                  <wp:posOffset>0</wp:posOffset>
                </wp:positionV>
                <wp:extent cx="5486400" cy="12700"/>
                <wp:effectExtent l="0" t="0" r="0" b="0"/>
                <wp:wrapNone/>
                <wp:docPr id="1" name="_x0000_s1037"/>
                <wp:cNvGraphicFramePr/>
                <a:graphic xmlns:a="http://schemas.openxmlformats.org/drawingml/2006/main">
                  <a:graphicData uri="http://schemas.microsoft.com/office/word/2010/wordprocessingShape">
                    <wps:wsp>
                      <wps:cNvCnPr/>
                      <wps:spPr>
                        <a:xfrm>
                          <a:off x="114300" y="98425"/>
                          <a:ext cx="5486400" cy="12700"/>
                        </a:xfrm>
                        <a:prstGeom prst="line">
                          <a:avLst/>
                        </a:prstGeom>
                        <a:ln w="12700">
                          <a:solidFill>
                            <a:prstClr val="white"/>
                          </a:solidFill>
                        </a:ln>
                      </wps:spPr>
                      <wps:bodyPr/>
                    </wps:wsp>
                  </a:graphicData>
                </a:graphic>
              </wp:anchor>
            </w:drawing>
          </mc:Choice>
          <mc:Fallback>
            <w:pict>
              <v:line id="_x0000_s1037" o:spid="_x0000_s1026" o:spt="20" style="position:absolute;left:0pt;margin-left:0pt;margin-top:0pt;height:1pt;width:432pt;z-index:251660288;mso-width-relative:page;mso-height-relative:page;" filled="f" stroked="t" coordsize="21600,21600" o:gfxdata="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">
                <v:fill on="f" focussize="0,0"/>
                <v:stroke weight="1pt" color="#FFFFFF" joinstyle="round"/>
                <v:imagedata o:title=""/>
                <o:lock v:ext="edit" aspectratio="f"/>
              </v:line>
            </w:pict>
          </mc:Fallback>
        </mc:AlternateContent>
      </w:r>
      <w:r>
        <w:rPr>
          <w:rFonts w:hint="eastAsia" w:hAnsi="宋体"/>
          <w:spacing w:val="30"/>
          <w:kern w:val="52"/>
          <w:sz w:val="64"/>
          <w:szCs w:val="64"/>
        </w:rPr>
        <w:t>采购文件</w:t>
      </w:r>
    </w:p>
    <w:p w14:paraId="34B987CC">
      <w:pPr>
        <w:pStyle w:val="10"/>
        <w:spacing w:line="800" w:lineRule="exact"/>
        <w:jc w:val="center"/>
        <w:rPr>
          <w:rFonts w:hAnsi="宋体"/>
          <w:b/>
        </w:rPr>
      </w:pPr>
    </w:p>
    <w:p w14:paraId="42FD166D">
      <w:pPr>
        <w:pStyle w:val="10"/>
        <w:spacing w:line="400" w:lineRule="exact"/>
        <w:jc w:val="center"/>
        <w:rPr>
          <w:rFonts w:hAnsi="宋体"/>
          <w:b/>
        </w:rPr>
      </w:pPr>
    </w:p>
    <w:p w14:paraId="274E5F01">
      <w:pPr>
        <w:pStyle w:val="10"/>
        <w:spacing w:line="400" w:lineRule="exact"/>
        <w:jc w:val="center"/>
        <w:rPr>
          <w:rFonts w:hAnsi="宋体"/>
          <w:b/>
        </w:rPr>
      </w:pPr>
    </w:p>
    <w:p w14:paraId="005F1C3B">
      <w:pPr>
        <w:pStyle w:val="10"/>
        <w:spacing w:line="400" w:lineRule="exact"/>
        <w:jc w:val="center"/>
        <w:rPr>
          <w:rFonts w:hAnsi="宋体"/>
          <w:b/>
        </w:rPr>
      </w:pPr>
    </w:p>
    <w:p w14:paraId="0570A08B">
      <w:pPr>
        <w:snapToGrid w:val="0"/>
        <w:spacing w:before="156" w:line="400" w:lineRule="exact"/>
        <w:rPr>
          <w:rFonts w:ascii="宋体" w:hAnsi="宋体"/>
          <w:b/>
          <w:sz w:val="32"/>
          <w:szCs w:val="32"/>
        </w:rPr>
      </w:pPr>
    </w:p>
    <w:p w14:paraId="5EBC27A6">
      <w:pPr>
        <w:spacing w:line="400" w:lineRule="exact"/>
        <w:jc w:val="center"/>
        <w:rPr>
          <w:rFonts w:ascii="宋体" w:hAnsi="宋体"/>
          <w:b/>
          <w:sz w:val="32"/>
          <w:szCs w:val="32"/>
        </w:rPr>
      </w:pPr>
      <w:r>
        <w:rPr>
          <w:rFonts w:hint="eastAsia" w:ascii="宋体" w:hAnsi="宋体"/>
          <w:b/>
          <w:sz w:val="32"/>
          <w:szCs w:val="32"/>
        </w:rPr>
        <w:t>项目名称：南宁市卫生学校口腔专业数字教材出版及服务建设</w:t>
      </w:r>
    </w:p>
    <w:p w14:paraId="0CC829C5">
      <w:pPr>
        <w:snapToGrid w:val="0"/>
        <w:spacing w:before="156" w:line="400" w:lineRule="exact"/>
        <w:jc w:val="center"/>
        <w:rPr>
          <w:rFonts w:ascii="宋体" w:hAnsi="宋体"/>
          <w:b/>
          <w:sz w:val="32"/>
          <w:szCs w:val="32"/>
        </w:rPr>
      </w:pPr>
    </w:p>
    <w:p w14:paraId="36EAED15">
      <w:pPr>
        <w:snapToGrid w:val="0"/>
        <w:spacing w:before="156" w:line="400" w:lineRule="exact"/>
        <w:ind w:left="3154" w:leftChars="740" w:hanging="1600" w:hangingChars="500"/>
        <w:rPr>
          <w:rFonts w:ascii="宋体" w:hAnsi="宋体"/>
          <w:b/>
          <w:sz w:val="32"/>
          <w:szCs w:val="32"/>
        </w:rPr>
      </w:pPr>
    </w:p>
    <w:p w14:paraId="439EBE02">
      <w:pPr>
        <w:pStyle w:val="10"/>
        <w:spacing w:line="400" w:lineRule="exact"/>
        <w:jc w:val="center"/>
        <w:rPr>
          <w:rFonts w:hAnsi="宋体"/>
          <w:b/>
        </w:rPr>
      </w:pPr>
    </w:p>
    <w:p w14:paraId="66B2D840">
      <w:pPr>
        <w:pStyle w:val="10"/>
        <w:spacing w:line="400" w:lineRule="exact"/>
        <w:jc w:val="center"/>
        <w:rPr>
          <w:rFonts w:hAnsi="宋体"/>
          <w:b/>
        </w:rPr>
      </w:pPr>
    </w:p>
    <w:p w14:paraId="0F9E3FC5">
      <w:pPr>
        <w:pStyle w:val="10"/>
        <w:spacing w:line="400" w:lineRule="exact"/>
        <w:jc w:val="center"/>
        <w:rPr>
          <w:rFonts w:hAnsi="宋体"/>
          <w:b/>
        </w:rPr>
      </w:pPr>
    </w:p>
    <w:p w14:paraId="229CF437">
      <w:pPr>
        <w:pStyle w:val="10"/>
        <w:spacing w:line="400" w:lineRule="exact"/>
        <w:jc w:val="center"/>
        <w:rPr>
          <w:rFonts w:hAnsi="宋体"/>
          <w:b/>
        </w:rPr>
      </w:pPr>
    </w:p>
    <w:p w14:paraId="660B3292">
      <w:pPr>
        <w:pStyle w:val="10"/>
        <w:spacing w:line="400" w:lineRule="exact"/>
        <w:jc w:val="center"/>
        <w:rPr>
          <w:rFonts w:hAnsi="宋体"/>
          <w:b/>
        </w:rPr>
      </w:pPr>
    </w:p>
    <w:p w14:paraId="2A71F38E">
      <w:pPr>
        <w:pStyle w:val="10"/>
        <w:spacing w:line="400" w:lineRule="exact"/>
        <w:jc w:val="center"/>
        <w:rPr>
          <w:rFonts w:hAnsi="宋体"/>
          <w:b/>
        </w:rPr>
      </w:pPr>
    </w:p>
    <w:p w14:paraId="1AA18356">
      <w:pPr>
        <w:pStyle w:val="10"/>
        <w:spacing w:line="400" w:lineRule="exact"/>
        <w:jc w:val="center"/>
        <w:rPr>
          <w:rFonts w:hAnsi="宋体"/>
          <w:b/>
        </w:rPr>
      </w:pPr>
    </w:p>
    <w:p w14:paraId="77F9179D">
      <w:pPr>
        <w:pStyle w:val="10"/>
        <w:spacing w:line="400" w:lineRule="exact"/>
        <w:jc w:val="center"/>
        <w:rPr>
          <w:rFonts w:hAnsi="宋体"/>
          <w:b/>
        </w:rPr>
      </w:pPr>
    </w:p>
    <w:p w14:paraId="74A12F9A">
      <w:pPr>
        <w:pStyle w:val="10"/>
        <w:spacing w:line="400" w:lineRule="exact"/>
        <w:jc w:val="center"/>
        <w:rPr>
          <w:rFonts w:hAnsi="宋体"/>
          <w:b/>
        </w:rPr>
      </w:pPr>
    </w:p>
    <w:p w14:paraId="0231C85D">
      <w:pPr>
        <w:pStyle w:val="10"/>
        <w:spacing w:line="400" w:lineRule="exact"/>
        <w:jc w:val="center"/>
        <w:rPr>
          <w:rFonts w:hAnsi="宋体"/>
          <w:b/>
        </w:rPr>
      </w:pPr>
    </w:p>
    <w:p w14:paraId="20774560">
      <w:pPr>
        <w:pStyle w:val="10"/>
        <w:spacing w:line="400" w:lineRule="exact"/>
        <w:jc w:val="center"/>
        <w:rPr>
          <w:rFonts w:hAnsi="宋体"/>
          <w:b/>
        </w:rPr>
      </w:pPr>
    </w:p>
    <w:p w14:paraId="5F646C47">
      <w:pPr>
        <w:pStyle w:val="10"/>
        <w:spacing w:line="400" w:lineRule="exact"/>
        <w:jc w:val="center"/>
        <w:rPr>
          <w:rFonts w:hAnsi="宋体"/>
          <w:b/>
        </w:rPr>
      </w:pPr>
    </w:p>
    <w:p w14:paraId="5EE1FD7D">
      <w:pPr>
        <w:pStyle w:val="10"/>
        <w:spacing w:line="400" w:lineRule="exact"/>
        <w:rPr>
          <w:rFonts w:hAnsi="宋体"/>
          <w:b/>
        </w:rPr>
      </w:pPr>
    </w:p>
    <w:p w14:paraId="58961378">
      <w:pPr>
        <w:pStyle w:val="10"/>
        <w:spacing w:line="400" w:lineRule="exact"/>
        <w:jc w:val="center"/>
        <w:rPr>
          <w:rFonts w:hAnsi="宋体"/>
          <w:b/>
        </w:rPr>
      </w:pPr>
    </w:p>
    <w:p w14:paraId="3662FE0B">
      <w:pPr>
        <w:snapToGrid w:val="0"/>
        <w:spacing w:before="156" w:line="400" w:lineRule="exact"/>
        <w:ind w:firstLine="2576" w:firstLineChars="805"/>
        <w:rPr>
          <w:rFonts w:ascii="宋体" w:hAnsi="宋体"/>
          <w:b/>
          <w:sz w:val="32"/>
          <w:szCs w:val="32"/>
        </w:rPr>
      </w:pPr>
      <w:r>
        <w:rPr>
          <w:rFonts w:hint="eastAsia" w:ascii="宋体" w:hAnsi="宋体"/>
          <w:b/>
          <w:sz w:val="32"/>
          <w:szCs w:val="32"/>
        </w:rPr>
        <w:t xml:space="preserve">采购人：南宁市卫生学校 </w:t>
      </w:r>
    </w:p>
    <w:p w14:paraId="7EF660A0">
      <w:pPr>
        <w:snapToGrid w:val="0"/>
        <w:spacing w:before="156" w:line="400" w:lineRule="exact"/>
        <w:jc w:val="center"/>
        <w:rPr>
          <w:rFonts w:ascii="宋体" w:hAnsi="宋体"/>
          <w:b/>
          <w:sz w:val="32"/>
          <w:szCs w:val="32"/>
        </w:rPr>
      </w:pPr>
      <w:r>
        <w:rPr>
          <w:rFonts w:ascii="宋体" w:hAnsi="宋体"/>
          <w:b/>
          <w:sz w:val="32"/>
          <w:szCs w:val="32"/>
        </w:rPr>
        <w:t>202</w:t>
      </w:r>
      <w:r>
        <w:rPr>
          <w:rFonts w:hint="eastAsia" w:ascii="宋体" w:hAnsi="宋体"/>
          <w:b/>
          <w:sz w:val="32"/>
          <w:szCs w:val="32"/>
        </w:rPr>
        <w:t>6年</w:t>
      </w:r>
      <w:r>
        <w:rPr>
          <w:rFonts w:hint="eastAsia" w:ascii="宋体" w:hAnsi="宋体"/>
          <w:b/>
          <w:sz w:val="32"/>
          <w:szCs w:val="32"/>
          <w:lang w:val="en-US" w:eastAsia="zh-CN"/>
        </w:rPr>
        <w:t>5</w:t>
      </w:r>
      <w:bookmarkStart w:id="97" w:name="_GoBack"/>
      <w:bookmarkEnd w:id="97"/>
      <w:r>
        <w:rPr>
          <w:rFonts w:hint="eastAsia" w:ascii="宋体" w:hAnsi="宋体"/>
          <w:b/>
          <w:sz w:val="32"/>
          <w:szCs w:val="32"/>
        </w:rPr>
        <w:t>月</w:t>
      </w:r>
    </w:p>
    <w:p w14:paraId="3EEAAB6E">
      <w:pPr>
        <w:snapToGrid w:val="0"/>
        <w:spacing w:before="156" w:line="400" w:lineRule="exact"/>
        <w:jc w:val="center"/>
        <w:rPr>
          <w:rFonts w:ascii="宋体" w:hAnsi="宋体"/>
          <w:b/>
          <w:sz w:val="32"/>
          <w:szCs w:val="32"/>
        </w:rPr>
      </w:pPr>
    </w:p>
    <w:p w14:paraId="69C0B572">
      <w:pPr>
        <w:snapToGrid w:val="0"/>
        <w:spacing w:before="156" w:line="400" w:lineRule="exact"/>
        <w:jc w:val="center"/>
        <w:rPr>
          <w:rFonts w:ascii="宋体" w:hAnsi="宋体"/>
          <w:b/>
          <w:sz w:val="32"/>
          <w:szCs w:val="32"/>
        </w:rPr>
      </w:pPr>
    </w:p>
    <w:p w14:paraId="5B82AA49">
      <w:pPr>
        <w:snapToGrid w:val="0"/>
        <w:spacing w:before="156" w:line="400" w:lineRule="exact"/>
        <w:jc w:val="center"/>
        <w:rPr>
          <w:rFonts w:ascii="宋体" w:hAnsi="宋体"/>
          <w:b/>
          <w:sz w:val="32"/>
          <w:szCs w:val="32"/>
        </w:rPr>
      </w:pPr>
    </w:p>
    <w:p w14:paraId="18C4843B">
      <w:pPr>
        <w:snapToGrid w:val="0"/>
        <w:spacing w:before="156" w:line="400" w:lineRule="exact"/>
        <w:jc w:val="center"/>
        <w:rPr>
          <w:rFonts w:ascii="宋体" w:hAnsi="宋体"/>
          <w:b/>
          <w:sz w:val="32"/>
          <w:szCs w:val="32"/>
        </w:rPr>
      </w:pPr>
    </w:p>
    <w:p w14:paraId="2B56891A">
      <w:pPr>
        <w:spacing w:line="480" w:lineRule="auto"/>
        <w:jc w:val="center"/>
        <w:rPr>
          <w:rFonts w:ascii="宋体" w:hAnsi="宋体"/>
          <w:sz w:val="44"/>
          <w:szCs w:val="52"/>
        </w:rPr>
      </w:pPr>
      <w:r>
        <w:rPr>
          <w:rFonts w:ascii="宋体" w:hAnsi="宋体"/>
          <w:sz w:val="44"/>
          <w:szCs w:val="52"/>
        </w:rPr>
        <w:t>目</w:t>
      </w:r>
      <w:r>
        <w:rPr>
          <w:rFonts w:hint="eastAsia" w:ascii="宋体" w:hAnsi="宋体"/>
          <w:sz w:val="44"/>
          <w:szCs w:val="52"/>
        </w:rPr>
        <w:t xml:space="preserve">  </w:t>
      </w:r>
      <w:r>
        <w:rPr>
          <w:rFonts w:ascii="宋体" w:hAnsi="宋体"/>
          <w:sz w:val="44"/>
          <w:szCs w:val="52"/>
        </w:rPr>
        <w:t>录</w:t>
      </w:r>
    </w:p>
    <w:p w14:paraId="7565D18E">
      <w:pPr>
        <w:pStyle w:val="19"/>
        <w:ind w:firstLine="864"/>
        <w:rPr>
          <w:rFonts w:hAnsi="宋体"/>
          <w:sz w:val="44"/>
          <w:szCs w:val="52"/>
        </w:rPr>
      </w:pPr>
    </w:p>
    <w:p w14:paraId="17B92955">
      <w:pPr>
        <w:pStyle w:val="19"/>
        <w:ind w:firstLine="864"/>
        <w:rPr>
          <w:rFonts w:hAnsi="宋体"/>
          <w:sz w:val="44"/>
          <w:szCs w:val="52"/>
        </w:rPr>
      </w:pPr>
    </w:p>
    <w:p w14:paraId="6073D533">
      <w:pPr>
        <w:pStyle w:val="19"/>
        <w:ind w:firstLine="864"/>
        <w:rPr>
          <w:rFonts w:hAnsi="宋体"/>
          <w:sz w:val="44"/>
          <w:szCs w:val="52"/>
        </w:rPr>
      </w:pPr>
    </w:p>
    <w:p w14:paraId="463346EA">
      <w:pPr>
        <w:pStyle w:val="15"/>
        <w:tabs>
          <w:tab w:val="clear" w:pos="8398"/>
        </w:tabs>
        <w:spacing w:line="560" w:lineRule="exact"/>
        <w:ind w:firstLine="281"/>
        <w:rPr>
          <w:sz w:val="28"/>
          <w:szCs w:val="28"/>
        </w:rPr>
      </w:pPr>
      <w:r>
        <w:rPr>
          <w:rFonts w:hint="eastAsia"/>
          <w:sz w:val="28"/>
          <w:szCs w:val="28"/>
        </w:rPr>
        <w:fldChar w:fldCharType="begin"/>
      </w:r>
      <w:r>
        <w:rPr>
          <w:rFonts w:hint="eastAsia"/>
          <w:sz w:val="28"/>
          <w:szCs w:val="28"/>
        </w:rPr>
        <w:instrText xml:space="preserve">TOC \o "1-1" \h \u </w:instrText>
      </w:r>
      <w:r>
        <w:rPr>
          <w:rFonts w:hint="eastAsia"/>
          <w:sz w:val="28"/>
          <w:szCs w:val="28"/>
        </w:rPr>
        <w:fldChar w:fldCharType="separate"/>
      </w:r>
      <w:r>
        <w:fldChar w:fldCharType="begin"/>
      </w:r>
      <w:r>
        <w:instrText xml:space="preserve"> HYPERLINK \l "_Toc18486" </w:instrText>
      </w:r>
      <w:r>
        <w:fldChar w:fldCharType="separate"/>
      </w:r>
      <w:r>
        <w:rPr>
          <w:rFonts w:hint="eastAsia"/>
          <w:sz w:val="28"/>
          <w:szCs w:val="28"/>
        </w:rPr>
        <w:t>第一章  公告及须知</w:t>
      </w:r>
      <w:r>
        <w:tab/>
      </w:r>
      <w:r>
        <w:fldChar w:fldCharType="end"/>
      </w:r>
    </w:p>
    <w:p w14:paraId="454471F4">
      <w:pPr>
        <w:pStyle w:val="15"/>
        <w:tabs>
          <w:tab w:val="clear" w:pos="8398"/>
        </w:tabs>
        <w:spacing w:line="560" w:lineRule="exact"/>
        <w:ind w:firstLine="241"/>
        <w:rPr>
          <w:sz w:val="28"/>
          <w:szCs w:val="28"/>
        </w:rPr>
      </w:pPr>
      <w:r>
        <w:fldChar w:fldCharType="begin"/>
      </w:r>
      <w:r>
        <w:instrText xml:space="preserve"> HYPERLINK \l "_Toc18331" </w:instrText>
      </w:r>
      <w:r>
        <w:fldChar w:fldCharType="separate"/>
      </w:r>
      <w:r>
        <w:rPr>
          <w:rFonts w:hint="eastAsia"/>
          <w:sz w:val="28"/>
          <w:szCs w:val="28"/>
        </w:rPr>
        <w:t>第二章  采购项目需求一览表</w:t>
      </w:r>
      <w:r>
        <w:tab/>
      </w:r>
      <w:r>
        <w:fldChar w:fldCharType="end"/>
      </w:r>
    </w:p>
    <w:p w14:paraId="338BD09A">
      <w:pPr>
        <w:pStyle w:val="15"/>
        <w:tabs>
          <w:tab w:val="clear" w:pos="8398"/>
        </w:tabs>
        <w:spacing w:line="560" w:lineRule="exact"/>
        <w:ind w:firstLine="241"/>
        <w:rPr>
          <w:sz w:val="28"/>
          <w:szCs w:val="28"/>
        </w:rPr>
      </w:pPr>
      <w:r>
        <w:fldChar w:fldCharType="begin"/>
      </w:r>
      <w:r>
        <w:instrText xml:space="preserve"> HYPERLINK \l "_Toc17870" </w:instrText>
      </w:r>
      <w:r>
        <w:fldChar w:fldCharType="separate"/>
      </w:r>
      <w:r>
        <w:rPr>
          <w:rFonts w:hint="eastAsia"/>
          <w:sz w:val="28"/>
          <w:szCs w:val="28"/>
        </w:rPr>
        <w:t xml:space="preserve">第三章  </w:t>
      </w:r>
      <w:r>
        <w:rPr>
          <w:rFonts w:hint="eastAsia"/>
          <w:sz w:val="28"/>
          <w:szCs w:val="28"/>
        </w:rPr>
        <w:fldChar w:fldCharType="end"/>
      </w:r>
      <w:r>
        <w:rPr>
          <w:rFonts w:hint="eastAsia"/>
          <w:sz w:val="28"/>
          <w:szCs w:val="28"/>
        </w:rPr>
        <w:t>评审方法</w:t>
      </w:r>
    </w:p>
    <w:p w14:paraId="23F4B825">
      <w:pPr>
        <w:pStyle w:val="15"/>
        <w:tabs>
          <w:tab w:val="clear" w:pos="8398"/>
        </w:tabs>
        <w:spacing w:line="560" w:lineRule="exact"/>
        <w:ind w:firstLine="241"/>
        <w:rPr>
          <w:sz w:val="28"/>
          <w:szCs w:val="28"/>
        </w:rPr>
      </w:pPr>
      <w:r>
        <w:fldChar w:fldCharType="begin"/>
      </w:r>
      <w:r>
        <w:instrText xml:space="preserve"> HYPERLINK \l "_Toc21693" </w:instrText>
      </w:r>
      <w:r>
        <w:fldChar w:fldCharType="separate"/>
      </w:r>
      <w:r>
        <w:rPr>
          <w:rFonts w:hint="eastAsia"/>
          <w:sz w:val="28"/>
          <w:szCs w:val="28"/>
        </w:rPr>
        <w:t xml:space="preserve">第四章 </w:t>
      </w:r>
      <w:r>
        <w:tab/>
      </w:r>
      <w:r>
        <w:fldChar w:fldCharType="end"/>
      </w:r>
      <w:r>
        <w:rPr>
          <w:rFonts w:hint="eastAsia"/>
          <w:sz w:val="28"/>
          <w:szCs w:val="28"/>
        </w:rPr>
        <w:t>响应文件及格式</w:t>
      </w:r>
      <w:r>
        <w:tab/>
      </w:r>
    </w:p>
    <w:p w14:paraId="3F14DDA6">
      <w:pPr>
        <w:spacing w:line="560" w:lineRule="exact"/>
        <w:rPr>
          <w:rFonts w:ascii="宋体" w:hAnsi="宋体"/>
          <w:sz w:val="28"/>
          <w:szCs w:val="28"/>
        </w:rPr>
      </w:pPr>
      <w:r>
        <w:rPr>
          <w:rFonts w:hint="eastAsia" w:ascii="宋体" w:hAnsi="宋体"/>
          <w:sz w:val="28"/>
          <w:szCs w:val="28"/>
        </w:rPr>
        <w:fldChar w:fldCharType="end"/>
      </w:r>
    </w:p>
    <w:p w14:paraId="78AF53FF">
      <w:pPr>
        <w:pStyle w:val="10"/>
        <w:spacing w:line="480" w:lineRule="auto"/>
        <w:ind w:left="840" w:leftChars="400"/>
        <w:rPr>
          <w:rFonts w:hAnsi="宋体"/>
          <w:sz w:val="32"/>
          <w:szCs w:val="32"/>
        </w:rPr>
      </w:pPr>
    </w:p>
    <w:p w14:paraId="73DD1B0D">
      <w:pPr>
        <w:pStyle w:val="10"/>
        <w:spacing w:line="400" w:lineRule="exact"/>
        <w:ind w:left="411" w:leftChars="196"/>
        <w:rPr>
          <w:rFonts w:hAnsi="宋体"/>
          <w:sz w:val="32"/>
        </w:rPr>
      </w:pPr>
    </w:p>
    <w:p w14:paraId="4B1107C1">
      <w:pPr>
        <w:tabs>
          <w:tab w:val="center" w:pos="4535"/>
          <w:tab w:val="left" w:pos="6945"/>
        </w:tabs>
        <w:spacing w:line="400" w:lineRule="exact"/>
        <w:jc w:val="right"/>
        <w:rPr>
          <w:rFonts w:ascii="宋体" w:hAnsi="宋体"/>
          <w:sz w:val="36"/>
          <w:szCs w:val="36"/>
        </w:rPr>
      </w:pPr>
      <w:r>
        <w:tab/>
      </w:r>
    </w:p>
    <w:p w14:paraId="6B3CD7D6">
      <w:pPr>
        <w:snapToGrid w:val="0"/>
        <w:spacing w:before="156" w:line="400" w:lineRule="exact"/>
        <w:rPr>
          <w:rFonts w:ascii="宋体" w:hAnsi="宋体"/>
          <w:b/>
          <w:sz w:val="32"/>
          <w:szCs w:val="32"/>
        </w:rPr>
        <w:sectPr>
          <w:headerReference r:id="rId3" w:type="default"/>
          <w:footerReference r:id="rId4" w:type="default"/>
          <w:footerReference r:id="rId5" w:type="even"/>
          <w:pgSz w:w="11906" w:h="16838"/>
          <w:pgMar w:top="1418" w:right="1418" w:bottom="1418" w:left="1418" w:header="709" w:footer="709" w:gutter="0"/>
          <w:cols w:space="720" w:num="1"/>
          <w:titlePg/>
          <w:docGrid w:type="linesAndChars" w:linePitch="312" w:charSpace="0"/>
        </w:sectPr>
      </w:pPr>
    </w:p>
    <w:p w14:paraId="202B2775">
      <w:pPr>
        <w:tabs>
          <w:tab w:val="center" w:pos="4535"/>
          <w:tab w:val="left" w:pos="6945"/>
        </w:tabs>
        <w:spacing w:line="400" w:lineRule="exact"/>
        <w:jc w:val="center"/>
        <w:rPr>
          <w:b/>
          <w:bCs/>
          <w:sz w:val="32"/>
          <w:szCs w:val="32"/>
        </w:rPr>
      </w:pPr>
      <w:bookmarkStart w:id="0" w:name="_Toc66377097"/>
      <w:bookmarkStart w:id="1" w:name="_Toc411"/>
      <w:bookmarkStart w:id="2" w:name="_Toc18486"/>
      <w:r>
        <w:rPr>
          <w:rFonts w:hint="eastAsia"/>
          <w:b/>
          <w:bCs/>
          <w:sz w:val="32"/>
          <w:szCs w:val="32"/>
        </w:rPr>
        <w:t>第一章  采购公告</w:t>
      </w:r>
      <w:bookmarkEnd w:id="0"/>
      <w:bookmarkEnd w:id="1"/>
      <w:bookmarkEnd w:id="2"/>
    </w:p>
    <w:p w14:paraId="5CEAAB74">
      <w:pPr>
        <w:pStyle w:val="10"/>
        <w:spacing w:line="400" w:lineRule="exact"/>
        <w:jc w:val="center"/>
        <w:rPr>
          <w:rFonts w:hAnsi="宋体"/>
          <w:b/>
          <w:sz w:val="32"/>
          <w:szCs w:val="32"/>
        </w:rPr>
      </w:pPr>
    </w:p>
    <w:p w14:paraId="2A08AE71">
      <w:pPr>
        <w:spacing w:line="400" w:lineRule="exact"/>
        <w:rPr>
          <w:rFonts w:ascii="宋体" w:hAnsi="宋体"/>
          <w:b/>
          <w:szCs w:val="21"/>
        </w:rPr>
      </w:pPr>
      <w:r>
        <w:rPr>
          <w:rFonts w:hint="eastAsia" w:ascii="宋体" w:hAnsi="宋体"/>
          <w:b/>
          <w:szCs w:val="21"/>
        </w:rPr>
        <w:t>一、项目基本情况</w:t>
      </w:r>
    </w:p>
    <w:p w14:paraId="53820F13">
      <w:pPr>
        <w:spacing w:line="400" w:lineRule="exact"/>
        <w:ind w:firstLine="420" w:firstLineChars="200"/>
        <w:rPr>
          <w:rFonts w:ascii="宋体" w:hAnsi="宋体"/>
          <w:szCs w:val="21"/>
        </w:rPr>
      </w:pPr>
      <w:r>
        <w:rPr>
          <w:rFonts w:hint="eastAsia" w:ascii="宋体" w:hAnsi="宋体"/>
          <w:szCs w:val="21"/>
        </w:rPr>
        <w:t>项目名称：南宁市卫生学校口腔专业数字教材出版及服务建设</w:t>
      </w:r>
    </w:p>
    <w:p w14:paraId="64FFBB01">
      <w:pPr>
        <w:spacing w:line="400" w:lineRule="exact"/>
        <w:ind w:firstLine="420" w:firstLineChars="200"/>
        <w:rPr>
          <w:rFonts w:ascii="宋体" w:hAnsi="宋体"/>
          <w:szCs w:val="21"/>
        </w:rPr>
      </w:pPr>
      <w:r>
        <w:rPr>
          <w:rFonts w:hint="eastAsia" w:ascii="宋体" w:hAnsi="宋体"/>
          <w:szCs w:val="21"/>
        </w:rPr>
        <w:t>采购方式：校内评选</w:t>
      </w:r>
    </w:p>
    <w:p w14:paraId="03D5E153">
      <w:pPr>
        <w:spacing w:line="400" w:lineRule="exact"/>
        <w:ind w:firstLine="420" w:firstLineChars="200"/>
        <w:rPr>
          <w:rFonts w:ascii="宋体" w:hAnsi="宋体"/>
          <w:szCs w:val="21"/>
        </w:rPr>
      </w:pPr>
      <w:r>
        <w:rPr>
          <w:rFonts w:hint="eastAsia" w:ascii="宋体" w:hAnsi="宋体"/>
          <w:szCs w:val="21"/>
        </w:rPr>
        <w:t>预算金额：</w:t>
      </w:r>
      <w:r>
        <w:rPr>
          <w:rFonts w:hint="eastAsia" w:ascii="宋体" w:hAnsi="宋体"/>
          <w:szCs w:val="21"/>
          <w:lang w:val="en-US" w:eastAsia="zh-CN"/>
        </w:rPr>
        <w:t>89500.00</w:t>
      </w:r>
      <w:r>
        <w:rPr>
          <w:rFonts w:hint="eastAsia" w:ascii="宋体" w:hAnsi="宋体"/>
          <w:szCs w:val="21"/>
        </w:rPr>
        <w:t>元</w:t>
      </w:r>
    </w:p>
    <w:p w14:paraId="4BDCA205">
      <w:pPr>
        <w:spacing w:line="400" w:lineRule="exact"/>
        <w:ind w:firstLine="420" w:firstLineChars="200"/>
        <w:rPr>
          <w:rFonts w:ascii="宋体" w:hAnsi="宋体"/>
          <w:szCs w:val="21"/>
        </w:rPr>
      </w:pPr>
      <w:r>
        <w:rPr>
          <w:rFonts w:hint="eastAsia" w:ascii="宋体" w:hAnsi="宋体"/>
          <w:szCs w:val="21"/>
        </w:rPr>
        <w:t>采购需求：</w:t>
      </w:r>
    </w:p>
    <w:tbl>
      <w:tblPr>
        <w:tblStyle w:val="20"/>
        <w:tblW w:w="9588" w:type="dxa"/>
        <w:tblInd w:w="-108" w:type="dxa"/>
        <w:tblLayout w:type="fixed"/>
        <w:tblCellMar>
          <w:top w:w="0" w:type="dxa"/>
          <w:left w:w="108" w:type="dxa"/>
          <w:bottom w:w="0" w:type="dxa"/>
          <w:right w:w="108" w:type="dxa"/>
        </w:tblCellMar>
      </w:tblPr>
      <w:tblGrid>
        <w:gridCol w:w="634"/>
        <w:gridCol w:w="2920"/>
        <w:gridCol w:w="2953"/>
        <w:gridCol w:w="693"/>
        <w:gridCol w:w="854"/>
        <w:gridCol w:w="1534"/>
      </w:tblGrid>
      <w:tr w14:paraId="5058AE08">
        <w:tblPrEx>
          <w:tblCellMar>
            <w:top w:w="0" w:type="dxa"/>
            <w:left w:w="108" w:type="dxa"/>
            <w:bottom w:w="0" w:type="dxa"/>
            <w:right w:w="108" w:type="dxa"/>
          </w:tblCellMar>
        </w:tblPrEx>
        <w:trPr>
          <w:trHeight w:val="467" w:hRule="atLeast"/>
        </w:trPr>
        <w:tc>
          <w:tcPr>
            <w:tcW w:w="634" w:type="dxa"/>
            <w:tcBorders>
              <w:top w:val="single" w:color="auto" w:sz="4" w:space="0"/>
              <w:left w:val="single" w:color="auto" w:sz="4" w:space="0"/>
              <w:bottom w:val="single" w:color="auto" w:sz="4" w:space="0"/>
              <w:right w:val="single" w:color="auto" w:sz="4" w:space="0"/>
            </w:tcBorders>
            <w:vAlign w:val="center"/>
          </w:tcPr>
          <w:p w14:paraId="5F323073">
            <w:pPr>
              <w:tabs>
                <w:tab w:val="left" w:pos="2178"/>
              </w:tabs>
              <w:snapToGrid w:val="0"/>
              <w:rPr>
                <w:rFonts w:ascii="宋体" w:hAnsi="宋体"/>
                <w:b/>
                <w:bCs/>
                <w:kern w:val="0"/>
                <w:szCs w:val="21"/>
                <w:lang w:bidi="ar"/>
              </w:rPr>
            </w:pPr>
            <w:r>
              <w:rPr>
                <w:rFonts w:hint="eastAsia" w:ascii="宋体" w:hAnsi="宋体"/>
                <w:b/>
                <w:bCs/>
                <w:kern w:val="0"/>
                <w:szCs w:val="21"/>
                <w:lang w:bidi="ar"/>
              </w:rPr>
              <w:t>序号</w:t>
            </w:r>
            <w:r>
              <w:rPr>
                <w:szCs w:val="21"/>
              </w:rPr>
              <w:tab/>
            </w:r>
            <w:r>
              <w:rPr>
                <w:rFonts w:hint="eastAsia" w:ascii="宋体" w:hAnsi="宋体"/>
                <w:b/>
                <w:bCs/>
                <w:szCs w:val="21"/>
              </w:rPr>
              <w:t>序号</w:t>
            </w:r>
          </w:p>
        </w:tc>
        <w:tc>
          <w:tcPr>
            <w:tcW w:w="2920" w:type="dxa"/>
            <w:tcBorders>
              <w:top w:val="single" w:color="auto" w:sz="4" w:space="0"/>
              <w:left w:val="single" w:color="auto" w:sz="4" w:space="0"/>
              <w:bottom w:val="single" w:color="auto" w:sz="4" w:space="0"/>
              <w:right w:val="single" w:color="auto" w:sz="4" w:space="0"/>
            </w:tcBorders>
            <w:vAlign w:val="center"/>
          </w:tcPr>
          <w:p w14:paraId="69787BD4">
            <w:pPr>
              <w:widowControl/>
              <w:spacing w:line="240" w:lineRule="exact"/>
              <w:jc w:val="center"/>
              <w:rPr>
                <w:rFonts w:ascii="宋体" w:hAnsi="宋体"/>
                <w:b/>
                <w:bCs/>
                <w:kern w:val="0"/>
                <w:szCs w:val="21"/>
                <w:lang w:bidi="ar"/>
              </w:rPr>
            </w:pPr>
            <w:r>
              <w:rPr>
                <w:rFonts w:hint="eastAsia" w:ascii="宋体" w:hAnsi="宋体"/>
                <w:b/>
                <w:bCs/>
                <w:kern w:val="0"/>
                <w:szCs w:val="21"/>
                <w:lang w:bidi="ar"/>
              </w:rPr>
              <w:t>服务名称</w:t>
            </w:r>
          </w:p>
        </w:tc>
        <w:tc>
          <w:tcPr>
            <w:tcW w:w="2953" w:type="dxa"/>
            <w:tcBorders>
              <w:top w:val="single" w:color="auto" w:sz="4" w:space="0"/>
              <w:left w:val="single" w:color="auto" w:sz="4" w:space="0"/>
              <w:bottom w:val="single" w:color="auto" w:sz="4" w:space="0"/>
              <w:right w:val="single" w:color="auto" w:sz="4" w:space="0"/>
            </w:tcBorders>
            <w:vAlign w:val="center"/>
          </w:tcPr>
          <w:p w14:paraId="4F4442D5">
            <w:pPr>
              <w:widowControl/>
              <w:spacing w:line="240" w:lineRule="exact"/>
              <w:jc w:val="center"/>
              <w:rPr>
                <w:rFonts w:ascii="宋体" w:hAnsi="宋体"/>
                <w:b/>
                <w:bCs/>
                <w:kern w:val="0"/>
                <w:szCs w:val="21"/>
                <w:lang w:bidi="ar"/>
              </w:rPr>
            </w:pPr>
            <w:r>
              <w:rPr>
                <w:rFonts w:hint="eastAsia" w:ascii="宋体" w:hAnsi="宋体"/>
                <w:b/>
                <w:bCs/>
                <w:kern w:val="0"/>
                <w:szCs w:val="21"/>
                <w:lang w:bidi="ar"/>
              </w:rPr>
              <w:t>需求参数（含规格型号等）</w:t>
            </w:r>
          </w:p>
        </w:tc>
        <w:tc>
          <w:tcPr>
            <w:tcW w:w="693" w:type="dxa"/>
            <w:tcBorders>
              <w:top w:val="single" w:color="auto" w:sz="4" w:space="0"/>
              <w:left w:val="single" w:color="auto" w:sz="4" w:space="0"/>
              <w:bottom w:val="single" w:color="auto" w:sz="4" w:space="0"/>
              <w:right w:val="single" w:color="auto" w:sz="4" w:space="0"/>
            </w:tcBorders>
            <w:vAlign w:val="center"/>
          </w:tcPr>
          <w:p w14:paraId="2E51488E">
            <w:pPr>
              <w:widowControl/>
              <w:spacing w:line="240" w:lineRule="exact"/>
              <w:jc w:val="center"/>
              <w:rPr>
                <w:rFonts w:ascii="宋体" w:hAnsi="宋体"/>
                <w:b/>
                <w:bCs/>
                <w:kern w:val="0"/>
                <w:szCs w:val="21"/>
                <w:lang w:bidi="ar"/>
              </w:rPr>
            </w:pPr>
            <w:r>
              <w:rPr>
                <w:rFonts w:hint="eastAsia" w:ascii="宋体" w:hAnsi="宋体"/>
                <w:b/>
                <w:bCs/>
                <w:kern w:val="0"/>
                <w:szCs w:val="21"/>
                <w:lang w:bidi="ar"/>
              </w:rPr>
              <w:t>单位</w:t>
            </w:r>
          </w:p>
        </w:tc>
        <w:tc>
          <w:tcPr>
            <w:tcW w:w="854" w:type="dxa"/>
            <w:tcBorders>
              <w:top w:val="single" w:color="auto" w:sz="4" w:space="0"/>
              <w:left w:val="single" w:color="auto" w:sz="4" w:space="0"/>
              <w:bottom w:val="single" w:color="auto" w:sz="4" w:space="0"/>
              <w:right w:val="single" w:color="auto" w:sz="4" w:space="0"/>
            </w:tcBorders>
            <w:vAlign w:val="center"/>
          </w:tcPr>
          <w:p w14:paraId="14FB2DFF">
            <w:pPr>
              <w:widowControl/>
              <w:spacing w:line="240" w:lineRule="exact"/>
              <w:jc w:val="center"/>
              <w:rPr>
                <w:rFonts w:ascii="宋体" w:hAnsi="宋体"/>
                <w:b/>
                <w:bCs/>
                <w:kern w:val="0"/>
                <w:szCs w:val="21"/>
                <w:lang w:bidi="ar"/>
              </w:rPr>
            </w:pPr>
            <w:r>
              <w:rPr>
                <w:rFonts w:hint="eastAsia" w:ascii="宋体" w:hAnsi="宋体"/>
                <w:b/>
                <w:bCs/>
                <w:kern w:val="0"/>
                <w:szCs w:val="21"/>
                <w:lang w:bidi="ar"/>
              </w:rPr>
              <w:t>采购量</w:t>
            </w:r>
          </w:p>
        </w:tc>
        <w:tc>
          <w:tcPr>
            <w:tcW w:w="1534" w:type="dxa"/>
            <w:tcBorders>
              <w:top w:val="single" w:color="auto" w:sz="4" w:space="0"/>
              <w:left w:val="single" w:color="auto" w:sz="4" w:space="0"/>
              <w:bottom w:val="single" w:color="auto" w:sz="4" w:space="0"/>
              <w:right w:val="single" w:color="auto" w:sz="4" w:space="0"/>
            </w:tcBorders>
            <w:vAlign w:val="center"/>
          </w:tcPr>
          <w:p w14:paraId="36E8E398">
            <w:pPr>
              <w:widowControl/>
              <w:spacing w:line="240" w:lineRule="exact"/>
              <w:jc w:val="center"/>
              <w:rPr>
                <w:rFonts w:ascii="宋体" w:hAnsi="宋体"/>
                <w:b/>
                <w:bCs/>
                <w:kern w:val="0"/>
                <w:szCs w:val="21"/>
                <w:lang w:bidi="ar"/>
              </w:rPr>
            </w:pPr>
            <w:r>
              <w:rPr>
                <w:rFonts w:hint="eastAsia" w:ascii="宋体" w:hAnsi="宋体"/>
                <w:b/>
                <w:bCs/>
                <w:kern w:val="0"/>
                <w:szCs w:val="21"/>
                <w:lang w:bidi="ar"/>
              </w:rPr>
              <w:t>控制价（元）</w:t>
            </w:r>
          </w:p>
        </w:tc>
      </w:tr>
      <w:tr w14:paraId="0D1CB8A6">
        <w:tblPrEx>
          <w:tblCellMar>
            <w:top w:w="0" w:type="dxa"/>
            <w:left w:w="108" w:type="dxa"/>
            <w:bottom w:w="0" w:type="dxa"/>
            <w:right w:w="108" w:type="dxa"/>
          </w:tblCellMar>
        </w:tblPrEx>
        <w:trPr>
          <w:trHeight w:val="575" w:hRule="atLeast"/>
        </w:trPr>
        <w:tc>
          <w:tcPr>
            <w:tcW w:w="634" w:type="dxa"/>
            <w:tcBorders>
              <w:top w:val="single" w:color="auto" w:sz="4" w:space="0"/>
              <w:left w:val="single" w:color="auto" w:sz="4" w:space="0"/>
              <w:bottom w:val="single" w:color="auto" w:sz="4" w:space="0"/>
              <w:right w:val="single" w:color="auto" w:sz="4" w:space="0"/>
            </w:tcBorders>
            <w:vAlign w:val="center"/>
          </w:tcPr>
          <w:p w14:paraId="151914EF">
            <w:pPr>
              <w:widowControl/>
              <w:jc w:val="center"/>
              <w:rPr>
                <w:rFonts w:ascii="宋体" w:hAnsi="宋体"/>
                <w:szCs w:val="21"/>
              </w:rPr>
            </w:pPr>
            <w:r>
              <w:rPr>
                <w:rFonts w:hint="eastAsia" w:ascii="宋体" w:hAnsi="宋体"/>
                <w:szCs w:val="21"/>
              </w:rPr>
              <w:t>1</w:t>
            </w:r>
          </w:p>
        </w:tc>
        <w:tc>
          <w:tcPr>
            <w:tcW w:w="2920" w:type="dxa"/>
            <w:tcBorders>
              <w:top w:val="single" w:color="auto" w:sz="4" w:space="0"/>
              <w:left w:val="single" w:color="auto" w:sz="4" w:space="0"/>
              <w:bottom w:val="single" w:color="auto" w:sz="4" w:space="0"/>
              <w:right w:val="single" w:color="auto" w:sz="4" w:space="0"/>
            </w:tcBorders>
            <w:vAlign w:val="center"/>
          </w:tcPr>
          <w:p w14:paraId="52F29B94">
            <w:pPr>
              <w:widowControl/>
              <w:jc w:val="center"/>
              <w:rPr>
                <w:rFonts w:ascii="宋体" w:hAnsi="宋体"/>
                <w:szCs w:val="21"/>
              </w:rPr>
            </w:pPr>
            <w:r>
              <w:rPr>
                <w:rFonts w:hint="eastAsia" w:ascii="宋体" w:hAnsi="宋体"/>
                <w:szCs w:val="21"/>
              </w:rPr>
              <w:t>口腔专业数字教材出版及服务建设</w:t>
            </w:r>
          </w:p>
        </w:tc>
        <w:tc>
          <w:tcPr>
            <w:tcW w:w="2953" w:type="dxa"/>
            <w:tcBorders>
              <w:top w:val="single" w:color="auto" w:sz="4" w:space="0"/>
              <w:left w:val="single" w:color="auto" w:sz="4" w:space="0"/>
              <w:bottom w:val="single" w:color="auto" w:sz="4" w:space="0"/>
              <w:right w:val="single" w:color="auto" w:sz="4" w:space="0"/>
            </w:tcBorders>
            <w:vAlign w:val="center"/>
          </w:tcPr>
          <w:p w14:paraId="16D6B3EE">
            <w:pPr>
              <w:rPr>
                <w:szCs w:val="21"/>
              </w:rPr>
            </w:pPr>
            <w:bookmarkStart w:id="3" w:name="OLE_LINK1"/>
            <w:r>
              <w:rPr>
                <w:rFonts w:hint="eastAsia"/>
                <w:szCs w:val="21"/>
              </w:rPr>
              <w:t>详见《采购项目需求一览表》</w:t>
            </w:r>
            <w:bookmarkEnd w:id="3"/>
          </w:p>
        </w:tc>
        <w:tc>
          <w:tcPr>
            <w:tcW w:w="693" w:type="dxa"/>
            <w:tcBorders>
              <w:top w:val="single" w:color="auto" w:sz="4" w:space="0"/>
              <w:left w:val="single" w:color="auto" w:sz="4" w:space="0"/>
              <w:bottom w:val="single" w:color="auto" w:sz="4" w:space="0"/>
              <w:right w:val="single" w:color="auto" w:sz="4" w:space="0"/>
            </w:tcBorders>
            <w:vAlign w:val="center"/>
          </w:tcPr>
          <w:p w14:paraId="6178B729">
            <w:pPr>
              <w:widowControl/>
              <w:jc w:val="center"/>
              <w:rPr>
                <w:rFonts w:ascii="宋体" w:hAnsi="宋体"/>
                <w:szCs w:val="21"/>
              </w:rPr>
            </w:pPr>
            <w:r>
              <w:rPr>
                <w:rFonts w:hint="eastAsia" w:ascii="宋体" w:hAnsi="宋体"/>
                <w:szCs w:val="21"/>
              </w:rPr>
              <w:t>项</w:t>
            </w:r>
          </w:p>
        </w:tc>
        <w:tc>
          <w:tcPr>
            <w:tcW w:w="854" w:type="dxa"/>
            <w:tcBorders>
              <w:top w:val="single" w:color="auto" w:sz="4" w:space="0"/>
              <w:left w:val="single" w:color="auto" w:sz="4" w:space="0"/>
              <w:bottom w:val="single" w:color="auto" w:sz="4" w:space="0"/>
              <w:right w:val="single" w:color="auto" w:sz="4" w:space="0"/>
            </w:tcBorders>
            <w:vAlign w:val="center"/>
          </w:tcPr>
          <w:p w14:paraId="4A0761AA">
            <w:pPr>
              <w:widowControl/>
              <w:jc w:val="center"/>
              <w:rPr>
                <w:rFonts w:ascii="宋体" w:hAnsi="宋体"/>
                <w:szCs w:val="21"/>
              </w:rPr>
            </w:pPr>
            <w:r>
              <w:rPr>
                <w:rFonts w:hint="eastAsia" w:ascii="宋体" w:hAnsi="宋体"/>
                <w:szCs w:val="21"/>
              </w:rPr>
              <w:t>1</w:t>
            </w:r>
          </w:p>
        </w:tc>
        <w:tc>
          <w:tcPr>
            <w:tcW w:w="1534" w:type="dxa"/>
            <w:tcBorders>
              <w:top w:val="single" w:color="auto" w:sz="4" w:space="0"/>
              <w:left w:val="single" w:color="auto" w:sz="4" w:space="0"/>
              <w:bottom w:val="single" w:color="auto" w:sz="4" w:space="0"/>
              <w:right w:val="single" w:color="auto" w:sz="4" w:space="0"/>
            </w:tcBorders>
            <w:vAlign w:val="center"/>
          </w:tcPr>
          <w:p w14:paraId="6DB29539">
            <w:pPr>
              <w:widowControl/>
              <w:jc w:val="center"/>
              <w:rPr>
                <w:rFonts w:hint="default" w:ascii="宋体" w:hAnsi="宋体" w:eastAsia="宋体"/>
                <w:szCs w:val="21"/>
                <w:lang w:val="en-US" w:eastAsia="zh-CN"/>
              </w:rPr>
            </w:pPr>
            <w:r>
              <w:rPr>
                <w:rFonts w:hint="eastAsia" w:ascii="宋体" w:hAnsi="宋体"/>
                <w:szCs w:val="21"/>
                <w:lang w:val="en-US" w:eastAsia="zh-CN"/>
              </w:rPr>
              <w:t>89500.00</w:t>
            </w:r>
          </w:p>
        </w:tc>
      </w:tr>
    </w:tbl>
    <w:p w14:paraId="62615FE5">
      <w:pPr>
        <w:tabs>
          <w:tab w:val="right" w:pos="9638"/>
        </w:tabs>
        <w:snapToGrid w:val="0"/>
        <w:spacing w:line="400" w:lineRule="exact"/>
        <w:rPr>
          <w:rFonts w:ascii="宋体" w:hAnsi="宋体"/>
          <w:b/>
          <w:szCs w:val="21"/>
        </w:rPr>
      </w:pPr>
      <w:r>
        <w:rPr>
          <w:rFonts w:hint="eastAsia" w:ascii="宋体" w:hAnsi="宋体"/>
          <w:b/>
          <w:szCs w:val="21"/>
        </w:rPr>
        <w:t>二、申请人的资格要求：</w:t>
      </w:r>
      <w:r>
        <w:tab/>
      </w:r>
    </w:p>
    <w:p w14:paraId="2E2AAF74">
      <w:pPr>
        <w:snapToGrid w:val="0"/>
        <w:spacing w:line="400" w:lineRule="exact"/>
        <w:ind w:firstLine="420" w:firstLineChars="200"/>
        <w:rPr>
          <w:rFonts w:ascii="宋体" w:hAnsi="宋体"/>
        </w:rPr>
      </w:pPr>
      <w:r>
        <w:rPr>
          <w:rFonts w:hint="eastAsia" w:ascii="宋体" w:hAnsi="宋体"/>
        </w:rPr>
        <w:t>1</w:t>
      </w:r>
      <w:r>
        <w:rPr>
          <w:rFonts w:hint="eastAsia" w:ascii="宋体" w:hAnsi="宋体"/>
          <w:szCs w:val="21"/>
        </w:rPr>
        <w:t>.</w:t>
      </w:r>
      <w:r>
        <w:rPr>
          <w:rFonts w:hint="eastAsia" w:ascii="宋体" w:hAnsi="宋体"/>
        </w:rPr>
        <w:t>符合《中华人民共和国政府采购法》第二十二条规定的投标人资格条件；即：</w:t>
      </w:r>
    </w:p>
    <w:p w14:paraId="100A5318">
      <w:pPr>
        <w:snapToGrid w:val="0"/>
        <w:spacing w:line="400" w:lineRule="exact"/>
        <w:ind w:firstLine="420" w:firstLineChars="200"/>
        <w:rPr>
          <w:rFonts w:ascii="宋体" w:hAnsi="宋体"/>
        </w:rPr>
      </w:pPr>
      <w:r>
        <w:rPr>
          <w:rFonts w:hint="eastAsia" w:ascii="宋体" w:hAnsi="宋体"/>
        </w:rPr>
        <w:t>（1）具有独立承担民事责任的能力；</w:t>
      </w:r>
    </w:p>
    <w:p w14:paraId="4636371D">
      <w:pPr>
        <w:snapToGrid w:val="0"/>
        <w:spacing w:line="400" w:lineRule="exact"/>
        <w:ind w:firstLine="420" w:firstLineChars="200"/>
        <w:rPr>
          <w:rFonts w:ascii="宋体" w:hAnsi="宋体"/>
        </w:rPr>
      </w:pPr>
      <w:r>
        <w:rPr>
          <w:rFonts w:hint="eastAsia" w:ascii="宋体" w:hAnsi="宋体"/>
        </w:rPr>
        <w:t>（2）具有良好的商业信誉和健全的财务会计制度；</w:t>
      </w:r>
    </w:p>
    <w:p w14:paraId="247C4365">
      <w:pPr>
        <w:snapToGrid w:val="0"/>
        <w:spacing w:line="400" w:lineRule="exact"/>
        <w:ind w:firstLine="420" w:firstLineChars="200"/>
        <w:rPr>
          <w:rFonts w:ascii="宋体" w:hAnsi="宋体"/>
        </w:rPr>
      </w:pPr>
      <w:r>
        <w:rPr>
          <w:rFonts w:hint="eastAsia" w:ascii="宋体" w:hAnsi="宋体"/>
        </w:rPr>
        <w:t xml:space="preserve">（3）具有履行合同所需的设备和专业技术能力； </w:t>
      </w:r>
    </w:p>
    <w:p w14:paraId="760AAE91">
      <w:pPr>
        <w:snapToGrid w:val="0"/>
        <w:spacing w:line="400" w:lineRule="exact"/>
        <w:ind w:firstLine="420" w:firstLineChars="200"/>
        <w:rPr>
          <w:rFonts w:ascii="宋体" w:hAnsi="宋体"/>
        </w:rPr>
      </w:pPr>
      <w:r>
        <w:rPr>
          <w:rFonts w:hint="eastAsia" w:ascii="宋体" w:hAnsi="宋体"/>
        </w:rPr>
        <w:t>（4）有依法缴纳税收和社会保障资金的良好记录；</w:t>
      </w:r>
    </w:p>
    <w:p w14:paraId="17AA6266">
      <w:pPr>
        <w:snapToGrid w:val="0"/>
        <w:spacing w:line="400" w:lineRule="exact"/>
        <w:ind w:firstLine="420" w:firstLineChars="200"/>
        <w:rPr>
          <w:rFonts w:ascii="宋体" w:hAnsi="宋体"/>
        </w:rPr>
      </w:pPr>
      <w:r>
        <w:rPr>
          <w:rFonts w:hint="eastAsia" w:ascii="宋体" w:hAnsi="宋体"/>
        </w:rPr>
        <w:t>（5）参加采购活动前三年内，在经营活动中没有重大违法记录；</w:t>
      </w:r>
    </w:p>
    <w:p w14:paraId="2BD32A2C">
      <w:pPr>
        <w:snapToGrid w:val="0"/>
        <w:spacing w:line="400" w:lineRule="exact"/>
        <w:ind w:firstLine="420" w:firstLineChars="200"/>
        <w:rPr>
          <w:rFonts w:ascii="宋体" w:hAnsi="宋体"/>
        </w:rPr>
      </w:pPr>
      <w:r>
        <w:rPr>
          <w:rFonts w:hint="eastAsia" w:ascii="宋体" w:hAnsi="宋体"/>
        </w:rPr>
        <w:t>（6）法律、行政法规规定的其他条件。</w:t>
      </w:r>
    </w:p>
    <w:p w14:paraId="46EFB7C5">
      <w:pPr>
        <w:snapToGrid w:val="0"/>
        <w:spacing w:line="400" w:lineRule="exact"/>
        <w:ind w:firstLine="420" w:firstLineChars="200"/>
        <w:rPr>
          <w:rFonts w:hint="eastAsia" w:ascii="宋体" w:hAnsi="宋体"/>
          <w:strike w:val="0"/>
          <w:szCs w:val="21"/>
          <w:lang w:eastAsia="zh-CN"/>
        </w:rPr>
      </w:pPr>
      <w:r>
        <w:rPr>
          <w:rFonts w:hint="eastAsia" w:ascii="宋体" w:hAnsi="宋体"/>
          <w:strike w:val="0"/>
          <w:szCs w:val="21"/>
        </w:rPr>
        <w:t>2.本项目的特定资格</w:t>
      </w:r>
      <w:r>
        <w:rPr>
          <w:rFonts w:hint="eastAsia" w:ascii="宋体" w:hAnsi="宋体"/>
          <w:strike w:val="0"/>
          <w:szCs w:val="21"/>
          <w:lang w:eastAsia="zh-CN"/>
        </w:rPr>
        <w:t>：</w:t>
      </w:r>
      <w:r>
        <w:rPr>
          <w:rFonts w:hint="eastAsia" w:ascii="宋体" w:hAnsi="宋体"/>
          <w:strike w:val="0"/>
          <w:szCs w:val="21"/>
        </w:rPr>
        <w:t>具有有效的《出版物经营许可证》</w:t>
      </w:r>
      <w:r>
        <w:rPr>
          <w:rFonts w:hint="eastAsia" w:ascii="宋体" w:hAnsi="宋体"/>
          <w:strike w:val="0"/>
          <w:szCs w:val="21"/>
          <w:lang w:eastAsia="zh-CN"/>
        </w:rPr>
        <w:t>。</w:t>
      </w:r>
    </w:p>
    <w:p w14:paraId="22D753A5">
      <w:pPr>
        <w:snapToGrid w:val="0"/>
        <w:spacing w:line="400" w:lineRule="exact"/>
        <w:ind w:firstLine="420" w:firstLineChars="200"/>
        <w:rPr>
          <w:rFonts w:hint="default" w:ascii="宋体" w:hAnsi="宋体"/>
          <w:strike w:val="0"/>
          <w:szCs w:val="21"/>
          <w:lang w:val="en-US" w:eastAsia="zh-CN"/>
        </w:rPr>
      </w:pPr>
      <w:r>
        <w:rPr>
          <w:rFonts w:hint="eastAsia" w:ascii="宋体" w:hAnsi="宋体"/>
          <w:strike w:val="0"/>
          <w:szCs w:val="21"/>
          <w:lang w:val="en-US" w:eastAsia="zh-CN"/>
        </w:rPr>
        <w:t>投标时须提供：供应商与具有《出版物经营许可证》出版社的合作协议及出版社的《出版物经营许可证》，或供应商具备的《出版物经营许可证》。</w:t>
      </w:r>
    </w:p>
    <w:p w14:paraId="252A20C2">
      <w:pPr>
        <w:snapToGrid w:val="0"/>
        <w:spacing w:line="400" w:lineRule="exact"/>
        <w:ind w:firstLine="420" w:firstLineChars="200"/>
        <w:rPr>
          <w:rFonts w:ascii="宋体" w:hAnsi="宋体"/>
          <w:szCs w:val="21"/>
        </w:rPr>
      </w:pPr>
      <w:r>
        <w:rPr>
          <w:rFonts w:hint="eastAsia" w:ascii="宋体" w:hAnsi="宋体"/>
          <w:szCs w:val="21"/>
          <w:lang w:val="en-US" w:eastAsia="zh-CN"/>
        </w:rPr>
        <w:t>3</w:t>
      </w:r>
      <w:r>
        <w:rPr>
          <w:rFonts w:hint="eastAsia" w:ascii="宋体" w:hAnsi="宋体"/>
          <w:szCs w:val="21"/>
        </w:rPr>
        <w:t>.单位负责人为同一人或者存在直接控股、管理关系的不同供应商，不得参加同一合同项下的采购活动。除单一来源采购项目外，为采购项目提供整体设计、规范编制或者项目管理、监理、检测等服务的供应商，不得再参加该采购项目的其他采购活动；</w:t>
      </w:r>
    </w:p>
    <w:p w14:paraId="644F781D">
      <w:pPr>
        <w:snapToGrid w:val="0"/>
        <w:spacing w:line="400" w:lineRule="exact"/>
        <w:ind w:firstLine="420" w:firstLineChars="200"/>
        <w:rPr>
          <w:rFonts w:ascii="宋体" w:hAnsi="宋体"/>
          <w:szCs w:val="21"/>
        </w:rPr>
      </w:pPr>
      <w:r>
        <w:rPr>
          <w:rFonts w:hint="eastAsia" w:ascii="宋体" w:hAnsi="宋体"/>
          <w:szCs w:val="21"/>
          <w:lang w:val="en-US" w:eastAsia="zh-CN"/>
        </w:rPr>
        <w:t>4</w:t>
      </w:r>
      <w:r>
        <w:rPr>
          <w:rFonts w:hint="eastAsia" w:ascii="宋体" w:hAnsi="宋体"/>
          <w:szCs w:val="21"/>
        </w:rPr>
        <w:t>.对在“信用中国”网站（www.creditchina.gov.cn）、中国政府采购网（www.ccgp.gov.cn）列入失信被执行人、重大税收违法案件当事人名单、政府采购严重违法失信行为记录名单及其他不符合《中华人民共和国政府采购法》第二十二条规定条件的供应商，不得参与本次采购活动。</w:t>
      </w:r>
      <w:r>
        <w:rPr>
          <w:rFonts w:hint="eastAsia" w:ascii="宋体" w:hAnsi="Courier New"/>
          <w:spacing w:val="6"/>
          <w:kern w:val="48"/>
        </w:rPr>
        <w:t>（投标人在“信用中国”网站、中国政府采购网的相关投标人信用记录由采购人或采购代理机构查询）</w:t>
      </w:r>
      <w:r>
        <w:rPr>
          <w:rFonts w:hint="eastAsia"/>
          <w:spacing w:val="6"/>
          <w:kern w:val="48"/>
        </w:rPr>
        <w:t>。</w:t>
      </w:r>
    </w:p>
    <w:p w14:paraId="72B449FC">
      <w:pPr>
        <w:snapToGrid w:val="0"/>
        <w:spacing w:line="400" w:lineRule="exact"/>
        <w:ind w:firstLine="420" w:firstLineChars="200"/>
        <w:rPr>
          <w:rFonts w:ascii="宋体" w:hAnsi="宋体"/>
          <w:szCs w:val="21"/>
        </w:rPr>
      </w:pPr>
      <w:r>
        <w:rPr>
          <w:rFonts w:hint="eastAsia" w:ascii="宋体" w:hAnsi="宋体"/>
          <w:color w:val="auto"/>
          <w:szCs w:val="21"/>
          <w:lang w:val="en-US" w:eastAsia="zh-CN"/>
        </w:rPr>
        <w:t>5</w:t>
      </w:r>
      <w:r>
        <w:rPr>
          <w:rFonts w:hint="eastAsia" w:ascii="宋体" w:hAnsi="宋体"/>
          <w:color w:val="auto"/>
          <w:szCs w:val="21"/>
        </w:rPr>
        <w:t>.</w:t>
      </w:r>
      <w:r>
        <w:rPr>
          <w:rFonts w:hint="eastAsia" w:ascii="宋体" w:hAnsi="宋体"/>
          <w:szCs w:val="21"/>
        </w:rPr>
        <w:t>本项目不接受联合体投标；</w:t>
      </w:r>
    </w:p>
    <w:p w14:paraId="08EF53D6">
      <w:pPr>
        <w:snapToGrid w:val="0"/>
        <w:spacing w:line="400" w:lineRule="exact"/>
        <w:rPr>
          <w:rFonts w:hint="eastAsia" w:ascii="宋体" w:hAnsi="Courier New"/>
          <w:spacing w:val="6"/>
          <w:kern w:val="48"/>
        </w:rPr>
      </w:pPr>
      <w:r>
        <w:rPr>
          <w:rFonts w:hint="eastAsia" w:ascii="宋体" w:hAnsi="Courier New"/>
          <w:b/>
          <w:spacing w:val="6"/>
          <w:kern w:val="48"/>
        </w:rPr>
        <w:t>三、获取采购文件方式：</w:t>
      </w:r>
      <w:r>
        <w:rPr>
          <w:rFonts w:hint="eastAsia" w:ascii="宋体" w:hAnsi="Courier New"/>
          <w:spacing w:val="6"/>
          <w:kern w:val="48"/>
        </w:rPr>
        <w:t>网上下载，本项目不发放纸质采购文件，无需报名。</w:t>
      </w:r>
      <w:r>
        <w:br w:type="textWrapping"/>
      </w:r>
      <w:r>
        <w:rPr>
          <w:rFonts w:hint="eastAsia" w:ascii="宋体" w:hAnsi="Courier New"/>
          <w:b/>
          <w:spacing w:val="6"/>
          <w:kern w:val="48"/>
        </w:rPr>
        <w:t>四、递交竞价文件时间：</w:t>
      </w:r>
      <w:r>
        <w:rPr>
          <w:rFonts w:hint="eastAsia" w:ascii="宋体" w:hAnsi="Courier New"/>
          <w:bCs/>
          <w:spacing w:val="6"/>
          <w:kern w:val="48"/>
        </w:rPr>
        <w:t>供应商将所有竞标文件盖章，于2026年</w:t>
      </w:r>
      <w:r>
        <w:rPr>
          <w:rFonts w:hint="eastAsia" w:ascii="宋体" w:hAnsi="Courier New"/>
          <w:bCs/>
          <w:color w:val="auto"/>
          <w:spacing w:val="6"/>
          <w:kern w:val="48"/>
          <w:u w:val="single"/>
        </w:rPr>
        <w:t xml:space="preserve"> </w:t>
      </w:r>
      <w:r>
        <w:rPr>
          <w:rFonts w:hint="eastAsia" w:ascii="宋体" w:hAnsi="Courier New"/>
          <w:bCs/>
          <w:color w:val="auto"/>
          <w:spacing w:val="6"/>
          <w:kern w:val="48"/>
          <w:u w:val="single"/>
          <w:lang w:val="en-US" w:eastAsia="zh-CN"/>
        </w:rPr>
        <w:t>5</w:t>
      </w:r>
      <w:r>
        <w:rPr>
          <w:rFonts w:hint="eastAsia" w:ascii="宋体" w:hAnsi="Courier New"/>
          <w:bCs/>
          <w:color w:val="auto"/>
          <w:spacing w:val="6"/>
          <w:kern w:val="48"/>
          <w:u w:val="single"/>
        </w:rPr>
        <w:t xml:space="preserve"> </w:t>
      </w:r>
      <w:r>
        <w:rPr>
          <w:rFonts w:hint="eastAsia" w:ascii="宋体" w:hAnsi="Courier New"/>
          <w:bCs/>
          <w:color w:val="auto"/>
          <w:spacing w:val="6"/>
          <w:kern w:val="48"/>
        </w:rPr>
        <w:t>月</w:t>
      </w:r>
      <w:r>
        <w:rPr>
          <w:rFonts w:hint="eastAsia" w:ascii="宋体" w:hAnsi="Courier New"/>
          <w:bCs/>
          <w:color w:val="auto"/>
          <w:spacing w:val="6"/>
          <w:kern w:val="48"/>
          <w:u w:val="single"/>
        </w:rPr>
        <w:t xml:space="preserve"> </w:t>
      </w:r>
      <w:r>
        <w:rPr>
          <w:rFonts w:hint="eastAsia" w:ascii="宋体" w:hAnsi="Courier New"/>
          <w:bCs/>
          <w:color w:val="auto"/>
          <w:spacing w:val="6"/>
          <w:kern w:val="48"/>
          <w:u w:val="single"/>
          <w:lang w:val="en-US" w:eastAsia="zh-CN"/>
        </w:rPr>
        <w:t>13</w:t>
      </w:r>
      <w:r>
        <w:rPr>
          <w:rFonts w:hint="eastAsia" w:ascii="宋体" w:hAnsi="Courier New"/>
          <w:bCs/>
          <w:color w:val="auto"/>
          <w:spacing w:val="6"/>
          <w:kern w:val="48"/>
          <w:u w:val="single"/>
        </w:rPr>
        <w:t xml:space="preserve"> </w:t>
      </w:r>
      <w:r>
        <w:rPr>
          <w:rFonts w:hint="eastAsia" w:ascii="宋体" w:hAnsi="Courier New"/>
          <w:bCs/>
          <w:color w:val="auto"/>
          <w:spacing w:val="6"/>
          <w:kern w:val="48"/>
        </w:rPr>
        <w:t>日</w:t>
      </w:r>
      <w:r>
        <w:rPr>
          <w:rFonts w:hint="eastAsia" w:ascii="宋体" w:hAnsi="Courier New"/>
          <w:bCs/>
          <w:color w:val="auto"/>
          <w:spacing w:val="6"/>
          <w:kern w:val="48"/>
          <w:u w:val="single"/>
        </w:rPr>
        <w:t xml:space="preserve"> 8 </w:t>
      </w:r>
      <w:r>
        <w:rPr>
          <w:rFonts w:hint="eastAsia" w:ascii="宋体" w:hAnsi="Courier New"/>
          <w:bCs/>
          <w:spacing w:val="6"/>
          <w:kern w:val="48"/>
        </w:rPr>
        <w:t>时</w:t>
      </w:r>
      <w:r>
        <w:rPr>
          <w:rFonts w:hint="eastAsia" w:ascii="宋体" w:hAnsi="Courier New"/>
          <w:bCs/>
          <w:spacing w:val="6"/>
          <w:kern w:val="48"/>
          <w:u w:val="single"/>
        </w:rPr>
        <w:t xml:space="preserve"> 30 </w:t>
      </w:r>
      <w:r>
        <w:rPr>
          <w:rFonts w:hint="eastAsia" w:ascii="宋体" w:hAnsi="Courier New"/>
          <w:bCs/>
          <w:spacing w:val="6"/>
          <w:kern w:val="48"/>
        </w:rPr>
        <w:t>分前送至南宁市卫生学校相思湖校区图书馆综合楼16楼1607会议室，竞标文件需提供正本1份、副本2份，装入档案袋密封并在骑缝处加盖单位公章，档案袋上注明项目名称、报名单位、联系人、联系方式。</w:t>
      </w:r>
      <w:r>
        <w:br w:type="textWrapping"/>
      </w:r>
      <w:r>
        <w:rPr>
          <w:rFonts w:hint="eastAsia" w:ascii="宋体" w:hAnsi="Courier New"/>
          <w:spacing w:val="6"/>
          <w:kern w:val="48"/>
        </w:rPr>
        <w:t xml:space="preserve">    </w:t>
      </w:r>
      <w:r>
        <w:rPr>
          <w:rFonts w:hint="eastAsia" w:ascii="宋体" w:hAnsi="Courier New"/>
          <w:b/>
          <w:spacing w:val="6"/>
          <w:kern w:val="48"/>
        </w:rPr>
        <w:t>五、咨询电话：</w:t>
      </w:r>
      <w:r>
        <w:rPr>
          <w:rFonts w:hint="eastAsia" w:ascii="宋体" w:hAnsi="Courier New"/>
          <w:spacing w:val="6"/>
          <w:kern w:val="48"/>
        </w:rPr>
        <w:t>0771-3939372 盘老师</w:t>
      </w:r>
    </w:p>
    <w:p w14:paraId="1B994493">
      <w:pPr>
        <w:snapToGrid w:val="0"/>
        <w:spacing w:line="400" w:lineRule="exact"/>
        <w:rPr>
          <w:rFonts w:hint="eastAsia" w:ascii="宋体" w:hAnsi="Courier New"/>
          <w:spacing w:val="6"/>
          <w:kern w:val="48"/>
        </w:rPr>
      </w:pPr>
    </w:p>
    <w:p w14:paraId="2CDE5676">
      <w:pPr>
        <w:snapToGrid w:val="0"/>
        <w:spacing w:line="400" w:lineRule="exact"/>
        <w:ind w:firstLine="420" w:firstLineChars="200"/>
      </w:pPr>
      <w:r>
        <w:rPr>
          <w:rFonts w:hint="eastAsia" w:ascii="宋体" w:hAnsi="宋体"/>
          <w:szCs w:val="21"/>
        </w:rPr>
        <w:t xml:space="preserve">　　　　　　　　　　　    </w:t>
      </w:r>
      <w:bookmarkStart w:id="4" w:name="_Toc21161"/>
      <w:bookmarkStart w:id="5" w:name="_Toc18331"/>
      <w:r>
        <w:rPr>
          <w:rFonts w:hint="eastAsia" w:ascii="宋体" w:hAnsi="宋体"/>
          <w:b/>
          <w:bCs/>
          <w:sz w:val="32"/>
        </w:rPr>
        <w:t xml:space="preserve">第二章  </w:t>
      </w:r>
      <w:bookmarkEnd w:id="4"/>
      <w:r>
        <w:rPr>
          <w:rFonts w:hint="eastAsia" w:ascii="宋体" w:hAnsi="宋体"/>
          <w:b/>
          <w:bCs/>
          <w:sz w:val="32"/>
        </w:rPr>
        <w:t>采购项目需求一览表</w:t>
      </w:r>
      <w:bookmarkEnd w:id="5"/>
    </w:p>
    <w:p w14:paraId="3A7AAC3B">
      <w:pPr>
        <w:spacing w:line="400" w:lineRule="exact"/>
        <w:ind w:firstLine="411" w:firstLineChars="196"/>
        <w:rPr>
          <w:rFonts w:ascii="宋体" w:hAnsi="宋体"/>
          <w:b/>
          <w:bCs/>
        </w:rPr>
      </w:pPr>
      <w:r>
        <w:rPr>
          <w:rFonts w:hint="eastAsia" w:ascii="宋体" w:hAnsi="宋体"/>
          <w:b/>
          <w:bCs/>
        </w:rPr>
        <w:t>说明：</w:t>
      </w:r>
    </w:p>
    <w:p w14:paraId="79CB0E81">
      <w:pPr>
        <w:spacing w:line="400" w:lineRule="exact"/>
        <w:ind w:left="-10" w:leftChars="-5" w:right="2" w:rightChars="1" w:firstLine="420" w:firstLineChars="200"/>
        <w:rPr>
          <w:rFonts w:ascii="宋体" w:hAnsi="宋体"/>
          <w:b/>
          <w:bCs/>
        </w:rPr>
      </w:pPr>
      <w:r>
        <w:rPr>
          <w:rFonts w:hint="eastAsia" w:ascii="宋体" w:hAnsi="宋体"/>
          <w:b/>
          <w:bCs/>
        </w:rPr>
        <w:t>1、供应商所提供的服务应实质上相当于或优于本需求表中的</w:t>
      </w:r>
      <w:r>
        <w:rPr>
          <w:rFonts w:ascii="宋体" w:hAnsi="宋体"/>
          <w:b/>
          <w:bCs/>
        </w:rPr>
        <w:t>服务内容及技术质量要求</w:t>
      </w:r>
      <w:r>
        <w:rPr>
          <w:rFonts w:hint="eastAsia" w:ascii="宋体" w:hAnsi="宋体"/>
          <w:b/>
          <w:bCs/>
          <w:szCs w:val="21"/>
        </w:rPr>
        <w:t>。</w:t>
      </w:r>
    </w:p>
    <w:p w14:paraId="39C2A5E8">
      <w:pPr>
        <w:spacing w:line="400" w:lineRule="exact"/>
        <w:ind w:left="-10" w:leftChars="-5" w:right="2" w:rightChars="1" w:firstLine="420" w:firstLineChars="200"/>
        <w:rPr>
          <w:rFonts w:ascii="宋体" w:hAnsi="宋体"/>
          <w:b/>
          <w:bCs/>
        </w:rPr>
      </w:pPr>
      <w:r>
        <w:rPr>
          <w:rFonts w:hint="eastAsia" w:ascii="宋体" w:hAnsi="宋体"/>
          <w:b/>
          <w:bCs/>
        </w:rPr>
        <w:t>2、本一览表的</w:t>
      </w:r>
      <w:r>
        <w:rPr>
          <w:rFonts w:ascii="宋体" w:hAnsi="宋体"/>
          <w:b/>
          <w:bCs/>
        </w:rPr>
        <w:t>服务内容及技术质量要求不明确或有误的，</w:t>
      </w:r>
      <w:r>
        <w:rPr>
          <w:rFonts w:hint="eastAsia" w:ascii="宋体" w:hAnsi="宋体"/>
          <w:b/>
          <w:bCs/>
        </w:rPr>
        <w:t>供应商</w:t>
      </w:r>
      <w:r>
        <w:rPr>
          <w:rFonts w:ascii="宋体" w:hAnsi="宋体"/>
          <w:b/>
          <w:bCs/>
        </w:rPr>
        <w:t>请以详细、正确的服务内容及技术质量</w:t>
      </w:r>
      <w:r>
        <w:rPr>
          <w:rFonts w:hint="eastAsia" w:ascii="宋体" w:hAnsi="宋体"/>
          <w:b/>
          <w:bCs/>
        </w:rPr>
        <w:t>指标</w:t>
      </w:r>
      <w:r>
        <w:rPr>
          <w:rFonts w:ascii="宋体" w:hAnsi="宋体"/>
          <w:b/>
          <w:bCs/>
        </w:rPr>
        <w:t>同时填写</w:t>
      </w:r>
      <w:r>
        <w:rPr>
          <w:rFonts w:hint="eastAsia" w:ascii="宋体" w:hAnsi="宋体"/>
          <w:b/>
          <w:bCs/>
        </w:rPr>
        <w:t>最终</w:t>
      </w:r>
      <w:r>
        <w:rPr>
          <w:rFonts w:ascii="宋体" w:hAnsi="宋体"/>
          <w:b/>
          <w:bCs/>
        </w:rPr>
        <w:t>报价表和</w:t>
      </w:r>
      <w:r>
        <w:rPr>
          <w:rFonts w:hint="eastAsia" w:ascii="宋体" w:hAnsi="宋体"/>
          <w:b/>
          <w:bCs/>
        </w:rPr>
        <w:t>技术质量响应及偏离情况说明表</w:t>
      </w:r>
      <w:r>
        <w:rPr>
          <w:rFonts w:ascii="宋体" w:hAnsi="宋体"/>
          <w:b/>
          <w:bCs/>
        </w:rPr>
        <w:t>。</w:t>
      </w:r>
    </w:p>
    <w:p w14:paraId="4D81C877">
      <w:pPr>
        <w:spacing w:line="400" w:lineRule="exact"/>
        <w:ind w:left="-10" w:leftChars="-5" w:right="2" w:rightChars="1" w:firstLine="420" w:firstLineChars="200"/>
        <w:rPr>
          <w:rFonts w:ascii="宋体" w:hAnsi="宋体"/>
          <w:b/>
          <w:bCs/>
        </w:rPr>
      </w:pPr>
      <w:r>
        <w:rPr>
          <w:rFonts w:hint="eastAsia" w:ascii="宋体" w:hAnsi="宋体"/>
          <w:b/>
          <w:bCs/>
        </w:rPr>
        <w:t>3、</w:t>
      </w:r>
      <w:r>
        <w:rPr>
          <w:rFonts w:hint="eastAsia" w:ascii="宋体" w:hAnsi="宋体"/>
          <w:b/>
          <w:bCs/>
          <w:sz w:val="24"/>
        </w:rPr>
        <w:t>本项目所有采购需求均不允许负偏离，对采购需求（含技术需求、商务需求）的任何不满足将导致响应无效。</w:t>
      </w:r>
    </w:p>
    <w:p w14:paraId="5D97B471">
      <w:pPr>
        <w:spacing w:line="400" w:lineRule="exact"/>
        <w:ind w:left="-10" w:leftChars="-5" w:right="2" w:rightChars="1" w:firstLine="420" w:firstLineChars="200"/>
        <w:rPr>
          <w:rFonts w:ascii="宋体" w:hAnsi="宋体"/>
          <w:b/>
          <w:bCs/>
        </w:rPr>
      </w:pPr>
      <w:r>
        <w:rPr>
          <w:rFonts w:hint="eastAsia" w:ascii="宋体" w:hAnsi="宋体"/>
          <w:b/>
          <w:bCs/>
        </w:rPr>
        <w:t>4、项目采购需求具有国家或其他强制性标准、规范等要求的，响应文件中必须提供相关强制性认证资料，否则投标无效。</w:t>
      </w:r>
    </w:p>
    <w:p w14:paraId="026853B1">
      <w:pPr>
        <w:spacing w:line="400" w:lineRule="exact"/>
        <w:ind w:left="-10" w:leftChars="-5" w:right="2" w:rightChars="1" w:firstLine="420" w:firstLineChars="200"/>
        <w:rPr>
          <w:rFonts w:ascii="宋体" w:hAnsi="宋体"/>
          <w:b/>
          <w:bCs/>
        </w:rPr>
      </w:pPr>
    </w:p>
    <w:tbl>
      <w:tblPr>
        <w:tblStyle w:val="20"/>
        <w:tblW w:w="10088" w:type="dxa"/>
        <w:jc w:val="center"/>
        <w:tblLayout w:type="fixed"/>
        <w:tblCellMar>
          <w:top w:w="0" w:type="dxa"/>
          <w:left w:w="108" w:type="dxa"/>
          <w:bottom w:w="0" w:type="dxa"/>
          <w:right w:w="108" w:type="dxa"/>
        </w:tblCellMar>
      </w:tblPr>
      <w:tblGrid>
        <w:gridCol w:w="484"/>
        <w:gridCol w:w="750"/>
        <w:gridCol w:w="6680"/>
        <w:gridCol w:w="930"/>
        <w:gridCol w:w="1244"/>
      </w:tblGrid>
      <w:tr w14:paraId="2380009D">
        <w:tblPrEx>
          <w:tblCellMar>
            <w:top w:w="0" w:type="dxa"/>
            <w:left w:w="108" w:type="dxa"/>
            <w:bottom w:w="0" w:type="dxa"/>
            <w:right w:w="108" w:type="dxa"/>
          </w:tblCellMar>
        </w:tblPrEx>
        <w:trPr>
          <w:trHeight w:val="529" w:hRule="atLeast"/>
          <w:jc w:val="center"/>
        </w:trPr>
        <w:tc>
          <w:tcPr>
            <w:tcW w:w="484" w:type="dxa"/>
            <w:tcBorders>
              <w:top w:val="single" w:color="auto" w:sz="4" w:space="0"/>
              <w:left w:val="single" w:color="auto" w:sz="4" w:space="0"/>
              <w:bottom w:val="single" w:color="auto" w:sz="4" w:space="0"/>
              <w:right w:val="single" w:color="auto" w:sz="4" w:space="0"/>
            </w:tcBorders>
            <w:vAlign w:val="center"/>
          </w:tcPr>
          <w:p w14:paraId="0151562E">
            <w:pPr>
              <w:widowControl/>
              <w:spacing w:line="300" w:lineRule="exact"/>
              <w:jc w:val="center"/>
              <w:textAlignment w:val="center"/>
              <w:rPr>
                <w:rFonts w:hint="eastAsia" w:ascii="宋体" w:hAnsi="宋体" w:eastAsia="宋体" w:cs="宋体"/>
                <w:b/>
                <w:bCs/>
                <w:color w:val="auto"/>
                <w:kern w:val="0"/>
                <w:sz w:val="22"/>
                <w:szCs w:val="22"/>
                <w:lang w:eastAsia="zh-CN" w:bidi="ar"/>
              </w:rPr>
            </w:pPr>
            <w:r>
              <w:rPr>
                <w:rFonts w:hint="eastAsia" w:ascii="宋体" w:hAnsi="宋体" w:cs="宋体"/>
                <w:b/>
                <w:bCs/>
                <w:color w:val="auto"/>
                <w:kern w:val="0"/>
                <w:sz w:val="22"/>
                <w:szCs w:val="22"/>
                <w:lang w:eastAsia="zh-CN" w:bidi="ar"/>
              </w:rPr>
              <w:t>序号</w:t>
            </w:r>
          </w:p>
        </w:tc>
        <w:tc>
          <w:tcPr>
            <w:tcW w:w="750" w:type="dxa"/>
            <w:tcBorders>
              <w:top w:val="single" w:color="auto" w:sz="4" w:space="0"/>
              <w:left w:val="single" w:color="auto" w:sz="4" w:space="0"/>
              <w:bottom w:val="single" w:color="auto" w:sz="4" w:space="0"/>
              <w:right w:val="single" w:color="auto" w:sz="4" w:space="0"/>
            </w:tcBorders>
            <w:vAlign w:val="center"/>
          </w:tcPr>
          <w:p w14:paraId="5ED1B26B">
            <w:pPr>
              <w:widowControl/>
              <w:spacing w:line="300" w:lineRule="exact"/>
              <w:jc w:val="center"/>
              <w:textAlignment w:val="center"/>
              <w:rPr>
                <w:rFonts w:hint="eastAsia" w:ascii="宋体" w:hAnsi="宋体" w:eastAsia="宋体" w:cs="宋体"/>
                <w:b/>
                <w:bCs/>
                <w:color w:val="auto"/>
                <w:kern w:val="0"/>
                <w:sz w:val="22"/>
                <w:szCs w:val="22"/>
                <w:lang w:eastAsia="zh-CN" w:bidi="ar"/>
              </w:rPr>
            </w:pPr>
            <w:r>
              <w:rPr>
                <w:rFonts w:hint="eastAsia" w:ascii="宋体" w:hAnsi="宋体" w:cs="宋体"/>
                <w:b/>
                <w:bCs/>
                <w:color w:val="auto"/>
                <w:kern w:val="0"/>
                <w:sz w:val="22"/>
                <w:szCs w:val="22"/>
                <w:lang w:eastAsia="zh-CN" w:bidi="ar"/>
              </w:rPr>
              <w:t>品名</w:t>
            </w:r>
          </w:p>
        </w:tc>
        <w:tc>
          <w:tcPr>
            <w:tcW w:w="6680" w:type="dxa"/>
            <w:tcBorders>
              <w:top w:val="single" w:color="auto" w:sz="4" w:space="0"/>
              <w:left w:val="single" w:color="auto" w:sz="4" w:space="0"/>
              <w:bottom w:val="single" w:color="auto" w:sz="4" w:space="0"/>
              <w:right w:val="single" w:color="auto" w:sz="4" w:space="0"/>
            </w:tcBorders>
            <w:vAlign w:val="center"/>
          </w:tcPr>
          <w:p w14:paraId="7F6BE6C4">
            <w:pPr>
              <w:widowControl/>
              <w:spacing w:line="300" w:lineRule="exact"/>
              <w:jc w:val="center"/>
              <w:textAlignment w:val="center"/>
              <w:rPr>
                <w:rFonts w:hint="eastAsia" w:ascii="宋体" w:hAnsi="宋体" w:eastAsia="宋体" w:cs="宋体"/>
                <w:b/>
                <w:bCs/>
                <w:color w:val="auto"/>
                <w:kern w:val="0"/>
                <w:sz w:val="22"/>
                <w:szCs w:val="22"/>
                <w:lang w:eastAsia="zh-CN" w:bidi="ar"/>
              </w:rPr>
            </w:pPr>
            <w:r>
              <w:rPr>
                <w:rFonts w:hint="eastAsia" w:ascii="宋体" w:hAnsi="宋体" w:cs="宋体"/>
                <w:b/>
                <w:bCs/>
                <w:color w:val="auto"/>
                <w:kern w:val="0"/>
                <w:sz w:val="22"/>
                <w:szCs w:val="22"/>
                <w:lang w:eastAsia="zh-CN" w:bidi="ar"/>
              </w:rPr>
              <w:t>技术需求</w:t>
            </w:r>
          </w:p>
        </w:tc>
        <w:tc>
          <w:tcPr>
            <w:tcW w:w="930" w:type="dxa"/>
            <w:tcBorders>
              <w:top w:val="single" w:color="auto" w:sz="4" w:space="0"/>
              <w:left w:val="single" w:color="auto" w:sz="4" w:space="0"/>
              <w:bottom w:val="single" w:color="auto" w:sz="4" w:space="0"/>
              <w:right w:val="single" w:color="auto" w:sz="4" w:space="0"/>
            </w:tcBorders>
            <w:vAlign w:val="center"/>
          </w:tcPr>
          <w:p w14:paraId="16F3C7B7">
            <w:pPr>
              <w:widowControl/>
              <w:spacing w:line="300" w:lineRule="exact"/>
              <w:jc w:val="center"/>
              <w:textAlignment w:val="center"/>
              <w:rPr>
                <w:rFonts w:hint="eastAsia" w:ascii="宋体" w:hAnsi="宋体" w:eastAsia="宋体" w:cs="宋体"/>
                <w:b/>
                <w:bCs/>
                <w:color w:val="auto"/>
                <w:kern w:val="0"/>
                <w:sz w:val="22"/>
                <w:szCs w:val="22"/>
                <w:lang w:eastAsia="zh-CN" w:bidi="ar"/>
              </w:rPr>
            </w:pPr>
            <w:r>
              <w:rPr>
                <w:rFonts w:hint="eastAsia" w:ascii="宋体" w:hAnsi="宋体" w:cs="宋体"/>
                <w:b/>
                <w:bCs/>
                <w:color w:val="auto"/>
                <w:kern w:val="0"/>
                <w:sz w:val="22"/>
                <w:szCs w:val="22"/>
                <w:lang w:eastAsia="zh-CN" w:bidi="ar"/>
              </w:rPr>
              <w:t>单位及数量</w:t>
            </w:r>
          </w:p>
        </w:tc>
        <w:tc>
          <w:tcPr>
            <w:tcW w:w="1244" w:type="dxa"/>
            <w:tcBorders>
              <w:top w:val="single" w:color="auto" w:sz="4" w:space="0"/>
              <w:left w:val="single" w:color="auto" w:sz="4" w:space="0"/>
              <w:bottom w:val="single" w:color="auto" w:sz="4" w:space="0"/>
              <w:right w:val="single" w:color="auto" w:sz="4" w:space="0"/>
            </w:tcBorders>
            <w:vAlign w:val="center"/>
          </w:tcPr>
          <w:p w14:paraId="5D73AA60">
            <w:pPr>
              <w:widowControl/>
              <w:spacing w:line="300" w:lineRule="exact"/>
              <w:jc w:val="center"/>
              <w:textAlignment w:val="center"/>
              <w:rPr>
                <w:rFonts w:hint="eastAsia" w:ascii="宋体" w:hAnsi="宋体" w:cs="宋体"/>
                <w:b/>
                <w:bCs/>
                <w:color w:val="auto"/>
                <w:kern w:val="0"/>
                <w:sz w:val="22"/>
                <w:szCs w:val="22"/>
                <w:lang w:eastAsia="zh-CN" w:bidi="ar"/>
              </w:rPr>
            </w:pPr>
            <w:r>
              <w:rPr>
                <w:rFonts w:hint="eastAsia" w:ascii="宋体" w:hAnsi="宋体" w:cs="宋体"/>
                <w:b/>
                <w:bCs/>
                <w:color w:val="auto"/>
                <w:kern w:val="0"/>
                <w:sz w:val="22"/>
                <w:szCs w:val="22"/>
                <w:lang w:eastAsia="zh-CN" w:bidi="ar"/>
              </w:rPr>
              <w:t>控制单价建议（元）</w:t>
            </w:r>
          </w:p>
        </w:tc>
      </w:tr>
      <w:tr w14:paraId="7EE706F0">
        <w:tblPrEx>
          <w:tblCellMar>
            <w:top w:w="0" w:type="dxa"/>
            <w:left w:w="108" w:type="dxa"/>
            <w:bottom w:w="0" w:type="dxa"/>
            <w:right w:w="108" w:type="dxa"/>
          </w:tblCellMar>
        </w:tblPrEx>
        <w:trPr>
          <w:trHeight w:val="1336" w:hRule="atLeast"/>
          <w:jc w:val="center"/>
        </w:trPr>
        <w:tc>
          <w:tcPr>
            <w:tcW w:w="484" w:type="dxa"/>
            <w:tcBorders>
              <w:top w:val="single" w:color="auto" w:sz="4" w:space="0"/>
              <w:left w:val="single" w:color="auto" w:sz="4" w:space="0"/>
              <w:bottom w:val="single" w:color="auto" w:sz="4" w:space="0"/>
              <w:right w:val="single" w:color="auto" w:sz="4" w:space="0"/>
            </w:tcBorders>
            <w:vAlign w:val="center"/>
          </w:tcPr>
          <w:p w14:paraId="6CF59802">
            <w:pPr>
              <w:widowControl/>
              <w:spacing w:line="400" w:lineRule="exact"/>
              <w:jc w:val="left"/>
              <w:textAlignment w:val="center"/>
              <w:rPr>
                <w:rFonts w:hint="eastAsia" w:ascii="仿宋" w:hAnsi="仿宋" w:eastAsia="仿宋" w:cs="仿宋"/>
                <w:color w:val="auto"/>
                <w:sz w:val="24"/>
                <w:lang w:val="en-US" w:eastAsia="zh-CN"/>
              </w:rPr>
            </w:pPr>
            <w:r>
              <w:rPr>
                <w:rFonts w:hint="eastAsia" w:ascii="仿宋" w:hAnsi="仿宋" w:eastAsia="仿宋" w:cs="仿宋"/>
                <w:color w:val="auto"/>
                <w:sz w:val="24"/>
                <w:lang w:val="en-US" w:eastAsia="zh-CN"/>
              </w:rPr>
              <w:t>1</w:t>
            </w:r>
          </w:p>
        </w:tc>
        <w:tc>
          <w:tcPr>
            <w:tcW w:w="750" w:type="dxa"/>
            <w:tcBorders>
              <w:top w:val="single" w:color="auto" w:sz="4" w:space="0"/>
              <w:left w:val="single" w:color="auto" w:sz="4" w:space="0"/>
              <w:bottom w:val="single" w:color="auto" w:sz="4" w:space="0"/>
              <w:right w:val="single" w:color="auto" w:sz="4" w:space="0"/>
            </w:tcBorders>
            <w:vAlign w:val="center"/>
          </w:tcPr>
          <w:p w14:paraId="3521B63F">
            <w:pPr>
              <w:widowControl/>
              <w:spacing w:line="400" w:lineRule="exact"/>
              <w:jc w:val="left"/>
              <w:textAlignment w:val="center"/>
              <w:rPr>
                <w:rFonts w:ascii="仿宋" w:hAnsi="仿宋" w:eastAsia="仿宋" w:cs="仿宋"/>
                <w:color w:val="auto"/>
                <w:sz w:val="24"/>
              </w:rPr>
            </w:pPr>
            <w:r>
              <w:rPr>
                <w:rFonts w:hint="eastAsia" w:ascii="仿宋" w:hAnsi="仿宋" w:eastAsia="仿宋" w:cs="仿宋"/>
                <w:color w:val="auto"/>
                <w:sz w:val="24"/>
                <w:szCs w:val="24"/>
              </w:rPr>
              <w:t>数字教材出版</w:t>
            </w:r>
          </w:p>
        </w:tc>
        <w:tc>
          <w:tcPr>
            <w:tcW w:w="6680" w:type="dxa"/>
            <w:tcBorders>
              <w:top w:val="single" w:color="auto" w:sz="4" w:space="0"/>
              <w:left w:val="single" w:color="auto" w:sz="4" w:space="0"/>
              <w:bottom w:val="single" w:color="auto" w:sz="4" w:space="0"/>
              <w:right w:val="single" w:color="auto" w:sz="4" w:space="0"/>
            </w:tcBorders>
            <w:vAlign w:val="center"/>
          </w:tcPr>
          <w:p w14:paraId="1346C385">
            <w:pPr>
              <w:keepNext w:val="0"/>
              <w:keepLines w:val="0"/>
              <w:pageBreakBefore w:val="0"/>
              <w:widowControl w:val="0"/>
              <w:kinsoku/>
              <w:wordWrap/>
              <w:overflowPunct/>
              <w:topLinePunct w:val="0"/>
              <w:autoSpaceDE/>
              <w:autoSpaceDN/>
              <w:bidi w:val="0"/>
              <w:adjustRightInd/>
              <w:snapToGrid/>
              <w:spacing w:line="240" w:lineRule="auto"/>
              <w:contextualSpacing/>
              <w:textAlignment w:val="auto"/>
              <w:rPr>
                <w:rFonts w:hint="eastAsia" w:ascii="仿宋" w:hAnsi="仿宋" w:eastAsia="仿宋" w:cs="仿宋"/>
                <w:b/>
                <w:bCs/>
                <w:color w:val="auto"/>
                <w:sz w:val="24"/>
                <w:szCs w:val="24"/>
                <w:lang w:val="en-US" w:eastAsia="zh-CN"/>
              </w:rPr>
            </w:pPr>
            <w:r>
              <w:rPr>
                <w:rFonts w:hint="eastAsia" w:ascii="仿宋" w:hAnsi="仿宋" w:eastAsia="仿宋" w:cs="仿宋"/>
                <w:b/>
                <w:bCs/>
                <w:color w:val="auto"/>
                <w:sz w:val="24"/>
                <w:szCs w:val="24"/>
                <w:lang w:val="en-US" w:eastAsia="zh-CN"/>
              </w:rPr>
              <w:t>一、建设与出版内容</w:t>
            </w:r>
          </w:p>
          <w:p w14:paraId="56C2913D">
            <w:pPr>
              <w:keepNext w:val="0"/>
              <w:keepLines w:val="0"/>
              <w:pageBreakBefore w:val="0"/>
              <w:widowControl w:val="0"/>
              <w:kinsoku/>
              <w:wordWrap/>
              <w:overflowPunct/>
              <w:topLinePunct w:val="0"/>
              <w:autoSpaceDE/>
              <w:autoSpaceDN/>
              <w:bidi w:val="0"/>
              <w:adjustRightInd/>
              <w:snapToGrid/>
              <w:spacing w:line="240" w:lineRule="auto"/>
              <w:contextualSpacing/>
              <w:textAlignment w:val="auto"/>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提供《可摘义齿修复工艺技术》数字教材出版服务</w:t>
            </w:r>
          </w:p>
          <w:p w14:paraId="380D54B4">
            <w:pPr>
              <w:keepNext w:val="0"/>
              <w:keepLines w:val="0"/>
              <w:pageBreakBefore w:val="0"/>
              <w:widowControl w:val="0"/>
              <w:kinsoku/>
              <w:wordWrap/>
              <w:overflowPunct/>
              <w:topLinePunct w:val="0"/>
              <w:autoSpaceDE/>
              <w:autoSpaceDN/>
              <w:bidi w:val="0"/>
              <w:adjustRightInd/>
              <w:snapToGrid w:val="0"/>
              <w:spacing w:line="240" w:lineRule="auto"/>
              <w:ind w:firstLine="480" w:firstLineChars="200"/>
              <w:contextualSpacing/>
              <w:textAlignment w:val="auto"/>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出版及服务建设中标商须在数字化教材中提供相对应的教材内容，内容须满足出版要求并且不能与其他出版物雷同避免引起纠纷，提供内容如下：</w:t>
            </w:r>
          </w:p>
          <w:p w14:paraId="29FAA8C5">
            <w:pPr>
              <w:keepNext w:val="0"/>
              <w:keepLines w:val="0"/>
              <w:pageBreakBefore w:val="0"/>
              <w:widowControl w:val="0"/>
              <w:kinsoku/>
              <w:wordWrap/>
              <w:overflowPunct/>
              <w:topLinePunct w:val="0"/>
              <w:autoSpaceDE/>
              <w:autoSpaceDN/>
              <w:bidi w:val="0"/>
              <w:adjustRightInd/>
              <w:snapToGrid w:val="0"/>
              <w:spacing w:line="240" w:lineRule="auto"/>
              <w:contextualSpacing/>
              <w:textAlignment w:val="auto"/>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①提供课前导学和思政育人案例各30个，课前导学包括教学目标、重难点、课前任务和该微课对应的理论内容。</w:t>
            </w:r>
          </w:p>
          <w:p w14:paraId="33FD2ACE">
            <w:pPr>
              <w:keepNext w:val="0"/>
              <w:keepLines w:val="0"/>
              <w:pageBreakBefore w:val="0"/>
              <w:widowControl w:val="0"/>
              <w:kinsoku/>
              <w:wordWrap/>
              <w:overflowPunct/>
              <w:topLinePunct w:val="0"/>
              <w:autoSpaceDE/>
              <w:autoSpaceDN/>
              <w:bidi w:val="0"/>
              <w:adjustRightInd/>
              <w:snapToGrid w:val="0"/>
              <w:spacing w:line="240" w:lineRule="auto"/>
              <w:contextualSpacing/>
              <w:textAlignment w:val="auto"/>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②课程题库600题</w:t>
            </w:r>
          </w:p>
          <w:p w14:paraId="1C2C327B">
            <w:pPr>
              <w:autoSpaceDE/>
              <w:autoSpaceDN/>
              <w:spacing w:line="240" w:lineRule="auto"/>
              <w:contextualSpacing/>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③出版内容不少于30个微课资源及建设包含的课前导学、思政育人案例。</w:t>
            </w:r>
          </w:p>
          <w:p w14:paraId="0F659594">
            <w:pPr>
              <w:keepNext w:val="0"/>
              <w:keepLines w:val="0"/>
              <w:pageBreakBefore w:val="0"/>
              <w:widowControl w:val="0"/>
              <w:kinsoku/>
              <w:wordWrap/>
              <w:overflowPunct/>
              <w:topLinePunct w:val="0"/>
              <w:autoSpaceDE/>
              <w:autoSpaceDN/>
              <w:bidi w:val="0"/>
              <w:adjustRightInd/>
              <w:snapToGrid w:val="0"/>
              <w:spacing w:line="240" w:lineRule="auto"/>
              <w:contextualSpacing/>
              <w:textAlignment w:val="auto"/>
              <w:rPr>
                <w:rFonts w:hint="eastAsia" w:ascii="仿宋" w:hAnsi="仿宋" w:eastAsia="仿宋" w:cs="仿宋"/>
                <w:b/>
                <w:bCs/>
                <w:color w:val="auto"/>
                <w:sz w:val="24"/>
                <w:szCs w:val="24"/>
                <w:lang w:val="en-US" w:eastAsia="zh-CN"/>
              </w:rPr>
            </w:pPr>
            <w:r>
              <w:rPr>
                <w:rFonts w:hint="eastAsia" w:ascii="仿宋" w:hAnsi="仿宋" w:eastAsia="仿宋" w:cs="仿宋"/>
                <w:b/>
                <w:bCs/>
                <w:color w:val="auto"/>
                <w:sz w:val="24"/>
                <w:szCs w:val="24"/>
                <w:lang w:val="en-US" w:eastAsia="zh-CN"/>
              </w:rPr>
              <w:t>二、具体参数内容</w:t>
            </w:r>
          </w:p>
          <w:p w14:paraId="3E4C6B46">
            <w:pPr>
              <w:pStyle w:val="3"/>
              <w:keepNext w:val="0"/>
              <w:keepLines w:val="0"/>
              <w:pageBreakBefore w:val="0"/>
              <w:widowControl w:val="0"/>
              <w:numPr>
                <w:ilvl w:val="0"/>
                <w:numId w:val="0"/>
              </w:numPr>
              <w:kinsoku/>
              <w:wordWrap/>
              <w:overflowPunct/>
              <w:topLinePunct w:val="0"/>
              <w:autoSpaceDE/>
              <w:autoSpaceDN/>
              <w:bidi w:val="0"/>
              <w:adjustRightInd/>
              <w:snapToGrid w:val="0"/>
              <w:spacing w:after="0" w:line="240" w:lineRule="auto"/>
              <w:ind w:left="0" w:leftChars="0" w:firstLine="0" w:firstLineChars="0"/>
              <w:textAlignment w:val="auto"/>
              <w:outlineLvl w:val="0"/>
              <w:rPr>
                <w:rFonts w:hint="eastAsia" w:ascii="仿宋" w:hAnsi="仿宋" w:eastAsia="仿宋" w:cs="仿宋"/>
                <w:b/>
                <w:bCs/>
                <w:color w:val="auto"/>
                <w:sz w:val="24"/>
                <w:szCs w:val="24"/>
                <w:highlight w:val="none"/>
                <w:lang w:val="en-US" w:eastAsia="zh-CN"/>
              </w:rPr>
            </w:pPr>
            <w:r>
              <w:rPr>
                <w:rFonts w:hint="eastAsia" w:ascii="仿宋" w:hAnsi="仿宋" w:eastAsia="仿宋" w:cs="仿宋"/>
                <w:b/>
                <w:bCs/>
                <w:color w:val="auto"/>
                <w:kern w:val="2"/>
                <w:sz w:val="24"/>
                <w:szCs w:val="24"/>
                <w:lang w:val="en-US" w:eastAsia="zh-CN" w:bidi="ar-SA"/>
              </w:rPr>
              <w:t>（一）</w:t>
            </w:r>
            <w:r>
              <w:rPr>
                <w:rFonts w:hint="eastAsia" w:ascii="仿宋" w:hAnsi="仿宋" w:eastAsia="仿宋" w:cs="仿宋"/>
                <w:b/>
                <w:bCs/>
                <w:color w:val="auto"/>
                <w:sz w:val="24"/>
                <w:szCs w:val="24"/>
                <w:highlight w:val="none"/>
                <w:lang w:val="en-US" w:eastAsia="zh-CN"/>
              </w:rPr>
              <w:t>数字教材教学应用</w:t>
            </w:r>
          </w:p>
          <w:p w14:paraId="4ED4861A">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textAlignment w:val="auto"/>
              <w:outlineLvl w:val="9"/>
              <w:rPr>
                <w:rFonts w:hint="eastAsia" w:ascii="仿宋" w:hAnsi="仿宋" w:eastAsia="仿宋" w:cs="仿宋"/>
                <w:color w:val="auto"/>
                <w:sz w:val="24"/>
                <w:szCs w:val="24"/>
                <w:lang w:val="en-US" w:eastAsia="zh-CN"/>
              </w:rPr>
            </w:pPr>
            <w:r>
              <w:rPr>
                <w:rFonts w:hint="eastAsia" w:ascii="仿宋" w:hAnsi="仿宋" w:eastAsia="仿宋" w:cs="仿宋"/>
                <w:color w:val="auto"/>
                <w:kern w:val="2"/>
                <w:sz w:val="24"/>
                <w:szCs w:val="24"/>
                <w:lang w:val="en-US" w:eastAsia="zh-CN" w:bidi="ar-SA"/>
              </w:rPr>
              <w:t>1.</w:t>
            </w:r>
            <w:r>
              <w:rPr>
                <w:rFonts w:hint="eastAsia" w:ascii="仿宋" w:hAnsi="仿宋" w:eastAsia="仿宋" w:cs="仿宋"/>
                <w:color w:val="auto"/>
                <w:sz w:val="24"/>
                <w:szCs w:val="24"/>
                <w:lang w:val="en-US" w:eastAsia="zh-CN"/>
              </w:rPr>
              <w:t>数字教材需满足信息化教学的多终端适配需求。</w:t>
            </w:r>
          </w:p>
          <w:p w14:paraId="525A0E29">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textAlignment w:val="auto"/>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数字教材可通过</w:t>
            </w:r>
            <w:r>
              <w:rPr>
                <w:rFonts w:hint="eastAsia" w:ascii="仿宋" w:hAnsi="仿宋" w:eastAsia="仿宋" w:cs="仿宋"/>
                <w:color w:val="auto"/>
                <w:kern w:val="0"/>
                <w:sz w:val="24"/>
                <w:szCs w:val="24"/>
                <w:lang w:eastAsia="zh-CN"/>
              </w:rPr>
              <w:t>平板、移动、电脑端</w:t>
            </w:r>
            <w:r>
              <w:rPr>
                <w:rFonts w:hint="eastAsia" w:ascii="仿宋" w:hAnsi="仿宋" w:eastAsia="仿宋" w:cs="仿宋"/>
                <w:color w:val="auto"/>
                <w:sz w:val="24"/>
                <w:szCs w:val="24"/>
                <w:lang w:val="en-US" w:eastAsia="zh-CN"/>
              </w:rPr>
              <w:t>应用于教学，支持辅助教学、翻转课堂、纯网络教学、直播课堂等多种教学模式。</w:t>
            </w:r>
          </w:p>
          <w:p w14:paraId="6C7C39CD">
            <w:pPr>
              <w:keepNext w:val="0"/>
              <w:keepLines w:val="0"/>
              <w:pageBreakBefore w:val="0"/>
              <w:widowControl w:val="0"/>
              <w:numPr>
                <w:ilvl w:val="0"/>
                <w:numId w:val="0"/>
              </w:numPr>
              <w:kinsoku/>
              <w:wordWrap/>
              <w:overflowPunct/>
              <w:topLinePunct w:val="0"/>
              <w:autoSpaceDE/>
              <w:autoSpaceDN/>
              <w:bidi w:val="0"/>
              <w:adjustRightInd w:val="0"/>
              <w:snapToGrid/>
              <w:spacing w:line="240" w:lineRule="auto"/>
              <w:ind w:left="0" w:leftChars="0" w:firstLine="0" w:firstLineChars="0"/>
              <w:textAlignment w:val="auto"/>
              <w:outlineLvl w:val="9"/>
              <w:rPr>
                <w:rFonts w:hint="eastAsia" w:ascii="仿宋" w:hAnsi="仿宋" w:eastAsia="仿宋" w:cs="仿宋"/>
                <w:color w:val="auto"/>
                <w:sz w:val="24"/>
                <w:szCs w:val="24"/>
                <w:lang w:val="en-US" w:eastAsia="zh-CN"/>
              </w:rPr>
            </w:pPr>
            <w:r>
              <w:rPr>
                <w:rFonts w:hint="eastAsia" w:ascii="仿宋" w:hAnsi="仿宋" w:eastAsia="仿宋" w:cs="仿宋"/>
                <w:color w:val="auto"/>
                <w:kern w:val="2"/>
                <w:sz w:val="24"/>
                <w:szCs w:val="24"/>
                <w:lang w:val="en-US" w:eastAsia="zh-CN" w:bidi="ar-SA"/>
              </w:rPr>
              <w:t>2.</w:t>
            </w:r>
            <w:r>
              <w:rPr>
                <w:rFonts w:hint="eastAsia" w:ascii="仿宋" w:hAnsi="仿宋" w:eastAsia="仿宋" w:cs="仿宋"/>
                <w:color w:val="auto"/>
                <w:sz w:val="24"/>
                <w:szCs w:val="24"/>
                <w:lang w:val="en-US" w:eastAsia="zh-CN"/>
              </w:rPr>
              <w:t>提供丰富的已出版数字教材（200种以上）供教师选择。</w:t>
            </w:r>
          </w:p>
          <w:p w14:paraId="57614E4D">
            <w:pPr>
              <w:keepNext w:val="0"/>
              <w:keepLines w:val="0"/>
              <w:pageBreakBefore w:val="0"/>
              <w:widowControl w:val="0"/>
              <w:numPr>
                <w:ilvl w:val="0"/>
                <w:numId w:val="0"/>
              </w:numPr>
              <w:kinsoku/>
              <w:wordWrap/>
              <w:overflowPunct/>
              <w:topLinePunct w:val="0"/>
              <w:autoSpaceDE/>
              <w:autoSpaceDN/>
              <w:bidi w:val="0"/>
              <w:adjustRightInd w:val="0"/>
              <w:snapToGrid/>
              <w:spacing w:line="240" w:lineRule="auto"/>
              <w:ind w:left="0" w:leftChars="0" w:firstLine="0" w:firstLineChars="0"/>
              <w:textAlignment w:val="auto"/>
              <w:outlineLvl w:val="9"/>
              <w:rPr>
                <w:rFonts w:hint="eastAsia" w:ascii="仿宋" w:hAnsi="仿宋" w:eastAsia="仿宋" w:cs="仿宋"/>
                <w:color w:val="auto"/>
                <w:sz w:val="24"/>
                <w:szCs w:val="24"/>
                <w:lang w:val="en-US" w:eastAsia="zh-CN"/>
              </w:rPr>
            </w:pPr>
            <w:r>
              <w:rPr>
                <w:rFonts w:hint="eastAsia" w:ascii="仿宋" w:hAnsi="仿宋" w:eastAsia="仿宋" w:cs="仿宋"/>
                <w:color w:val="auto"/>
                <w:kern w:val="2"/>
                <w:sz w:val="24"/>
                <w:szCs w:val="24"/>
                <w:lang w:val="en-US" w:eastAsia="zh-CN" w:bidi="ar-SA"/>
              </w:rPr>
              <w:t>3.</w:t>
            </w:r>
            <w:r>
              <w:rPr>
                <w:rFonts w:hint="eastAsia" w:ascii="仿宋" w:hAnsi="仿宋" w:eastAsia="仿宋" w:cs="仿宋"/>
                <w:color w:val="auto"/>
                <w:sz w:val="24"/>
                <w:szCs w:val="24"/>
                <w:lang w:val="en-US" w:eastAsia="zh-CN"/>
              </w:rPr>
              <w:t>支持单位统一采购和学生个人采购两种教材采购模式。</w:t>
            </w:r>
          </w:p>
          <w:p w14:paraId="00333C76">
            <w:pPr>
              <w:keepNext w:val="0"/>
              <w:keepLines w:val="0"/>
              <w:pageBreakBefore w:val="0"/>
              <w:widowControl w:val="0"/>
              <w:numPr>
                <w:ilvl w:val="0"/>
                <w:numId w:val="0"/>
              </w:numPr>
              <w:kinsoku/>
              <w:wordWrap/>
              <w:overflowPunct/>
              <w:topLinePunct w:val="0"/>
              <w:autoSpaceDE/>
              <w:autoSpaceDN/>
              <w:bidi w:val="0"/>
              <w:adjustRightInd w:val="0"/>
              <w:snapToGrid/>
              <w:spacing w:line="240" w:lineRule="auto"/>
              <w:ind w:left="0" w:leftChars="0" w:firstLine="0" w:firstLineChars="0"/>
              <w:textAlignment w:val="auto"/>
              <w:rPr>
                <w:rFonts w:hint="eastAsia" w:ascii="仿宋" w:hAnsi="仿宋" w:eastAsia="仿宋" w:cs="仿宋"/>
                <w:color w:val="auto"/>
                <w:sz w:val="24"/>
                <w:szCs w:val="24"/>
                <w:lang w:val="en-US" w:eastAsia="zh-CN"/>
              </w:rPr>
            </w:pPr>
            <w:r>
              <w:rPr>
                <w:rFonts w:hint="eastAsia" w:ascii="仿宋" w:hAnsi="仿宋" w:eastAsia="仿宋" w:cs="仿宋"/>
                <w:color w:val="auto"/>
                <w:kern w:val="2"/>
                <w:sz w:val="24"/>
                <w:szCs w:val="24"/>
                <w:lang w:val="en-US" w:eastAsia="zh-CN" w:bidi="ar-SA"/>
              </w:rPr>
              <w:t>4.</w:t>
            </w:r>
            <w:r>
              <w:rPr>
                <w:rFonts w:hint="eastAsia" w:ascii="仿宋" w:hAnsi="仿宋" w:eastAsia="仿宋" w:cs="仿宋"/>
                <w:color w:val="auto"/>
                <w:sz w:val="24"/>
                <w:szCs w:val="24"/>
                <w:lang w:val="en-US" w:eastAsia="zh-CN"/>
              </w:rPr>
              <w:t>经过教师身份认证的用户可直接获取教材门户已出版教材的内容，并基于教材创建一门课程。</w:t>
            </w:r>
          </w:p>
          <w:p w14:paraId="5A8DD33D">
            <w:pPr>
              <w:keepNext w:val="0"/>
              <w:keepLines w:val="0"/>
              <w:pageBreakBefore w:val="0"/>
              <w:widowControl w:val="0"/>
              <w:numPr>
                <w:ilvl w:val="0"/>
                <w:numId w:val="0"/>
              </w:numPr>
              <w:kinsoku/>
              <w:wordWrap/>
              <w:overflowPunct/>
              <w:topLinePunct w:val="0"/>
              <w:autoSpaceDE/>
              <w:autoSpaceDN/>
              <w:bidi w:val="0"/>
              <w:adjustRightInd w:val="0"/>
              <w:snapToGrid/>
              <w:spacing w:line="240" w:lineRule="auto"/>
              <w:ind w:left="0" w:leftChars="0" w:firstLine="0" w:firstLineChars="0"/>
              <w:textAlignment w:val="auto"/>
              <w:rPr>
                <w:rFonts w:hint="eastAsia" w:ascii="仿宋" w:hAnsi="仿宋" w:eastAsia="仿宋" w:cs="仿宋"/>
                <w:color w:val="auto"/>
                <w:sz w:val="24"/>
                <w:szCs w:val="24"/>
                <w:lang w:val="en-US" w:eastAsia="zh-CN"/>
              </w:rPr>
            </w:pPr>
            <w:r>
              <w:rPr>
                <w:rFonts w:hint="eastAsia" w:ascii="仿宋" w:hAnsi="仿宋" w:eastAsia="仿宋" w:cs="仿宋"/>
                <w:color w:val="auto"/>
                <w:kern w:val="2"/>
                <w:sz w:val="24"/>
                <w:szCs w:val="24"/>
                <w:lang w:val="en-US" w:eastAsia="zh-CN" w:bidi="ar-SA"/>
              </w:rPr>
              <w:t>5.</w:t>
            </w:r>
            <w:r>
              <w:rPr>
                <w:rFonts w:hint="eastAsia" w:ascii="仿宋" w:hAnsi="仿宋" w:eastAsia="仿宋" w:cs="仿宋"/>
                <w:color w:val="auto"/>
                <w:sz w:val="24"/>
                <w:szCs w:val="24"/>
                <w:lang w:val="en-US" w:eastAsia="zh-CN"/>
              </w:rPr>
              <w:t>支持自学和跟班学习两种模式。学生获取教材后，可选择自学或跟随任课老师基于教材创建的</w:t>
            </w:r>
            <w:r>
              <w:rPr>
                <w:rFonts w:hint="eastAsia" w:ascii="仿宋" w:hAnsi="仿宋" w:eastAsia="仿宋" w:cs="仿宋"/>
                <w:color w:val="auto"/>
                <w:sz w:val="24"/>
                <w:szCs w:val="24"/>
                <w:lang w:eastAsia="zh-CN"/>
              </w:rPr>
              <w:t>课程</w:t>
            </w:r>
            <w:r>
              <w:rPr>
                <w:rFonts w:hint="eastAsia" w:ascii="仿宋" w:hAnsi="仿宋" w:eastAsia="仿宋" w:cs="仿宋"/>
                <w:color w:val="auto"/>
                <w:sz w:val="24"/>
                <w:szCs w:val="24"/>
                <w:lang w:val="en-US" w:eastAsia="zh-CN"/>
              </w:rPr>
              <w:t>班级进行同步学习。不限教材学习人数。</w:t>
            </w:r>
          </w:p>
          <w:p w14:paraId="52C8DF80">
            <w:pPr>
              <w:keepNext w:val="0"/>
              <w:keepLines w:val="0"/>
              <w:pageBreakBefore w:val="0"/>
              <w:widowControl w:val="0"/>
              <w:numPr>
                <w:ilvl w:val="0"/>
                <w:numId w:val="0"/>
              </w:numPr>
              <w:kinsoku/>
              <w:wordWrap/>
              <w:overflowPunct/>
              <w:topLinePunct w:val="0"/>
              <w:autoSpaceDE/>
              <w:autoSpaceDN/>
              <w:bidi w:val="0"/>
              <w:adjustRightInd w:val="0"/>
              <w:snapToGrid/>
              <w:spacing w:line="240" w:lineRule="auto"/>
              <w:ind w:left="0" w:leftChars="0" w:firstLine="0" w:firstLineChars="0"/>
              <w:textAlignment w:val="auto"/>
              <w:rPr>
                <w:rFonts w:hint="eastAsia" w:ascii="仿宋" w:hAnsi="仿宋" w:eastAsia="仿宋" w:cs="仿宋"/>
                <w:color w:val="auto"/>
                <w:sz w:val="24"/>
                <w:szCs w:val="24"/>
                <w:lang w:val="en-US" w:eastAsia="zh-CN"/>
              </w:rPr>
            </w:pPr>
            <w:r>
              <w:rPr>
                <w:rFonts w:hint="eastAsia" w:ascii="仿宋" w:hAnsi="仿宋" w:eastAsia="仿宋" w:cs="仿宋"/>
                <w:color w:val="auto"/>
                <w:kern w:val="2"/>
                <w:sz w:val="24"/>
                <w:szCs w:val="24"/>
                <w:lang w:val="en-US" w:eastAsia="zh-CN" w:bidi="ar-SA"/>
              </w:rPr>
              <w:t>6.</w:t>
            </w:r>
            <w:r>
              <w:rPr>
                <w:rFonts w:hint="eastAsia" w:ascii="仿宋" w:hAnsi="仿宋" w:eastAsia="仿宋" w:cs="仿宋"/>
                <w:color w:val="auto"/>
                <w:sz w:val="24"/>
                <w:szCs w:val="24"/>
                <w:lang w:val="en-US" w:eastAsia="zh-CN"/>
              </w:rPr>
              <w:t>数字教材的运行承载和教学使用必须通过一个APP实现。形成课前、课中、课后各环节闭环。</w:t>
            </w:r>
          </w:p>
          <w:p w14:paraId="1565BBF0">
            <w:pPr>
              <w:keepNext w:val="0"/>
              <w:keepLines w:val="0"/>
              <w:pageBreakBefore w:val="0"/>
              <w:widowControl w:val="0"/>
              <w:numPr>
                <w:ilvl w:val="0"/>
                <w:numId w:val="0"/>
              </w:numPr>
              <w:kinsoku/>
              <w:wordWrap/>
              <w:overflowPunct/>
              <w:topLinePunct w:val="0"/>
              <w:autoSpaceDE/>
              <w:autoSpaceDN/>
              <w:bidi w:val="0"/>
              <w:adjustRightInd w:val="0"/>
              <w:snapToGrid/>
              <w:spacing w:line="240" w:lineRule="auto"/>
              <w:ind w:left="0" w:leftChars="0" w:firstLine="480" w:firstLineChars="200"/>
              <w:textAlignment w:val="auto"/>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课前，教师可将章节知识点视频、拓展阅读书目等发放给学生进行自主学习；课中，教师可使用手机端将PPT、章节等一键投屏至教室大屏端，通过手机控制大屏，利用各类活动控件发起</w:t>
            </w:r>
            <w:r>
              <w:rPr>
                <w:rFonts w:hint="eastAsia" w:ascii="仿宋" w:hAnsi="仿宋" w:eastAsia="仿宋" w:cs="仿宋"/>
                <w:color w:val="auto"/>
                <w:sz w:val="24"/>
                <w:szCs w:val="24"/>
                <w:highlight w:val="none"/>
              </w:rPr>
              <w:t>教学活动</w:t>
            </w:r>
            <w:r>
              <w:rPr>
                <w:rFonts w:hint="eastAsia" w:ascii="仿宋" w:hAnsi="仿宋" w:eastAsia="仿宋" w:cs="仿宋"/>
                <w:color w:val="auto"/>
                <w:sz w:val="24"/>
                <w:szCs w:val="24"/>
                <w:lang w:val="en-US" w:eastAsia="zh-CN"/>
              </w:rPr>
              <w:t>，激活课堂。课后，教师可发放作业库中的作业给学生，及时检验学生的学习效果。</w:t>
            </w:r>
          </w:p>
          <w:p w14:paraId="7956A836">
            <w:pPr>
              <w:keepNext w:val="0"/>
              <w:keepLines w:val="0"/>
              <w:pageBreakBefore w:val="0"/>
              <w:widowControl w:val="0"/>
              <w:numPr>
                <w:ilvl w:val="0"/>
                <w:numId w:val="0"/>
              </w:numPr>
              <w:kinsoku/>
              <w:wordWrap/>
              <w:overflowPunct/>
              <w:topLinePunct w:val="0"/>
              <w:autoSpaceDE/>
              <w:autoSpaceDN/>
              <w:bidi w:val="0"/>
              <w:adjustRightInd w:val="0"/>
              <w:snapToGrid/>
              <w:spacing w:line="240" w:lineRule="auto"/>
              <w:ind w:left="0" w:leftChars="0" w:firstLine="0" w:firstLineChars="0"/>
              <w:textAlignment w:val="auto"/>
              <w:rPr>
                <w:rFonts w:hint="eastAsia" w:ascii="仿宋" w:hAnsi="仿宋" w:eastAsia="仿宋" w:cs="仿宋"/>
                <w:color w:val="auto"/>
                <w:sz w:val="24"/>
                <w:szCs w:val="24"/>
                <w:lang w:val="en-US" w:eastAsia="zh-CN"/>
              </w:rPr>
            </w:pPr>
            <w:r>
              <w:rPr>
                <w:rFonts w:hint="eastAsia" w:ascii="仿宋" w:hAnsi="仿宋" w:eastAsia="仿宋" w:cs="仿宋"/>
                <w:color w:val="auto"/>
                <w:kern w:val="2"/>
                <w:sz w:val="24"/>
                <w:szCs w:val="24"/>
                <w:lang w:val="en-US" w:eastAsia="zh-CN" w:bidi="ar-SA"/>
              </w:rPr>
              <w:t>7.</w:t>
            </w:r>
            <w:r>
              <w:rPr>
                <w:rFonts w:hint="eastAsia" w:ascii="仿宋" w:hAnsi="仿宋" w:eastAsia="仿宋" w:cs="仿宋"/>
                <w:color w:val="auto"/>
                <w:sz w:val="24"/>
                <w:szCs w:val="24"/>
                <w:lang w:val="en-US" w:eastAsia="zh-CN"/>
              </w:rPr>
              <w:t>针对教师、学生不同的角色，可呈现不同的教材内容。</w:t>
            </w:r>
          </w:p>
          <w:p w14:paraId="0F56F507">
            <w:pPr>
              <w:keepNext w:val="0"/>
              <w:keepLines w:val="0"/>
              <w:pageBreakBefore w:val="0"/>
              <w:widowControl w:val="0"/>
              <w:numPr>
                <w:ilvl w:val="0"/>
                <w:numId w:val="0"/>
              </w:numPr>
              <w:kinsoku/>
              <w:wordWrap/>
              <w:overflowPunct/>
              <w:topLinePunct w:val="0"/>
              <w:autoSpaceDE/>
              <w:autoSpaceDN/>
              <w:bidi w:val="0"/>
              <w:adjustRightInd w:val="0"/>
              <w:snapToGrid/>
              <w:spacing w:line="240" w:lineRule="auto"/>
              <w:ind w:left="0" w:leftChars="0" w:firstLine="0" w:firstLineChars="0"/>
              <w:textAlignment w:val="auto"/>
              <w:rPr>
                <w:rFonts w:hint="eastAsia" w:ascii="仿宋" w:hAnsi="仿宋" w:eastAsia="仿宋" w:cs="仿宋"/>
                <w:color w:val="auto"/>
                <w:sz w:val="24"/>
                <w:szCs w:val="24"/>
                <w:lang w:val="en-US" w:eastAsia="zh-CN"/>
              </w:rPr>
            </w:pPr>
            <w:r>
              <w:rPr>
                <w:rFonts w:hint="eastAsia" w:ascii="仿宋" w:hAnsi="仿宋" w:eastAsia="仿宋" w:cs="仿宋"/>
                <w:color w:val="auto"/>
                <w:kern w:val="2"/>
                <w:sz w:val="24"/>
                <w:szCs w:val="24"/>
                <w:lang w:val="en-US" w:eastAsia="zh-CN" w:bidi="ar-SA"/>
              </w:rPr>
              <w:t>8.</w:t>
            </w:r>
            <w:r>
              <w:rPr>
                <w:rFonts w:hint="eastAsia" w:ascii="仿宋" w:hAnsi="仿宋" w:eastAsia="仿宋" w:cs="仿宋"/>
                <w:color w:val="auto"/>
                <w:sz w:val="24"/>
                <w:szCs w:val="24"/>
                <w:lang w:val="en-US" w:eastAsia="zh-CN"/>
              </w:rPr>
              <w:t>支持为教材设置配色样式模板，设置整体的配色风格。</w:t>
            </w:r>
          </w:p>
          <w:p w14:paraId="4AFFDB9C">
            <w:pPr>
              <w:keepNext w:val="0"/>
              <w:keepLines w:val="0"/>
              <w:pageBreakBefore w:val="0"/>
              <w:widowControl w:val="0"/>
              <w:numPr>
                <w:ilvl w:val="0"/>
                <w:numId w:val="0"/>
              </w:numPr>
              <w:kinsoku/>
              <w:wordWrap/>
              <w:overflowPunct/>
              <w:topLinePunct w:val="0"/>
              <w:autoSpaceDE/>
              <w:autoSpaceDN/>
              <w:bidi w:val="0"/>
              <w:adjustRightInd w:val="0"/>
              <w:snapToGrid/>
              <w:spacing w:line="240" w:lineRule="auto"/>
              <w:ind w:left="0" w:leftChars="0" w:firstLine="0" w:firstLineChars="0"/>
              <w:textAlignment w:val="auto"/>
              <w:rPr>
                <w:rFonts w:hint="eastAsia" w:ascii="仿宋" w:hAnsi="仿宋" w:eastAsia="仿宋" w:cs="仿宋"/>
                <w:color w:val="auto"/>
                <w:sz w:val="24"/>
                <w:szCs w:val="24"/>
                <w:lang w:val="en-US" w:eastAsia="zh-CN"/>
              </w:rPr>
            </w:pPr>
            <w:r>
              <w:rPr>
                <w:rFonts w:hint="eastAsia" w:ascii="仿宋" w:hAnsi="仿宋" w:eastAsia="仿宋" w:cs="仿宋"/>
                <w:color w:val="auto"/>
                <w:kern w:val="2"/>
                <w:sz w:val="24"/>
                <w:szCs w:val="24"/>
                <w:lang w:val="en-US" w:eastAsia="zh-CN" w:bidi="ar-SA"/>
              </w:rPr>
              <w:t>9.</w:t>
            </w:r>
            <w:r>
              <w:rPr>
                <w:rFonts w:hint="eastAsia" w:ascii="仿宋" w:hAnsi="仿宋" w:eastAsia="仿宋" w:cs="仿宋"/>
                <w:color w:val="auto"/>
                <w:sz w:val="24"/>
                <w:szCs w:val="24"/>
                <w:lang w:val="en-US" w:eastAsia="zh-CN"/>
              </w:rPr>
              <w:t>课表应用：支持对接教务系统课表或自主添加课表，关联线上课程、班级，编辑上课信息等展开教学。</w:t>
            </w:r>
          </w:p>
          <w:p w14:paraId="2CE88516">
            <w:pPr>
              <w:keepNext w:val="0"/>
              <w:keepLines w:val="0"/>
              <w:pageBreakBefore w:val="0"/>
              <w:widowControl w:val="0"/>
              <w:numPr>
                <w:ilvl w:val="0"/>
                <w:numId w:val="0"/>
              </w:numPr>
              <w:kinsoku/>
              <w:wordWrap/>
              <w:overflowPunct/>
              <w:topLinePunct w:val="0"/>
              <w:autoSpaceDE/>
              <w:autoSpaceDN/>
              <w:bidi w:val="0"/>
              <w:adjustRightInd w:val="0"/>
              <w:snapToGrid/>
              <w:spacing w:line="240" w:lineRule="auto"/>
              <w:ind w:left="0" w:leftChars="0" w:firstLine="0" w:firstLineChars="0"/>
              <w:textAlignment w:val="auto"/>
              <w:outlineLvl w:val="9"/>
              <w:rPr>
                <w:rFonts w:hint="eastAsia" w:ascii="仿宋" w:hAnsi="仿宋" w:eastAsia="仿宋" w:cs="仿宋"/>
                <w:color w:val="auto"/>
                <w:sz w:val="24"/>
                <w:szCs w:val="24"/>
                <w:lang w:val="en-US" w:eastAsia="zh-CN"/>
              </w:rPr>
            </w:pPr>
            <w:r>
              <w:rPr>
                <w:rFonts w:hint="eastAsia" w:ascii="仿宋" w:hAnsi="仿宋" w:eastAsia="仿宋" w:cs="仿宋"/>
                <w:color w:val="auto"/>
                <w:kern w:val="2"/>
                <w:sz w:val="24"/>
                <w:szCs w:val="24"/>
                <w:lang w:val="en-US" w:eastAsia="zh-CN" w:bidi="ar-SA"/>
              </w:rPr>
              <w:t>10.</w:t>
            </w:r>
            <w:r>
              <w:rPr>
                <w:rFonts w:hint="eastAsia" w:ascii="仿宋" w:hAnsi="仿宋" w:eastAsia="仿宋" w:cs="仿宋"/>
                <w:color w:val="auto"/>
                <w:sz w:val="24"/>
                <w:szCs w:val="24"/>
                <w:lang w:val="en-US" w:eastAsia="zh-CN"/>
              </w:rPr>
              <w:t>支持添加教师团队，设置团队成员权限，指定教师管理班级。</w:t>
            </w:r>
          </w:p>
          <w:p w14:paraId="0E3EAA68">
            <w:pPr>
              <w:keepNext w:val="0"/>
              <w:keepLines w:val="0"/>
              <w:pageBreakBefore w:val="0"/>
              <w:widowControl w:val="0"/>
              <w:numPr>
                <w:ilvl w:val="0"/>
                <w:numId w:val="0"/>
              </w:numPr>
              <w:kinsoku/>
              <w:wordWrap/>
              <w:overflowPunct/>
              <w:topLinePunct w:val="0"/>
              <w:autoSpaceDE/>
              <w:autoSpaceDN/>
              <w:bidi w:val="0"/>
              <w:adjustRightInd w:val="0"/>
              <w:snapToGrid/>
              <w:spacing w:line="240" w:lineRule="auto"/>
              <w:ind w:left="0" w:leftChars="0" w:firstLine="0" w:firstLineChars="0"/>
              <w:textAlignment w:val="auto"/>
              <w:rPr>
                <w:rFonts w:hint="eastAsia" w:ascii="仿宋" w:hAnsi="仿宋" w:eastAsia="仿宋" w:cs="仿宋"/>
                <w:color w:val="auto"/>
                <w:sz w:val="24"/>
                <w:szCs w:val="24"/>
                <w:lang w:val="en-US" w:eastAsia="zh-CN"/>
              </w:rPr>
            </w:pPr>
            <w:r>
              <w:rPr>
                <w:rFonts w:hint="eastAsia" w:ascii="仿宋" w:hAnsi="仿宋" w:eastAsia="仿宋" w:cs="仿宋"/>
                <w:color w:val="auto"/>
                <w:kern w:val="2"/>
                <w:sz w:val="24"/>
                <w:szCs w:val="24"/>
                <w:lang w:val="en-US" w:eastAsia="zh-CN" w:bidi="ar-SA"/>
              </w:rPr>
              <w:t>11.</w:t>
            </w:r>
            <w:r>
              <w:rPr>
                <w:rFonts w:hint="eastAsia" w:ascii="仿宋" w:hAnsi="仿宋" w:eastAsia="仿宋" w:cs="仿宋"/>
                <w:color w:val="auto"/>
                <w:sz w:val="24"/>
                <w:szCs w:val="24"/>
                <w:lang w:val="en-US" w:eastAsia="zh-CN"/>
              </w:rPr>
              <w:t>支持教师导入教学资源。支持将资料共享给指定教师或指定班级。</w:t>
            </w:r>
          </w:p>
          <w:p w14:paraId="30C38DA9">
            <w:pPr>
              <w:keepNext w:val="0"/>
              <w:keepLines w:val="0"/>
              <w:pageBreakBefore w:val="0"/>
              <w:widowControl w:val="0"/>
              <w:numPr>
                <w:ilvl w:val="0"/>
                <w:numId w:val="0"/>
              </w:numPr>
              <w:kinsoku/>
              <w:wordWrap/>
              <w:overflowPunct/>
              <w:topLinePunct w:val="0"/>
              <w:autoSpaceDE/>
              <w:autoSpaceDN/>
              <w:bidi w:val="0"/>
              <w:adjustRightInd w:val="0"/>
              <w:snapToGrid/>
              <w:spacing w:line="240" w:lineRule="auto"/>
              <w:ind w:left="0" w:leftChars="0" w:firstLine="0" w:firstLineChars="0"/>
              <w:textAlignment w:val="auto"/>
              <w:rPr>
                <w:rFonts w:hint="eastAsia" w:ascii="仿宋" w:hAnsi="仿宋" w:eastAsia="仿宋" w:cs="仿宋"/>
                <w:color w:val="auto"/>
                <w:sz w:val="24"/>
                <w:szCs w:val="24"/>
                <w:lang w:val="en-US" w:eastAsia="zh-CN"/>
              </w:rPr>
            </w:pPr>
            <w:r>
              <w:rPr>
                <w:rFonts w:hint="eastAsia" w:ascii="仿宋" w:hAnsi="仿宋" w:eastAsia="仿宋" w:cs="仿宋"/>
                <w:color w:val="auto"/>
                <w:kern w:val="2"/>
                <w:sz w:val="24"/>
                <w:szCs w:val="24"/>
                <w:lang w:val="en-US" w:eastAsia="zh-CN" w:bidi="ar-SA"/>
              </w:rPr>
              <w:t>12.</w:t>
            </w:r>
            <w:r>
              <w:rPr>
                <w:rFonts w:hint="eastAsia" w:ascii="仿宋" w:hAnsi="仿宋" w:eastAsia="仿宋" w:cs="仿宋"/>
                <w:color w:val="auto"/>
                <w:sz w:val="24"/>
                <w:szCs w:val="24"/>
                <w:lang w:val="en-US" w:eastAsia="zh-CN"/>
              </w:rPr>
              <w:t>支持单个导入、批量导入学生信息，通过二维码邀请学生加入，支持修改所属班级。</w:t>
            </w:r>
          </w:p>
          <w:p w14:paraId="3A4C3ED9">
            <w:pPr>
              <w:keepNext w:val="0"/>
              <w:keepLines w:val="0"/>
              <w:pageBreakBefore w:val="0"/>
              <w:widowControl w:val="0"/>
              <w:numPr>
                <w:ilvl w:val="0"/>
                <w:numId w:val="0"/>
              </w:numPr>
              <w:kinsoku/>
              <w:wordWrap/>
              <w:overflowPunct/>
              <w:topLinePunct w:val="0"/>
              <w:autoSpaceDE/>
              <w:autoSpaceDN/>
              <w:bidi w:val="0"/>
              <w:adjustRightInd w:val="0"/>
              <w:snapToGrid/>
              <w:spacing w:line="240" w:lineRule="auto"/>
              <w:ind w:left="0" w:leftChars="0" w:firstLine="0" w:firstLineChars="0"/>
              <w:textAlignment w:val="auto"/>
              <w:rPr>
                <w:rFonts w:hint="eastAsia" w:ascii="仿宋" w:hAnsi="仿宋" w:eastAsia="仿宋" w:cs="仿宋"/>
                <w:color w:val="auto"/>
                <w:sz w:val="24"/>
                <w:szCs w:val="24"/>
                <w:lang w:val="en-US" w:eastAsia="zh-CN"/>
              </w:rPr>
            </w:pPr>
            <w:r>
              <w:rPr>
                <w:rFonts w:hint="eastAsia" w:ascii="仿宋" w:hAnsi="仿宋" w:eastAsia="仿宋" w:cs="仿宋"/>
                <w:color w:val="auto"/>
                <w:kern w:val="2"/>
                <w:sz w:val="24"/>
                <w:szCs w:val="24"/>
                <w:lang w:val="en-US" w:eastAsia="zh-CN" w:bidi="ar-SA"/>
              </w:rPr>
              <w:t>13.</w:t>
            </w:r>
            <w:r>
              <w:rPr>
                <w:rFonts w:hint="eastAsia" w:ascii="仿宋" w:hAnsi="仿宋" w:eastAsia="仿宋" w:cs="仿宋"/>
                <w:color w:val="auto"/>
                <w:sz w:val="24"/>
                <w:szCs w:val="24"/>
                <w:lang w:val="en-US" w:eastAsia="zh-CN"/>
              </w:rPr>
              <w:t>支持教师给指定班级或学生发布通知，统计已读和未读人员名单，设置短信、电话等多种提醒方式。</w:t>
            </w:r>
          </w:p>
          <w:p w14:paraId="7F3E7280">
            <w:pPr>
              <w:keepNext w:val="0"/>
              <w:keepLines w:val="0"/>
              <w:pageBreakBefore w:val="0"/>
              <w:widowControl w:val="0"/>
              <w:numPr>
                <w:ilvl w:val="0"/>
                <w:numId w:val="0"/>
              </w:numPr>
              <w:kinsoku/>
              <w:wordWrap/>
              <w:overflowPunct/>
              <w:topLinePunct w:val="0"/>
              <w:autoSpaceDE/>
              <w:autoSpaceDN/>
              <w:bidi w:val="0"/>
              <w:adjustRightInd w:val="0"/>
              <w:snapToGrid/>
              <w:spacing w:line="240" w:lineRule="auto"/>
              <w:ind w:left="0" w:leftChars="0" w:firstLine="0" w:firstLineChars="0"/>
              <w:textAlignment w:val="auto"/>
              <w:rPr>
                <w:rFonts w:hint="eastAsia" w:ascii="仿宋" w:hAnsi="仿宋" w:eastAsia="仿宋" w:cs="仿宋"/>
                <w:color w:val="auto"/>
                <w:sz w:val="24"/>
                <w:szCs w:val="24"/>
                <w:lang w:val="en-US" w:eastAsia="zh-CN"/>
              </w:rPr>
            </w:pPr>
            <w:r>
              <w:rPr>
                <w:rFonts w:hint="eastAsia" w:ascii="仿宋" w:hAnsi="仿宋" w:eastAsia="仿宋" w:cs="仿宋"/>
                <w:color w:val="auto"/>
                <w:kern w:val="2"/>
                <w:sz w:val="24"/>
                <w:szCs w:val="24"/>
                <w:lang w:val="en-US" w:eastAsia="zh-CN" w:bidi="ar-SA"/>
              </w:rPr>
              <w:t>14.</w:t>
            </w:r>
            <w:r>
              <w:rPr>
                <w:rFonts w:hint="eastAsia" w:ascii="仿宋" w:hAnsi="仿宋" w:eastAsia="仿宋" w:cs="仿宋"/>
                <w:color w:val="auto"/>
                <w:sz w:val="24"/>
                <w:szCs w:val="24"/>
                <w:lang w:val="en-US" w:eastAsia="zh-CN"/>
              </w:rPr>
              <w:t>支持设置学生端导航栏目、试读范围、学习监控。教师可查看和导出学习监控数据，清除学习记录。</w:t>
            </w:r>
          </w:p>
          <w:p w14:paraId="726D6D40">
            <w:pPr>
              <w:keepNext w:val="0"/>
              <w:keepLines w:val="0"/>
              <w:pageBreakBefore w:val="0"/>
              <w:widowControl w:val="0"/>
              <w:numPr>
                <w:ilvl w:val="0"/>
                <w:numId w:val="0"/>
              </w:numPr>
              <w:kinsoku/>
              <w:wordWrap/>
              <w:overflowPunct/>
              <w:topLinePunct w:val="0"/>
              <w:autoSpaceDE/>
              <w:autoSpaceDN/>
              <w:bidi w:val="0"/>
              <w:adjustRightInd w:val="0"/>
              <w:snapToGrid/>
              <w:spacing w:line="240" w:lineRule="auto"/>
              <w:ind w:left="0" w:leftChars="0" w:firstLine="0" w:firstLineChars="0"/>
              <w:textAlignment w:val="auto"/>
              <w:rPr>
                <w:rFonts w:hint="eastAsia" w:ascii="仿宋" w:hAnsi="仿宋" w:eastAsia="仿宋" w:cs="仿宋"/>
                <w:color w:val="auto"/>
                <w:sz w:val="24"/>
                <w:szCs w:val="24"/>
                <w:lang w:val="en-US" w:eastAsia="zh-CN"/>
              </w:rPr>
            </w:pPr>
            <w:r>
              <w:rPr>
                <w:rFonts w:hint="eastAsia" w:ascii="仿宋" w:hAnsi="仿宋" w:eastAsia="仿宋" w:cs="仿宋"/>
                <w:color w:val="auto"/>
                <w:kern w:val="2"/>
                <w:sz w:val="24"/>
                <w:szCs w:val="24"/>
                <w:lang w:val="en-US" w:eastAsia="zh-CN" w:bidi="ar-SA"/>
              </w:rPr>
              <w:t>15.</w:t>
            </w:r>
            <w:r>
              <w:rPr>
                <w:rFonts w:hint="eastAsia" w:ascii="仿宋" w:hAnsi="仿宋" w:eastAsia="仿宋" w:cs="仿宋"/>
                <w:color w:val="auto"/>
                <w:sz w:val="24"/>
                <w:szCs w:val="24"/>
                <w:lang w:val="en-US" w:eastAsia="zh-CN"/>
              </w:rPr>
              <w:t>提供教师管理日志，提供姓名、账号、操作IP、操作描述，并支持按时间和用户筛选以便快速查询。支持查看学生的加班、退课日志。</w:t>
            </w:r>
          </w:p>
          <w:p w14:paraId="25E99A15">
            <w:pPr>
              <w:keepNext w:val="0"/>
              <w:keepLines w:val="0"/>
              <w:pageBreakBefore w:val="0"/>
              <w:widowControl w:val="0"/>
              <w:numPr>
                <w:ilvl w:val="0"/>
                <w:numId w:val="0"/>
              </w:numPr>
              <w:kinsoku/>
              <w:wordWrap/>
              <w:overflowPunct/>
              <w:topLinePunct w:val="0"/>
              <w:autoSpaceDE/>
              <w:autoSpaceDN/>
              <w:bidi w:val="0"/>
              <w:adjustRightInd w:val="0"/>
              <w:snapToGrid/>
              <w:spacing w:line="240" w:lineRule="auto"/>
              <w:ind w:left="0" w:leftChars="0" w:firstLine="0" w:firstLineChars="0"/>
              <w:textAlignment w:val="auto"/>
              <w:rPr>
                <w:rFonts w:hint="eastAsia" w:ascii="仿宋" w:hAnsi="仿宋" w:eastAsia="仿宋" w:cs="仿宋"/>
                <w:color w:val="auto"/>
                <w:sz w:val="24"/>
                <w:szCs w:val="24"/>
                <w:lang w:val="en-US" w:eastAsia="zh-CN"/>
              </w:rPr>
            </w:pPr>
            <w:r>
              <w:rPr>
                <w:rFonts w:hint="eastAsia" w:ascii="仿宋" w:hAnsi="仿宋" w:eastAsia="仿宋" w:cs="仿宋"/>
                <w:color w:val="auto"/>
                <w:kern w:val="2"/>
                <w:sz w:val="24"/>
                <w:szCs w:val="24"/>
                <w:lang w:val="en-US" w:eastAsia="zh-CN" w:bidi="ar-SA"/>
              </w:rPr>
              <w:t>16.</w:t>
            </w:r>
            <w:r>
              <w:rPr>
                <w:rFonts w:hint="eastAsia" w:ascii="仿宋" w:hAnsi="仿宋" w:eastAsia="仿宋" w:cs="仿宋"/>
                <w:color w:val="auto"/>
                <w:sz w:val="24"/>
                <w:szCs w:val="24"/>
                <w:lang w:val="en-US" w:eastAsia="zh-CN"/>
              </w:rPr>
              <w:t>教师可检索插入图书、视频等拓展学习资源，支持在线阅读、播放。支持替换已上传视频，且保留已产生的学习数据。</w:t>
            </w:r>
          </w:p>
          <w:p w14:paraId="391E2F87">
            <w:pPr>
              <w:keepNext w:val="0"/>
              <w:keepLines w:val="0"/>
              <w:pageBreakBefore w:val="0"/>
              <w:widowControl w:val="0"/>
              <w:numPr>
                <w:ilvl w:val="0"/>
                <w:numId w:val="0"/>
              </w:numPr>
              <w:kinsoku/>
              <w:wordWrap/>
              <w:overflowPunct/>
              <w:topLinePunct w:val="0"/>
              <w:autoSpaceDE/>
              <w:autoSpaceDN/>
              <w:bidi w:val="0"/>
              <w:adjustRightInd w:val="0"/>
              <w:snapToGrid/>
              <w:spacing w:line="240" w:lineRule="auto"/>
              <w:ind w:left="0" w:leftChars="0" w:firstLine="0" w:firstLineChars="0"/>
              <w:textAlignment w:val="auto"/>
              <w:rPr>
                <w:rFonts w:hint="eastAsia" w:ascii="仿宋" w:hAnsi="仿宋" w:eastAsia="仿宋" w:cs="仿宋"/>
                <w:color w:val="auto"/>
                <w:sz w:val="24"/>
                <w:szCs w:val="24"/>
                <w:lang w:val="en-US" w:eastAsia="zh-CN"/>
              </w:rPr>
            </w:pPr>
            <w:r>
              <w:rPr>
                <w:rFonts w:hint="eastAsia" w:ascii="仿宋" w:hAnsi="仿宋" w:eastAsia="仿宋" w:cs="仿宋"/>
                <w:color w:val="auto"/>
                <w:kern w:val="2"/>
                <w:sz w:val="24"/>
                <w:szCs w:val="24"/>
                <w:lang w:val="en-US" w:eastAsia="zh-CN" w:bidi="ar-SA"/>
              </w:rPr>
              <w:t>17.</w:t>
            </w:r>
            <w:r>
              <w:rPr>
                <w:rFonts w:hint="eastAsia" w:ascii="仿宋" w:hAnsi="仿宋" w:eastAsia="仿宋" w:cs="仿宋"/>
                <w:color w:val="auto"/>
                <w:sz w:val="24"/>
                <w:szCs w:val="24"/>
                <w:lang w:val="en-US" w:eastAsia="zh-CN"/>
              </w:rPr>
              <w:t>支持教师根据关键词自动生成相关知识点树，一键添加至章节，并自动推送相关的图书、期刊、论文等资料。</w:t>
            </w:r>
          </w:p>
          <w:p w14:paraId="5B8226DB">
            <w:pPr>
              <w:keepNext w:val="0"/>
              <w:keepLines w:val="0"/>
              <w:pageBreakBefore w:val="0"/>
              <w:widowControl w:val="0"/>
              <w:numPr>
                <w:ilvl w:val="0"/>
                <w:numId w:val="0"/>
              </w:numPr>
              <w:kinsoku/>
              <w:wordWrap/>
              <w:overflowPunct/>
              <w:topLinePunct w:val="0"/>
              <w:autoSpaceDE/>
              <w:autoSpaceDN/>
              <w:bidi w:val="0"/>
              <w:adjustRightInd w:val="0"/>
              <w:snapToGrid/>
              <w:spacing w:line="240" w:lineRule="auto"/>
              <w:ind w:left="0" w:leftChars="0" w:firstLine="0" w:firstLineChars="0"/>
              <w:textAlignment w:val="auto"/>
              <w:rPr>
                <w:rFonts w:hint="eastAsia" w:ascii="仿宋" w:hAnsi="仿宋" w:eastAsia="仿宋" w:cs="仿宋"/>
                <w:color w:val="auto"/>
                <w:sz w:val="24"/>
                <w:szCs w:val="24"/>
                <w:lang w:val="en-US" w:eastAsia="zh-CN"/>
              </w:rPr>
            </w:pPr>
            <w:r>
              <w:rPr>
                <w:rFonts w:hint="eastAsia" w:ascii="仿宋" w:hAnsi="仿宋" w:eastAsia="仿宋" w:cs="仿宋"/>
                <w:color w:val="auto"/>
                <w:kern w:val="2"/>
                <w:sz w:val="24"/>
                <w:szCs w:val="24"/>
                <w:lang w:val="en-US" w:eastAsia="zh-CN" w:bidi="ar-SA"/>
              </w:rPr>
              <w:t>18.</w:t>
            </w:r>
            <w:r>
              <w:rPr>
                <w:rFonts w:hint="eastAsia" w:ascii="仿宋" w:hAnsi="仿宋" w:eastAsia="仿宋" w:cs="仿宋"/>
                <w:color w:val="auto"/>
                <w:sz w:val="24"/>
                <w:szCs w:val="24"/>
                <w:lang w:val="en-US" w:eastAsia="zh-CN"/>
              </w:rPr>
              <w:t>支持学生以电子书的形式阅读数字教材，混合媒体一体化编排设计，文字、图片、语音、视频、音频、3D资源在一个场景里沉浸式学习，支持按照章节目录索引。</w:t>
            </w:r>
          </w:p>
          <w:p w14:paraId="6FD738AE">
            <w:pPr>
              <w:keepNext w:val="0"/>
              <w:keepLines w:val="0"/>
              <w:pageBreakBefore w:val="0"/>
              <w:widowControl w:val="0"/>
              <w:numPr>
                <w:ilvl w:val="0"/>
                <w:numId w:val="0"/>
              </w:numPr>
              <w:kinsoku/>
              <w:wordWrap/>
              <w:overflowPunct/>
              <w:topLinePunct w:val="0"/>
              <w:autoSpaceDE/>
              <w:autoSpaceDN/>
              <w:bidi w:val="0"/>
              <w:adjustRightInd w:val="0"/>
              <w:snapToGrid/>
              <w:spacing w:line="240" w:lineRule="auto"/>
              <w:ind w:left="0" w:leftChars="0" w:firstLine="0" w:firstLineChars="0"/>
              <w:textAlignment w:val="auto"/>
              <w:rPr>
                <w:rFonts w:hint="eastAsia" w:ascii="仿宋" w:hAnsi="仿宋" w:eastAsia="仿宋" w:cs="仿宋"/>
                <w:color w:val="auto"/>
                <w:sz w:val="24"/>
                <w:szCs w:val="24"/>
                <w:lang w:val="en-US" w:eastAsia="zh-CN"/>
              </w:rPr>
            </w:pPr>
            <w:r>
              <w:rPr>
                <w:rFonts w:hint="eastAsia" w:ascii="仿宋" w:hAnsi="仿宋" w:eastAsia="仿宋" w:cs="仿宋"/>
                <w:color w:val="auto"/>
                <w:kern w:val="2"/>
                <w:sz w:val="24"/>
                <w:szCs w:val="24"/>
                <w:lang w:val="en-US" w:eastAsia="zh-CN" w:bidi="ar-SA"/>
              </w:rPr>
              <w:t>19.</w:t>
            </w:r>
            <w:r>
              <w:rPr>
                <w:rFonts w:hint="eastAsia" w:ascii="仿宋" w:hAnsi="仿宋" w:eastAsia="仿宋" w:cs="仿宋"/>
                <w:color w:val="auto"/>
                <w:sz w:val="24"/>
                <w:szCs w:val="24"/>
                <w:lang w:val="en-US" w:eastAsia="zh-CN"/>
              </w:rPr>
              <w:t>章节知识点学习推送控制：教师可针对不同班级设置章节学习模式，包括开放、闯关、复习模式等。</w:t>
            </w:r>
          </w:p>
          <w:p w14:paraId="4479B05D">
            <w:pPr>
              <w:keepNext w:val="0"/>
              <w:keepLines w:val="0"/>
              <w:pageBreakBefore w:val="0"/>
              <w:widowControl w:val="0"/>
              <w:numPr>
                <w:ilvl w:val="0"/>
                <w:numId w:val="0"/>
              </w:numPr>
              <w:kinsoku/>
              <w:wordWrap/>
              <w:overflowPunct/>
              <w:topLinePunct w:val="0"/>
              <w:autoSpaceDE/>
              <w:autoSpaceDN/>
              <w:bidi w:val="0"/>
              <w:adjustRightInd w:val="0"/>
              <w:snapToGrid/>
              <w:spacing w:line="240" w:lineRule="auto"/>
              <w:ind w:left="0" w:leftChars="0" w:firstLine="0" w:firstLineChars="0"/>
              <w:textAlignment w:val="auto"/>
              <w:rPr>
                <w:rFonts w:hint="eastAsia" w:ascii="仿宋" w:hAnsi="仿宋" w:eastAsia="仿宋" w:cs="仿宋"/>
                <w:color w:val="auto"/>
                <w:sz w:val="24"/>
                <w:szCs w:val="24"/>
                <w:lang w:val="en-US" w:eastAsia="zh-CN"/>
              </w:rPr>
            </w:pPr>
            <w:r>
              <w:rPr>
                <w:rFonts w:hint="eastAsia" w:ascii="仿宋" w:hAnsi="仿宋" w:eastAsia="仿宋" w:cs="仿宋"/>
                <w:color w:val="auto"/>
                <w:kern w:val="2"/>
                <w:sz w:val="24"/>
                <w:szCs w:val="24"/>
                <w:lang w:val="en-US" w:eastAsia="zh-CN" w:bidi="ar-SA"/>
              </w:rPr>
              <w:t>20.</w:t>
            </w:r>
            <w:r>
              <w:rPr>
                <w:rFonts w:hint="eastAsia" w:ascii="仿宋" w:hAnsi="仿宋" w:eastAsia="仿宋" w:cs="仿宋"/>
                <w:color w:val="auto"/>
                <w:sz w:val="24"/>
                <w:szCs w:val="24"/>
                <w:lang w:val="en-US" w:eastAsia="zh-CN"/>
              </w:rPr>
              <w:t>允许学生开展自测，提供自测模板。</w:t>
            </w:r>
          </w:p>
          <w:p w14:paraId="64088E65">
            <w:pPr>
              <w:keepNext w:val="0"/>
              <w:keepLines w:val="0"/>
              <w:pageBreakBefore w:val="0"/>
              <w:widowControl w:val="0"/>
              <w:numPr>
                <w:ilvl w:val="0"/>
                <w:numId w:val="0"/>
              </w:numPr>
              <w:kinsoku/>
              <w:wordWrap/>
              <w:overflowPunct/>
              <w:topLinePunct w:val="0"/>
              <w:autoSpaceDE/>
              <w:autoSpaceDN/>
              <w:bidi w:val="0"/>
              <w:adjustRightInd w:val="0"/>
              <w:snapToGrid/>
              <w:spacing w:line="240" w:lineRule="auto"/>
              <w:ind w:left="0" w:leftChars="0" w:firstLine="0" w:firstLineChars="0"/>
              <w:textAlignment w:val="auto"/>
              <w:rPr>
                <w:rFonts w:hint="eastAsia" w:ascii="仿宋" w:hAnsi="仿宋" w:eastAsia="仿宋" w:cs="仿宋"/>
                <w:color w:val="auto"/>
                <w:sz w:val="24"/>
                <w:szCs w:val="24"/>
                <w:lang w:val="en-US" w:eastAsia="zh-CN"/>
              </w:rPr>
            </w:pPr>
            <w:r>
              <w:rPr>
                <w:rFonts w:hint="eastAsia" w:ascii="仿宋" w:hAnsi="仿宋" w:eastAsia="仿宋" w:cs="仿宋"/>
                <w:color w:val="auto"/>
                <w:kern w:val="2"/>
                <w:sz w:val="24"/>
                <w:szCs w:val="24"/>
                <w:lang w:val="en-US" w:eastAsia="zh-CN" w:bidi="ar-SA"/>
              </w:rPr>
              <w:t>21.</w:t>
            </w:r>
            <w:r>
              <w:rPr>
                <w:rFonts w:hint="eastAsia" w:ascii="仿宋" w:hAnsi="仿宋" w:eastAsia="仿宋" w:cs="仿宋"/>
                <w:color w:val="auto"/>
                <w:kern w:val="0"/>
                <w:sz w:val="24"/>
                <w:szCs w:val="24"/>
              </w:rPr>
              <w:t>支持</w:t>
            </w:r>
            <w:r>
              <w:rPr>
                <w:rFonts w:hint="eastAsia" w:ascii="仿宋" w:hAnsi="仿宋" w:eastAsia="仿宋" w:cs="仿宋"/>
                <w:color w:val="auto"/>
                <w:kern w:val="0"/>
                <w:sz w:val="24"/>
                <w:szCs w:val="24"/>
                <w:lang w:eastAsia="zh-CN"/>
              </w:rPr>
              <w:t>在题库中</w:t>
            </w:r>
            <w:r>
              <w:rPr>
                <w:rFonts w:hint="eastAsia" w:ascii="仿宋" w:hAnsi="仿宋" w:eastAsia="仿宋" w:cs="仿宋"/>
                <w:color w:val="auto"/>
                <w:kern w:val="0"/>
                <w:sz w:val="24"/>
                <w:szCs w:val="24"/>
              </w:rPr>
              <w:t>创建多种题型</w:t>
            </w:r>
            <w:r>
              <w:rPr>
                <w:rFonts w:hint="eastAsia" w:ascii="仿宋" w:hAnsi="仿宋" w:eastAsia="仿宋" w:cs="仿宋"/>
                <w:color w:val="auto"/>
                <w:kern w:val="0"/>
                <w:sz w:val="24"/>
                <w:szCs w:val="24"/>
                <w:lang w:eastAsia="zh-CN"/>
              </w:rPr>
              <w:t>的题目，支持</w:t>
            </w:r>
            <w:r>
              <w:rPr>
                <w:rFonts w:hint="eastAsia" w:ascii="仿宋" w:hAnsi="仿宋" w:eastAsia="仿宋" w:cs="仿宋"/>
                <w:color w:val="auto"/>
                <w:sz w:val="24"/>
                <w:szCs w:val="24"/>
              </w:rPr>
              <w:t>对单个试题进行排序、移动、锁定、修改题型、保存至素材库等。</w:t>
            </w:r>
          </w:p>
          <w:p w14:paraId="0CA07E05">
            <w:pPr>
              <w:keepNext w:val="0"/>
              <w:keepLines w:val="0"/>
              <w:pageBreakBefore w:val="0"/>
              <w:widowControl w:val="0"/>
              <w:numPr>
                <w:ilvl w:val="0"/>
                <w:numId w:val="0"/>
              </w:numPr>
              <w:kinsoku/>
              <w:wordWrap/>
              <w:overflowPunct/>
              <w:topLinePunct w:val="0"/>
              <w:autoSpaceDE/>
              <w:autoSpaceDN/>
              <w:bidi w:val="0"/>
              <w:adjustRightInd w:val="0"/>
              <w:snapToGrid/>
              <w:spacing w:line="240" w:lineRule="auto"/>
              <w:ind w:left="0" w:leftChars="0" w:firstLine="0" w:firstLineChars="0"/>
              <w:textAlignment w:val="auto"/>
              <w:rPr>
                <w:rFonts w:hint="eastAsia" w:ascii="仿宋" w:hAnsi="仿宋" w:eastAsia="仿宋" w:cs="仿宋"/>
                <w:color w:val="auto"/>
                <w:sz w:val="24"/>
                <w:szCs w:val="24"/>
                <w:lang w:val="en-US" w:eastAsia="zh-CN"/>
              </w:rPr>
            </w:pPr>
            <w:r>
              <w:rPr>
                <w:rFonts w:hint="eastAsia" w:ascii="仿宋" w:hAnsi="仿宋" w:eastAsia="仿宋" w:cs="仿宋"/>
                <w:color w:val="auto"/>
                <w:kern w:val="2"/>
                <w:sz w:val="24"/>
                <w:szCs w:val="24"/>
                <w:lang w:val="en-US" w:eastAsia="zh-CN" w:bidi="ar-SA"/>
              </w:rPr>
              <w:t>22.</w:t>
            </w:r>
            <w:r>
              <w:rPr>
                <w:rFonts w:hint="eastAsia" w:ascii="仿宋" w:hAnsi="仿宋" w:eastAsia="仿宋" w:cs="仿宋"/>
                <w:color w:val="auto"/>
                <w:sz w:val="24"/>
                <w:szCs w:val="24"/>
                <w:lang w:val="en-US" w:eastAsia="zh-CN"/>
              </w:rPr>
              <w:t>支持给指定班级或者学生发放作业，设置重做次数、督促提醒等。</w:t>
            </w:r>
          </w:p>
          <w:p w14:paraId="0EF76A8C">
            <w:pPr>
              <w:keepNext w:val="0"/>
              <w:keepLines w:val="0"/>
              <w:pageBreakBefore w:val="0"/>
              <w:widowControl w:val="0"/>
              <w:numPr>
                <w:ilvl w:val="0"/>
                <w:numId w:val="0"/>
              </w:numPr>
              <w:kinsoku/>
              <w:wordWrap/>
              <w:overflowPunct/>
              <w:topLinePunct w:val="0"/>
              <w:autoSpaceDE/>
              <w:autoSpaceDN/>
              <w:bidi w:val="0"/>
              <w:adjustRightInd w:val="0"/>
              <w:snapToGrid/>
              <w:spacing w:line="240" w:lineRule="auto"/>
              <w:ind w:left="0" w:leftChars="0" w:firstLine="0" w:firstLineChars="0"/>
              <w:textAlignment w:val="auto"/>
              <w:rPr>
                <w:rFonts w:hint="eastAsia" w:ascii="仿宋" w:hAnsi="仿宋" w:eastAsia="仿宋" w:cs="仿宋"/>
                <w:color w:val="auto"/>
                <w:sz w:val="24"/>
                <w:szCs w:val="24"/>
                <w:lang w:val="en-US" w:eastAsia="zh-CN"/>
              </w:rPr>
            </w:pPr>
            <w:r>
              <w:rPr>
                <w:rFonts w:hint="eastAsia" w:ascii="仿宋" w:hAnsi="仿宋" w:eastAsia="仿宋" w:cs="仿宋"/>
                <w:color w:val="auto"/>
                <w:kern w:val="2"/>
                <w:sz w:val="24"/>
                <w:szCs w:val="24"/>
                <w:lang w:val="en-US" w:eastAsia="zh-CN" w:bidi="ar-SA"/>
              </w:rPr>
              <w:t>23.</w:t>
            </w:r>
            <w:r>
              <w:rPr>
                <w:rFonts w:hint="eastAsia" w:ascii="仿宋" w:hAnsi="仿宋" w:eastAsia="仿宋" w:cs="仿宋"/>
                <w:color w:val="auto"/>
                <w:sz w:val="24"/>
                <w:szCs w:val="24"/>
                <w:lang w:val="en-US" w:eastAsia="zh-CN"/>
              </w:rPr>
              <w:t>答题时需提供交互反馈，答错时需显示正确答案以及题目解释。</w:t>
            </w:r>
          </w:p>
          <w:p w14:paraId="128C218E">
            <w:pPr>
              <w:keepNext w:val="0"/>
              <w:keepLines w:val="0"/>
              <w:pageBreakBefore w:val="0"/>
              <w:widowControl w:val="0"/>
              <w:numPr>
                <w:ilvl w:val="0"/>
                <w:numId w:val="0"/>
              </w:numPr>
              <w:kinsoku/>
              <w:wordWrap/>
              <w:overflowPunct/>
              <w:topLinePunct w:val="0"/>
              <w:autoSpaceDE/>
              <w:autoSpaceDN/>
              <w:bidi w:val="0"/>
              <w:adjustRightInd w:val="0"/>
              <w:snapToGrid/>
              <w:spacing w:line="240" w:lineRule="auto"/>
              <w:ind w:left="0" w:leftChars="0" w:firstLine="0" w:firstLineChars="0"/>
              <w:textAlignment w:val="auto"/>
              <w:rPr>
                <w:rFonts w:hint="eastAsia" w:ascii="仿宋" w:hAnsi="仿宋" w:eastAsia="仿宋" w:cs="仿宋"/>
                <w:color w:val="auto"/>
                <w:sz w:val="24"/>
                <w:szCs w:val="24"/>
                <w:lang w:val="en-US" w:eastAsia="zh-CN"/>
              </w:rPr>
            </w:pPr>
            <w:r>
              <w:rPr>
                <w:rFonts w:hint="eastAsia" w:ascii="仿宋" w:hAnsi="仿宋" w:eastAsia="仿宋" w:cs="仿宋"/>
                <w:color w:val="auto"/>
                <w:kern w:val="2"/>
                <w:sz w:val="24"/>
                <w:szCs w:val="24"/>
                <w:lang w:val="en-US" w:eastAsia="zh-CN" w:bidi="ar-SA"/>
              </w:rPr>
              <w:t>24.</w:t>
            </w:r>
            <w:r>
              <w:rPr>
                <w:rFonts w:hint="eastAsia" w:ascii="仿宋" w:hAnsi="仿宋" w:eastAsia="仿宋" w:cs="仿宋"/>
                <w:color w:val="auto"/>
                <w:sz w:val="24"/>
                <w:szCs w:val="24"/>
                <w:lang w:val="en-US" w:eastAsia="zh-CN"/>
              </w:rPr>
              <w:t>作业需具备生生互评的功能，设置批阅得分、互评参与情况占比、学生批语字数、主观题评分范围等。</w:t>
            </w:r>
          </w:p>
          <w:p w14:paraId="38138F48">
            <w:pPr>
              <w:keepNext w:val="0"/>
              <w:keepLines w:val="0"/>
              <w:pageBreakBefore w:val="0"/>
              <w:widowControl w:val="0"/>
              <w:numPr>
                <w:ilvl w:val="0"/>
                <w:numId w:val="0"/>
              </w:numPr>
              <w:kinsoku/>
              <w:wordWrap/>
              <w:overflowPunct/>
              <w:topLinePunct w:val="0"/>
              <w:autoSpaceDE/>
              <w:autoSpaceDN/>
              <w:bidi w:val="0"/>
              <w:adjustRightInd w:val="0"/>
              <w:snapToGrid/>
              <w:spacing w:line="240" w:lineRule="auto"/>
              <w:ind w:left="0" w:leftChars="0" w:firstLine="0" w:firstLineChars="0"/>
              <w:textAlignment w:val="auto"/>
              <w:rPr>
                <w:rFonts w:hint="eastAsia" w:ascii="仿宋" w:hAnsi="仿宋" w:eastAsia="仿宋" w:cs="仿宋"/>
                <w:color w:val="auto"/>
                <w:sz w:val="24"/>
                <w:szCs w:val="24"/>
                <w:lang w:val="en-US" w:eastAsia="zh-CN"/>
              </w:rPr>
            </w:pPr>
            <w:r>
              <w:rPr>
                <w:rFonts w:hint="eastAsia" w:ascii="仿宋" w:hAnsi="仿宋" w:eastAsia="仿宋" w:cs="仿宋"/>
                <w:color w:val="auto"/>
                <w:kern w:val="2"/>
                <w:sz w:val="24"/>
                <w:szCs w:val="24"/>
                <w:lang w:val="en-US" w:eastAsia="zh-CN" w:bidi="ar-SA"/>
              </w:rPr>
              <w:t>25.</w:t>
            </w:r>
            <w:r>
              <w:rPr>
                <w:rFonts w:hint="eastAsia" w:ascii="仿宋" w:hAnsi="仿宋" w:eastAsia="仿宋" w:cs="仿宋"/>
                <w:color w:val="auto"/>
                <w:sz w:val="24"/>
                <w:szCs w:val="24"/>
                <w:lang w:val="en-US" w:eastAsia="zh-CN"/>
              </w:rPr>
              <w:t>支持教师对已发布的作业进行分数和答案校正。</w:t>
            </w:r>
          </w:p>
          <w:p w14:paraId="36E72E86">
            <w:pPr>
              <w:keepNext w:val="0"/>
              <w:keepLines w:val="0"/>
              <w:pageBreakBefore w:val="0"/>
              <w:widowControl w:val="0"/>
              <w:numPr>
                <w:ilvl w:val="0"/>
                <w:numId w:val="0"/>
              </w:numPr>
              <w:kinsoku/>
              <w:wordWrap/>
              <w:overflowPunct/>
              <w:topLinePunct w:val="0"/>
              <w:autoSpaceDE/>
              <w:autoSpaceDN/>
              <w:bidi w:val="0"/>
              <w:adjustRightInd w:val="0"/>
              <w:snapToGrid/>
              <w:spacing w:line="240" w:lineRule="auto"/>
              <w:ind w:left="0" w:leftChars="0" w:firstLine="0" w:firstLineChars="0"/>
              <w:textAlignment w:val="auto"/>
              <w:rPr>
                <w:rFonts w:hint="eastAsia" w:ascii="仿宋" w:hAnsi="仿宋" w:eastAsia="仿宋" w:cs="仿宋"/>
                <w:color w:val="auto"/>
                <w:sz w:val="24"/>
                <w:szCs w:val="24"/>
                <w:lang w:val="en-US" w:eastAsia="zh-CN"/>
              </w:rPr>
            </w:pPr>
            <w:r>
              <w:rPr>
                <w:rFonts w:hint="eastAsia" w:ascii="仿宋" w:hAnsi="仿宋" w:eastAsia="仿宋" w:cs="仿宋"/>
                <w:color w:val="auto"/>
                <w:kern w:val="2"/>
                <w:sz w:val="24"/>
                <w:szCs w:val="24"/>
                <w:lang w:val="en-US" w:eastAsia="zh-CN" w:bidi="ar-SA"/>
              </w:rPr>
              <w:t>26.</w:t>
            </w:r>
            <w:r>
              <w:rPr>
                <w:rFonts w:hint="eastAsia" w:ascii="仿宋" w:hAnsi="仿宋" w:eastAsia="仿宋" w:cs="仿宋"/>
                <w:color w:val="auto"/>
                <w:sz w:val="24"/>
                <w:szCs w:val="24"/>
                <w:lang w:val="en-US" w:eastAsia="zh-CN"/>
              </w:rPr>
              <w:t>支持多个试题文件夹按目录层级分类管理，设置共享范围。</w:t>
            </w:r>
          </w:p>
          <w:p w14:paraId="6D0AF0C7">
            <w:pPr>
              <w:keepNext w:val="0"/>
              <w:keepLines w:val="0"/>
              <w:pageBreakBefore w:val="0"/>
              <w:widowControl w:val="0"/>
              <w:numPr>
                <w:ilvl w:val="0"/>
                <w:numId w:val="0"/>
              </w:numPr>
              <w:kinsoku/>
              <w:wordWrap/>
              <w:overflowPunct/>
              <w:topLinePunct w:val="0"/>
              <w:autoSpaceDE/>
              <w:autoSpaceDN/>
              <w:bidi w:val="0"/>
              <w:adjustRightInd w:val="0"/>
              <w:snapToGrid/>
              <w:spacing w:line="240" w:lineRule="auto"/>
              <w:ind w:left="0" w:leftChars="0" w:firstLine="0" w:firstLineChars="0"/>
              <w:textAlignment w:val="auto"/>
              <w:rPr>
                <w:rFonts w:hint="eastAsia" w:ascii="仿宋" w:hAnsi="仿宋" w:eastAsia="仿宋" w:cs="仿宋"/>
                <w:color w:val="auto"/>
                <w:sz w:val="24"/>
                <w:szCs w:val="24"/>
                <w:lang w:val="en-US" w:eastAsia="zh-CN"/>
              </w:rPr>
            </w:pPr>
            <w:r>
              <w:rPr>
                <w:rFonts w:hint="eastAsia" w:ascii="仿宋" w:hAnsi="仿宋" w:eastAsia="仿宋" w:cs="仿宋"/>
                <w:color w:val="auto"/>
                <w:kern w:val="2"/>
                <w:sz w:val="24"/>
                <w:szCs w:val="24"/>
                <w:lang w:val="en-US" w:eastAsia="zh-CN" w:bidi="ar-SA"/>
              </w:rPr>
              <w:t>27.</w:t>
            </w:r>
            <w:r>
              <w:rPr>
                <w:rFonts w:hint="eastAsia" w:ascii="仿宋" w:hAnsi="仿宋" w:eastAsia="仿宋" w:cs="仿宋"/>
                <w:color w:val="auto"/>
                <w:sz w:val="24"/>
                <w:szCs w:val="24"/>
                <w:lang w:val="en-US" w:eastAsia="zh-CN"/>
              </w:rPr>
              <w:t>支持教师随机或者手动组卷。支持从题库或测验中随机生成试卷，对试题进行</w:t>
            </w:r>
            <w:r>
              <w:rPr>
                <w:rFonts w:hint="eastAsia" w:ascii="仿宋" w:hAnsi="仿宋" w:eastAsia="仿宋" w:cs="仿宋"/>
                <w:color w:val="auto"/>
                <w:kern w:val="0"/>
                <w:sz w:val="24"/>
                <w:szCs w:val="24"/>
              </w:rPr>
              <w:t>添加、修改、删除、查询</w:t>
            </w:r>
            <w:r>
              <w:rPr>
                <w:rFonts w:hint="eastAsia" w:ascii="仿宋" w:hAnsi="仿宋" w:eastAsia="仿宋" w:cs="仿宋"/>
                <w:color w:val="auto"/>
                <w:kern w:val="0"/>
                <w:sz w:val="24"/>
                <w:szCs w:val="24"/>
                <w:lang w:eastAsia="zh-CN"/>
              </w:rPr>
              <w:t>、</w:t>
            </w:r>
            <w:r>
              <w:rPr>
                <w:rFonts w:hint="eastAsia" w:ascii="仿宋" w:hAnsi="仿宋" w:eastAsia="仿宋" w:cs="仿宋"/>
                <w:color w:val="auto"/>
                <w:sz w:val="24"/>
                <w:szCs w:val="24"/>
                <w:lang w:val="en-US" w:eastAsia="zh-CN"/>
              </w:rPr>
              <w:t>预览等。支持教师对试卷进行封存保护。</w:t>
            </w:r>
          </w:p>
          <w:p w14:paraId="2594327B">
            <w:pPr>
              <w:keepNext w:val="0"/>
              <w:keepLines w:val="0"/>
              <w:pageBreakBefore w:val="0"/>
              <w:widowControl w:val="0"/>
              <w:numPr>
                <w:ilvl w:val="0"/>
                <w:numId w:val="0"/>
              </w:numPr>
              <w:kinsoku/>
              <w:wordWrap/>
              <w:overflowPunct/>
              <w:topLinePunct w:val="0"/>
              <w:autoSpaceDE/>
              <w:autoSpaceDN/>
              <w:bidi w:val="0"/>
              <w:adjustRightInd w:val="0"/>
              <w:snapToGrid/>
              <w:spacing w:line="240" w:lineRule="auto"/>
              <w:ind w:left="0" w:leftChars="0" w:firstLine="0" w:firstLineChars="0"/>
              <w:textAlignment w:val="auto"/>
              <w:outlineLvl w:val="9"/>
              <w:rPr>
                <w:rFonts w:hint="eastAsia" w:ascii="仿宋" w:hAnsi="仿宋" w:eastAsia="仿宋" w:cs="仿宋"/>
                <w:color w:val="auto"/>
                <w:sz w:val="24"/>
                <w:szCs w:val="24"/>
                <w:lang w:val="en-US" w:eastAsia="zh-CN"/>
              </w:rPr>
            </w:pPr>
            <w:r>
              <w:rPr>
                <w:rFonts w:hint="eastAsia" w:ascii="仿宋" w:hAnsi="仿宋" w:eastAsia="仿宋" w:cs="仿宋"/>
                <w:color w:val="auto"/>
                <w:kern w:val="2"/>
                <w:sz w:val="24"/>
                <w:szCs w:val="24"/>
                <w:lang w:val="en-US" w:eastAsia="zh-CN" w:bidi="ar-SA"/>
              </w:rPr>
              <w:t>28.</w:t>
            </w:r>
            <w:r>
              <w:rPr>
                <w:rFonts w:hint="eastAsia" w:ascii="仿宋" w:hAnsi="仿宋" w:eastAsia="仿宋" w:cs="仿宋"/>
                <w:color w:val="auto"/>
                <w:sz w:val="24"/>
                <w:szCs w:val="24"/>
                <w:lang w:val="en-US" w:eastAsia="zh-CN"/>
              </w:rPr>
              <w:t>考试支持人脸识别、随机考试码，实现身份认证。</w:t>
            </w:r>
          </w:p>
          <w:p w14:paraId="7D05B58A">
            <w:pPr>
              <w:keepNext w:val="0"/>
              <w:keepLines w:val="0"/>
              <w:pageBreakBefore w:val="0"/>
              <w:widowControl w:val="0"/>
              <w:numPr>
                <w:ilvl w:val="0"/>
                <w:numId w:val="0"/>
              </w:numPr>
              <w:kinsoku/>
              <w:wordWrap/>
              <w:overflowPunct/>
              <w:topLinePunct w:val="0"/>
              <w:autoSpaceDE/>
              <w:autoSpaceDN/>
              <w:bidi w:val="0"/>
              <w:adjustRightInd w:val="0"/>
              <w:snapToGrid/>
              <w:spacing w:line="240" w:lineRule="auto"/>
              <w:ind w:left="0" w:leftChars="0" w:firstLine="0" w:firstLineChars="0"/>
              <w:textAlignment w:val="auto"/>
              <w:rPr>
                <w:rFonts w:hint="eastAsia" w:ascii="仿宋" w:hAnsi="仿宋" w:eastAsia="仿宋" w:cs="仿宋"/>
                <w:color w:val="auto"/>
                <w:sz w:val="24"/>
                <w:szCs w:val="24"/>
                <w:lang w:val="en-US" w:eastAsia="zh-CN"/>
              </w:rPr>
            </w:pPr>
            <w:r>
              <w:rPr>
                <w:rFonts w:hint="eastAsia" w:ascii="仿宋" w:hAnsi="仿宋" w:eastAsia="仿宋" w:cs="仿宋"/>
                <w:color w:val="auto"/>
                <w:kern w:val="2"/>
                <w:sz w:val="24"/>
                <w:szCs w:val="24"/>
                <w:lang w:val="en-US" w:eastAsia="zh-CN" w:bidi="ar-SA"/>
              </w:rPr>
              <w:t>29.</w:t>
            </w:r>
            <w:r>
              <w:rPr>
                <w:rFonts w:hint="eastAsia" w:ascii="仿宋" w:hAnsi="仿宋" w:eastAsia="仿宋" w:cs="仿宋"/>
                <w:color w:val="auto"/>
                <w:sz w:val="24"/>
                <w:szCs w:val="24"/>
                <w:lang w:val="en-US" w:eastAsia="zh-CN"/>
              </w:rPr>
              <w:t>支持学生拍照上传答案，支持智能分析主观题答案与标准答案的相似度，给出推荐得分，辅助主观题批阅。</w:t>
            </w:r>
          </w:p>
          <w:p w14:paraId="24FEEA5F">
            <w:pPr>
              <w:keepNext w:val="0"/>
              <w:keepLines w:val="0"/>
              <w:pageBreakBefore w:val="0"/>
              <w:widowControl w:val="0"/>
              <w:numPr>
                <w:ilvl w:val="0"/>
                <w:numId w:val="0"/>
              </w:numPr>
              <w:kinsoku/>
              <w:wordWrap/>
              <w:overflowPunct/>
              <w:topLinePunct w:val="0"/>
              <w:autoSpaceDE/>
              <w:autoSpaceDN/>
              <w:bidi w:val="0"/>
              <w:adjustRightInd w:val="0"/>
              <w:snapToGrid/>
              <w:spacing w:line="240" w:lineRule="auto"/>
              <w:ind w:left="0" w:leftChars="0" w:firstLine="0" w:firstLineChars="0"/>
              <w:textAlignment w:val="auto"/>
              <w:rPr>
                <w:rFonts w:hint="eastAsia" w:ascii="仿宋" w:hAnsi="仿宋" w:eastAsia="仿宋" w:cs="仿宋"/>
                <w:color w:val="auto"/>
                <w:sz w:val="24"/>
                <w:szCs w:val="24"/>
                <w:lang w:val="en-US" w:eastAsia="zh-CN"/>
              </w:rPr>
            </w:pPr>
            <w:r>
              <w:rPr>
                <w:rFonts w:hint="eastAsia" w:ascii="仿宋" w:hAnsi="仿宋" w:eastAsia="仿宋" w:cs="仿宋"/>
                <w:color w:val="auto"/>
                <w:kern w:val="2"/>
                <w:sz w:val="24"/>
                <w:szCs w:val="24"/>
                <w:lang w:val="en-US" w:eastAsia="zh-CN" w:bidi="ar-SA"/>
              </w:rPr>
              <w:t>30.</w:t>
            </w:r>
            <w:r>
              <w:rPr>
                <w:rFonts w:hint="eastAsia" w:ascii="仿宋" w:hAnsi="仿宋" w:eastAsia="仿宋" w:cs="仿宋"/>
                <w:color w:val="auto"/>
                <w:sz w:val="24"/>
                <w:szCs w:val="24"/>
                <w:lang w:val="en-US" w:eastAsia="zh-CN"/>
              </w:rPr>
              <w:t>支持主观题班级内查重与资源库查重。</w:t>
            </w:r>
          </w:p>
          <w:p w14:paraId="55E9BEA1">
            <w:pPr>
              <w:keepNext w:val="0"/>
              <w:keepLines w:val="0"/>
              <w:pageBreakBefore w:val="0"/>
              <w:widowControl w:val="0"/>
              <w:numPr>
                <w:ilvl w:val="0"/>
                <w:numId w:val="0"/>
              </w:numPr>
              <w:kinsoku/>
              <w:wordWrap/>
              <w:overflowPunct/>
              <w:topLinePunct w:val="0"/>
              <w:autoSpaceDE/>
              <w:autoSpaceDN/>
              <w:bidi w:val="0"/>
              <w:adjustRightInd w:val="0"/>
              <w:snapToGrid/>
              <w:spacing w:line="240" w:lineRule="auto"/>
              <w:ind w:left="0" w:leftChars="0" w:firstLine="0" w:firstLineChars="0"/>
              <w:textAlignment w:val="auto"/>
              <w:rPr>
                <w:rFonts w:hint="eastAsia" w:ascii="仿宋" w:hAnsi="仿宋" w:eastAsia="仿宋" w:cs="仿宋"/>
                <w:color w:val="auto"/>
                <w:sz w:val="24"/>
                <w:szCs w:val="24"/>
                <w:lang w:val="en-US" w:eastAsia="zh-CN"/>
              </w:rPr>
            </w:pPr>
            <w:r>
              <w:rPr>
                <w:rFonts w:hint="eastAsia" w:ascii="仿宋" w:hAnsi="仿宋" w:eastAsia="仿宋" w:cs="仿宋"/>
                <w:color w:val="auto"/>
                <w:kern w:val="2"/>
                <w:sz w:val="24"/>
                <w:szCs w:val="24"/>
                <w:lang w:val="en-US" w:eastAsia="zh-CN" w:bidi="ar-SA"/>
              </w:rPr>
              <w:t>31.</w:t>
            </w:r>
            <w:r>
              <w:rPr>
                <w:rFonts w:hint="eastAsia" w:ascii="仿宋" w:hAnsi="仿宋" w:eastAsia="仿宋" w:cs="仿宋"/>
                <w:color w:val="auto"/>
                <w:sz w:val="24"/>
                <w:szCs w:val="24"/>
                <w:lang w:val="en-US" w:eastAsia="zh-CN"/>
              </w:rPr>
              <w:t>支持在线阅卷，按人或按题目批阅，可在线打分、写评语，支持在图片类答案上进行批注。</w:t>
            </w:r>
          </w:p>
          <w:p w14:paraId="1D0EBB9D">
            <w:pPr>
              <w:keepNext w:val="0"/>
              <w:keepLines w:val="0"/>
              <w:pageBreakBefore w:val="0"/>
              <w:widowControl w:val="0"/>
              <w:numPr>
                <w:ilvl w:val="0"/>
                <w:numId w:val="0"/>
              </w:numPr>
              <w:kinsoku/>
              <w:wordWrap/>
              <w:overflowPunct/>
              <w:topLinePunct w:val="0"/>
              <w:autoSpaceDE/>
              <w:autoSpaceDN/>
              <w:bidi w:val="0"/>
              <w:adjustRightInd w:val="0"/>
              <w:snapToGrid/>
              <w:spacing w:line="240" w:lineRule="auto"/>
              <w:ind w:left="0" w:leftChars="0" w:firstLine="0" w:firstLineChars="0"/>
              <w:textAlignment w:val="auto"/>
              <w:rPr>
                <w:rFonts w:hint="eastAsia" w:ascii="仿宋" w:hAnsi="仿宋" w:eastAsia="仿宋" w:cs="仿宋"/>
                <w:color w:val="auto"/>
                <w:sz w:val="24"/>
                <w:szCs w:val="24"/>
                <w:lang w:val="en-US" w:eastAsia="zh-CN"/>
              </w:rPr>
            </w:pPr>
            <w:r>
              <w:rPr>
                <w:rFonts w:hint="eastAsia" w:ascii="仿宋" w:hAnsi="仿宋" w:eastAsia="仿宋" w:cs="仿宋"/>
                <w:color w:val="auto"/>
                <w:kern w:val="2"/>
                <w:sz w:val="24"/>
                <w:szCs w:val="24"/>
                <w:lang w:val="en-US" w:eastAsia="zh-CN" w:bidi="ar-SA"/>
              </w:rPr>
              <w:t>32.</w:t>
            </w:r>
            <w:r>
              <w:rPr>
                <w:rFonts w:hint="eastAsia" w:ascii="仿宋" w:hAnsi="仿宋" w:eastAsia="仿宋" w:cs="仿宋"/>
                <w:color w:val="auto"/>
                <w:sz w:val="24"/>
                <w:szCs w:val="24"/>
                <w:lang w:val="en-US" w:eastAsia="zh-CN"/>
              </w:rPr>
              <w:t>支持自定义设置导出试卷模板，包括密封线位置、考试承诺书等。</w:t>
            </w:r>
          </w:p>
          <w:p w14:paraId="0D8778DD">
            <w:pPr>
              <w:keepNext w:val="0"/>
              <w:keepLines w:val="0"/>
              <w:pageBreakBefore w:val="0"/>
              <w:widowControl w:val="0"/>
              <w:numPr>
                <w:ilvl w:val="0"/>
                <w:numId w:val="0"/>
              </w:numPr>
              <w:kinsoku/>
              <w:wordWrap/>
              <w:overflowPunct/>
              <w:topLinePunct w:val="0"/>
              <w:autoSpaceDE/>
              <w:autoSpaceDN/>
              <w:bidi w:val="0"/>
              <w:adjustRightInd w:val="0"/>
              <w:snapToGrid/>
              <w:spacing w:line="240" w:lineRule="auto"/>
              <w:ind w:left="0" w:leftChars="0" w:firstLine="0" w:firstLineChars="0"/>
              <w:textAlignment w:val="auto"/>
              <w:rPr>
                <w:rFonts w:hint="eastAsia" w:ascii="仿宋" w:hAnsi="仿宋" w:eastAsia="仿宋" w:cs="仿宋"/>
                <w:color w:val="auto"/>
                <w:kern w:val="0"/>
                <w:sz w:val="24"/>
                <w:szCs w:val="24"/>
                <w:highlight w:val="none"/>
                <w:lang w:eastAsia="zh-CN"/>
              </w:rPr>
            </w:pPr>
            <w:r>
              <w:rPr>
                <w:rFonts w:hint="eastAsia" w:ascii="仿宋" w:hAnsi="仿宋" w:eastAsia="仿宋" w:cs="仿宋"/>
                <w:color w:val="auto"/>
                <w:kern w:val="0"/>
                <w:sz w:val="24"/>
                <w:szCs w:val="24"/>
                <w:lang w:val="en-US" w:eastAsia="zh-CN" w:bidi="ar-SA"/>
              </w:rPr>
              <w:t>33.</w:t>
            </w:r>
            <w:r>
              <w:rPr>
                <w:rFonts w:hint="eastAsia" w:ascii="仿宋" w:hAnsi="仿宋" w:eastAsia="仿宋" w:cs="仿宋"/>
                <w:color w:val="auto"/>
                <w:kern w:val="0"/>
                <w:sz w:val="24"/>
                <w:szCs w:val="24"/>
                <w:lang w:val="en-US" w:eastAsia="zh-CN"/>
              </w:rPr>
              <w:t>书签及</w:t>
            </w:r>
            <w:r>
              <w:rPr>
                <w:rFonts w:hint="eastAsia" w:ascii="仿宋" w:hAnsi="仿宋" w:eastAsia="仿宋" w:cs="仿宋"/>
                <w:color w:val="auto"/>
                <w:kern w:val="0"/>
                <w:sz w:val="24"/>
                <w:szCs w:val="24"/>
                <w:lang w:eastAsia="zh-CN"/>
              </w:rPr>
              <w:t>标注工具：</w:t>
            </w:r>
            <w:r>
              <w:rPr>
                <w:rFonts w:hint="eastAsia" w:ascii="仿宋" w:hAnsi="仿宋" w:eastAsia="仿宋" w:cs="仿宋"/>
                <w:color w:val="auto"/>
                <w:kern w:val="0"/>
                <w:sz w:val="24"/>
                <w:szCs w:val="24"/>
                <w:highlight w:val="none"/>
                <w:lang w:val="en-US" w:eastAsia="zh-CN"/>
              </w:rPr>
              <w:t>支持添加章节书签，并</w:t>
            </w:r>
            <w:r>
              <w:rPr>
                <w:rFonts w:hint="eastAsia" w:ascii="仿宋" w:hAnsi="仿宋" w:eastAsia="仿宋" w:cs="仿宋"/>
                <w:color w:val="auto"/>
                <w:kern w:val="0"/>
                <w:sz w:val="24"/>
                <w:szCs w:val="24"/>
              </w:rPr>
              <w:t>提供文本标注工具，允许学生对关键段落或句子进行</w:t>
            </w:r>
            <w:r>
              <w:rPr>
                <w:rFonts w:hint="eastAsia" w:ascii="仿宋" w:hAnsi="仿宋" w:eastAsia="仿宋" w:cs="仿宋"/>
                <w:color w:val="auto"/>
                <w:kern w:val="0"/>
                <w:sz w:val="24"/>
                <w:szCs w:val="24"/>
                <w:lang w:eastAsia="zh-CN"/>
              </w:rPr>
              <w:t>高亮、</w:t>
            </w:r>
            <w:r>
              <w:rPr>
                <w:rFonts w:hint="eastAsia" w:ascii="仿宋" w:hAnsi="仿宋" w:eastAsia="仿宋" w:cs="仿宋"/>
                <w:color w:val="auto"/>
                <w:kern w:val="0"/>
                <w:sz w:val="24"/>
                <w:szCs w:val="24"/>
                <w:lang w:val="en-US" w:eastAsia="zh-CN"/>
              </w:rPr>
              <w:t>下划线</w:t>
            </w:r>
            <w:r>
              <w:rPr>
                <w:rFonts w:hint="eastAsia" w:ascii="仿宋" w:hAnsi="仿宋" w:eastAsia="仿宋" w:cs="仿宋"/>
                <w:color w:val="auto"/>
                <w:kern w:val="0"/>
                <w:sz w:val="24"/>
                <w:szCs w:val="24"/>
              </w:rPr>
              <w:t>标注</w:t>
            </w:r>
            <w:r>
              <w:rPr>
                <w:rFonts w:hint="eastAsia" w:ascii="仿宋" w:hAnsi="仿宋" w:eastAsia="仿宋" w:cs="仿宋"/>
                <w:color w:val="auto"/>
                <w:kern w:val="0"/>
                <w:sz w:val="24"/>
                <w:szCs w:val="24"/>
                <w:lang w:eastAsia="zh-CN"/>
              </w:rPr>
              <w:t>，</w:t>
            </w:r>
            <w:r>
              <w:rPr>
                <w:rFonts w:hint="eastAsia" w:ascii="仿宋" w:hAnsi="仿宋" w:eastAsia="仿宋" w:cs="仿宋"/>
                <w:color w:val="auto"/>
                <w:sz w:val="24"/>
                <w:szCs w:val="24"/>
              </w:rPr>
              <w:t>同时记录标注的时间和位置。</w:t>
            </w:r>
            <w:r>
              <w:rPr>
                <w:rFonts w:hint="eastAsia" w:ascii="仿宋" w:hAnsi="仿宋" w:eastAsia="仿宋" w:cs="仿宋"/>
                <w:color w:val="auto"/>
                <w:sz w:val="24"/>
                <w:szCs w:val="24"/>
                <w:lang w:val="en-US" w:eastAsia="zh-CN"/>
              </w:rPr>
              <w:t>书签、</w:t>
            </w:r>
            <w:r>
              <w:rPr>
                <w:rFonts w:hint="eastAsia" w:ascii="仿宋" w:hAnsi="仿宋" w:eastAsia="仿宋" w:cs="仿宋"/>
                <w:color w:val="auto"/>
                <w:sz w:val="24"/>
                <w:szCs w:val="24"/>
              </w:rPr>
              <w:t>标注统一索引管理，可以</w:t>
            </w:r>
            <w:r>
              <w:rPr>
                <w:rFonts w:hint="eastAsia" w:ascii="仿宋" w:hAnsi="仿宋" w:eastAsia="仿宋" w:cs="仿宋"/>
                <w:color w:val="auto"/>
                <w:sz w:val="24"/>
                <w:szCs w:val="24"/>
                <w:lang w:val="en-US" w:eastAsia="zh-CN"/>
              </w:rPr>
              <w:t>通过列表</w:t>
            </w:r>
            <w:r>
              <w:rPr>
                <w:rFonts w:hint="eastAsia" w:ascii="仿宋" w:hAnsi="仿宋" w:eastAsia="仿宋" w:cs="仿宋"/>
                <w:color w:val="auto"/>
                <w:sz w:val="24"/>
                <w:szCs w:val="24"/>
              </w:rPr>
              <w:t>定位到章节的相应位置。</w:t>
            </w:r>
          </w:p>
          <w:p w14:paraId="23385E4D">
            <w:pPr>
              <w:keepNext w:val="0"/>
              <w:keepLines w:val="0"/>
              <w:pageBreakBefore w:val="0"/>
              <w:widowControl w:val="0"/>
              <w:numPr>
                <w:ilvl w:val="0"/>
                <w:numId w:val="0"/>
              </w:numPr>
              <w:kinsoku/>
              <w:wordWrap/>
              <w:overflowPunct/>
              <w:topLinePunct w:val="0"/>
              <w:autoSpaceDE/>
              <w:autoSpaceDN/>
              <w:bidi w:val="0"/>
              <w:adjustRightInd w:val="0"/>
              <w:snapToGrid/>
              <w:spacing w:line="240" w:lineRule="auto"/>
              <w:ind w:left="0" w:leftChars="0" w:firstLine="0" w:firstLineChars="0"/>
              <w:textAlignment w:val="auto"/>
              <w:rPr>
                <w:rFonts w:hint="eastAsia" w:ascii="仿宋" w:hAnsi="仿宋" w:eastAsia="仿宋" w:cs="仿宋"/>
                <w:color w:val="auto"/>
                <w:kern w:val="0"/>
                <w:sz w:val="24"/>
                <w:szCs w:val="24"/>
                <w:highlight w:val="none"/>
                <w:lang w:eastAsia="zh-CN"/>
              </w:rPr>
            </w:pPr>
            <w:r>
              <w:rPr>
                <w:rFonts w:hint="eastAsia" w:ascii="仿宋" w:hAnsi="仿宋" w:eastAsia="仿宋" w:cs="仿宋"/>
                <w:color w:val="auto"/>
                <w:kern w:val="0"/>
                <w:sz w:val="24"/>
                <w:szCs w:val="24"/>
                <w:lang w:val="en-US" w:eastAsia="zh-CN" w:bidi="ar-SA"/>
              </w:rPr>
              <w:t>34.</w:t>
            </w:r>
            <w:r>
              <w:rPr>
                <w:rFonts w:hint="eastAsia" w:ascii="仿宋" w:hAnsi="仿宋" w:eastAsia="仿宋" w:cs="仿宋"/>
                <w:color w:val="auto"/>
                <w:sz w:val="24"/>
                <w:szCs w:val="24"/>
              </w:rPr>
              <w:t>全文检索功能：支持</w:t>
            </w:r>
            <w:r>
              <w:rPr>
                <w:rFonts w:hint="eastAsia" w:ascii="仿宋" w:hAnsi="仿宋" w:eastAsia="仿宋" w:cs="仿宋"/>
                <w:color w:val="auto"/>
                <w:sz w:val="24"/>
                <w:szCs w:val="24"/>
                <w:lang w:val="en-US" w:eastAsia="zh-CN"/>
              </w:rPr>
              <w:t>对</w:t>
            </w:r>
            <w:r>
              <w:rPr>
                <w:rFonts w:hint="eastAsia" w:ascii="仿宋" w:hAnsi="仿宋" w:eastAsia="仿宋" w:cs="仿宋"/>
                <w:color w:val="auto"/>
                <w:sz w:val="24"/>
                <w:szCs w:val="24"/>
              </w:rPr>
              <w:t>全文所有章节的文字搜索和定位</w:t>
            </w:r>
            <w:r>
              <w:rPr>
                <w:rFonts w:hint="eastAsia" w:ascii="仿宋" w:hAnsi="仿宋" w:eastAsia="仿宋" w:cs="仿宋"/>
                <w:color w:val="auto"/>
                <w:sz w:val="24"/>
                <w:szCs w:val="24"/>
                <w:lang w:eastAsia="zh-CN"/>
              </w:rPr>
              <w:t>。</w:t>
            </w:r>
          </w:p>
          <w:p w14:paraId="034125B0">
            <w:pPr>
              <w:keepNext w:val="0"/>
              <w:keepLines w:val="0"/>
              <w:pageBreakBefore w:val="0"/>
              <w:widowControl w:val="0"/>
              <w:numPr>
                <w:ilvl w:val="0"/>
                <w:numId w:val="0"/>
              </w:numPr>
              <w:kinsoku/>
              <w:wordWrap/>
              <w:overflowPunct/>
              <w:topLinePunct w:val="0"/>
              <w:autoSpaceDE/>
              <w:autoSpaceDN/>
              <w:bidi w:val="0"/>
              <w:adjustRightInd w:val="0"/>
              <w:snapToGrid/>
              <w:spacing w:line="240" w:lineRule="auto"/>
              <w:ind w:left="0" w:leftChars="0" w:firstLine="0" w:firstLineChars="0"/>
              <w:textAlignment w:val="auto"/>
              <w:rPr>
                <w:rFonts w:hint="eastAsia" w:ascii="仿宋" w:hAnsi="仿宋" w:eastAsia="仿宋" w:cs="仿宋"/>
                <w:color w:val="auto"/>
                <w:kern w:val="0"/>
                <w:sz w:val="24"/>
                <w:szCs w:val="24"/>
                <w:lang w:eastAsia="zh-CN"/>
              </w:rPr>
            </w:pPr>
            <w:r>
              <w:rPr>
                <w:rFonts w:hint="eastAsia" w:ascii="仿宋" w:hAnsi="仿宋" w:eastAsia="仿宋" w:cs="仿宋"/>
                <w:color w:val="auto"/>
                <w:kern w:val="0"/>
                <w:sz w:val="24"/>
                <w:szCs w:val="24"/>
                <w:lang w:val="en-US" w:eastAsia="zh-CN" w:bidi="ar-SA"/>
              </w:rPr>
              <w:t>35.</w:t>
            </w:r>
            <w:r>
              <w:rPr>
                <w:rFonts w:hint="eastAsia" w:ascii="仿宋" w:hAnsi="仿宋" w:eastAsia="仿宋" w:cs="仿宋"/>
                <w:color w:val="auto"/>
                <w:kern w:val="0"/>
                <w:sz w:val="24"/>
                <w:szCs w:val="24"/>
              </w:rPr>
              <w:t>笔记功能：允许学生在</w:t>
            </w:r>
            <w:r>
              <w:rPr>
                <w:rFonts w:hint="eastAsia" w:ascii="仿宋" w:hAnsi="仿宋" w:eastAsia="仿宋" w:cs="仿宋"/>
                <w:color w:val="auto"/>
                <w:kern w:val="0"/>
                <w:sz w:val="24"/>
                <w:szCs w:val="24"/>
                <w:lang w:eastAsia="zh-CN"/>
              </w:rPr>
              <w:t>学习</w:t>
            </w:r>
            <w:r>
              <w:rPr>
                <w:rFonts w:hint="eastAsia" w:ascii="仿宋" w:hAnsi="仿宋" w:eastAsia="仿宋" w:cs="仿宋"/>
                <w:color w:val="auto"/>
                <w:kern w:val="0"/>
                <w:sz w:val="24"/>
                <w:szCs w:val="24"/>
                <w:lang w:val="en-US" w:eastAsia="zh-CN"/>
              </w:rPr>
              <w:t>教材</w:t>
            </w:r>
            <w:r>
              <w:rPr>
                <w:rFonts w:hint="eastAsia" w:ascii="仿宋" w:hAnsi="仿宋" w:eastAsia="仿宋" w:cs="仿宋"/>
                <w:color w:val="auto"/>
                <w:kern w:val="0"/>
                <w:sz w:val="24"/>
                <w:szCs w:val="24"/>
                <w:lang w:eastAsia="zh-CN"/>
              </w:rPr>
              <w:t>时直接</w:t>
            </w:r>
            <w:r>
              <w:rPr>
                <w:rFonts w:hint="eastAsia" w:ascii="仿宋" w:hAnsi="仿宋" w:eastAsia="仿宋" w:cs="仿宋"/>
                <w:color w:val="auto"/>
                <w:kern w:val="0"/>
                <w:sz w:val="24"/>
                <w:szCs w:val="24"/>
              </w:rPr>
              <w:t>添加笔记</w:t>
            </w:r>
            <w:r>
              <w:rPr>
                <w:rFonts w:hint="eastAsia" w:ascii="仿宋" w:hAnsi="仿宋" w:eastAsia="仿宋" w:cs="仿宋"/>
                <w:color w:val="auto"/>
                <w:kern w:val="0"/>
                <w:sz w:val="24"/>
                <w:szCs w:val="24"/>
                <w:lang w:eastAsia="zh-CN"/>
              </w:rPr>
              <w:t>，</w:t>
            </w:r>
            <w:r>
              <w:rPr>
                <w:rFonts w:hint="eastAsia" w:ascii="仿宋" w:hAnsi="仿宋" w:eastAsia="仿宋" w:cs="仿宋"/>
                <w:color w:val="auto"/>
                <w:kern w:val="0"/>
                <w:sz w:val="24"/>
                <w:szCs w:val="24"/>
              </w:rPr>
              <w:t>同时记录笔记的时间和位置。</w:t>
            </w:r>
            <w:r>
              <w:rPr>
                <w:rFonts w:hint="eastAsia" w:ascii="仿宋" w:hAnsi="仿宋" w:eastAsia="仿宋" w:cs="仿宋"/>
                <w:color w:val="auto"/>
                <w:kern w:val="0"/>
                <w:sz w:val="24"/>
                <w:szCs w:val="24"/>
                <w:lang w:eastAsia="zh-CN"/>
              </w:rPr>
              <w:t>支持添加图文</w:t>
            </w:r>
            <w:r>
              <w:rPr>
                <w:rFonts w:hint="eastAsia" w:ascii="仿宋" w:hAnsi="仿宋" w:eastAsia="仿宋" w:cs="仿宋"/>
                <w:color w:val="auto"/>
                <w:kern w:val="0"/>
                <w:sz w:val="24"/>
                <w:szCs w:val="24"/>
              </w:rPr>
              <w:t>、附件</w:t>
            </w:r>
            <w:r>
              <w:rPr>
                <w:rFonts w:hint="eastAsia" w:ascii="仿宋" w:hAnsi="仿宋" w:eastAsia="仿宋" w:cs="仿宋"/>
                <w:color w:val="auto"/>
                <w:kern w:val="0"/>
                <w:sz w:val="24"/>
                <w:szCs w:val="24"/>
                <w:lang w:eastAsia="zh-CN"/>
              </w:rPr>
              <w:t>、</w:t>
            </w:r>
            <w:r>
              <w:rPr>
                <w:rFonts w:hint="eastAsia" w:ascii="仿宋" w:hAnsi="仿宋" w:eastAsia="仿宋" w:cs="仿宋"/>
                <w:color w:val="auto"/>
                <w:kern w:val="0"/>
                <w:sz w:val="24"/>
                <w:szCs w:val="24"/>
                <w:lang w:val="en-US" w:eastAsia="zh-CN"/>
              </w:rPr>
              <w:t>超链接、表格等，视频打点做笔记。支持笔记排版。</w:t>
            </w:r>
            <w:r>
              <w:rPr>
                <w:rFonts w:hint="eastAsia" w:ascii="仿宋" w:hAnsi="仿宋" w:eastAsia="仿宋" w:cs="仿宋"/>
                <w:color w:val="auto"/>
                <w:kern w:val="0"/>
                <w:sz w:val="24"/>
                <w:szCs w:val="24"/>
              </w:rPr>
              <w:t>支持笔记的删除</w:t>
            </w:r>
            <w:r>
              <w:rPr>
                <w:rFonts w:hint="eastAsia" w:ascii="仿宋" w:hAnsi="仿宋" w:eastAsia="仿宋" w:cs="仿宋"/>
                <w:color w:val="auto"/>
                <w:kern w:val="0"/>
                <w:sz w:val="24"/>
                <w:szCs w:val="24"/>
                <w:lang w:eastAsia="zh-CN"/>
              </w:rPr>
              <w:t>、</w:t>
            </w:r>
            <w:r>
              <w:rPr>
                <w:rFonts w:hint="eastAsia" w:ascii="仿宋" w:hAnsi="仿宋" w:eastAsia="仿宋" w:cs="仿宋"/>
                <w:color w:val="auto"/>
                <w:kern w:val="0"/>
                <w:sz w:val="24"/>
                <w:szCs w:val="24"/>
              </w:rPr>
              <w:t>搜索</w:t>
            </w:r>
            <w:r>
              <w:rPr>
                <w:rFonts w:hint="eastAsia" w:ascii="仿宋" w:hAnsi="仿宋" w:eastAsia="仿宋" w:cs="仿宋"/>
                <w:color w:val="auto"/>
                <w:kern w:val="0"/>
                <w:sz w:val="24"/>
                <w:szCs w:val="24"/>
                <w:lang w:eastAsia="zh-CN"/>
              </w:rPr>
              <w:t>和再次</w:t>
            </w:r>
            <w:r>
              <w:rPr>
                <w:rFonts w:hint="eastAsia" w:ascii="仿宋" w:hAnsi="仿宋" w:eastAsia="仿宋" w:cs="仿宋"/>
                <w:color w:val="auto"/>
                <w:kern w:val="0"/>
                <w:sz w:val="24"/>
                <w:szCs w:val="24"/>
              </w:rPr>
              <w:t>编辑。</w:t>
            </w:r>
            <w:r>
              <w:rPr>
                <w:rFonts w:hint="eastAsia" w:ascii="仿宋" w:hAnsi="仿宋" w:eastAsia="仿宋" w:cs="仿宋"/>
                <w:color w:val="auto"/>
                <w:kern w:val="0"/>
                <w:sz w:val="24"/>
                <w:szCs w:val="24"/>
                <w:lang w:eastAsia="zh-CN"/>
              </w:rPr>
              <w:t>可</w:t>
            </w:r>
            <w:r>
              <w:rPr>
                <w:rFonts w:hint="eastAsia" w:ascii="仿宋" w:hAnsi="仿宋" w:eastAsia="仿宋" w:cs="仿宋"/>
                <w:color w:val="auto"/>
                <w:kern w:val="0"/>
                <w:sz w:val="24"/>
                <w:szCs w:val="24"/>
              </w:rPr>
              <w:t>设置私有或公开。</w:t>
            </w:r>
            <w:r>
              <w:rPr>
                <w:rFonts w:hint="eastAsia" w:ascii="仿宋" w:hAnsi="仿宋" w:eastAsia="仿宋" w:cs="仿宋"/>
                <w:color w:val="auto"/>
                <w:kern w:val="0"/>
                <w:sz w:val="24"/>
                <w:szCs w:val="24"/>
                <w:lang w:val="en-US" w:eastAsia="zh-CN"/>
              </w:rPr>
              <w:t>在移动端、平板端支持创建语音笔记，支持拍照上传图片，创建语音、图片、文字的混合笔记。</w:t>
            </w:r>
          </w:p>
          <w:p w14:paraId="041B566D">
            <w:pPr>
              <w:keepNext w:val="0"/>
              <w:keepLines w:val="0"/>
              <w:pageBreakBefore w:val="0"/>
              <w:widowControl w:val="0"/>
              <w:numPr>
                <w:ilvl w:val="0"/>
                <w:numId w:val="0"/>
              </w:numPr>
              <w:kinsoku/>
              <w:wordWrap/>
              <w:overflowPunct/>
              <w:topLinePunct w:val="0"/>
              <w:autoSpaceDE/>
              <w:autoSpaceDN/>
              <w:bidi w:val="0"/>
              <w:adjustRightInd w:val="0"/>
              <w:snapToGrid/>
              <w:spacing w:line="240" w:lineRule="auto"/>
              <w:ind w:left="0" w:leftChars="0" w:firstLine="0" w:firstLineChars="0"/>
              <w:textAlignment w:val="auto"/>
              <w:rPr>
                <w:rFonts w:hint="eastAsia" w:ascii="仿宋" w:hAnsi="仿宋" w:eastAsia="仿宋" w:cs="仿宋"/>
                <w:color w:val="auto"/>
                <w:kern w:val="0"/>
                <w:sz w:val="24"/>
                <w:szCs w:val="24"/>
                <w:lang w:eastAsia="zh-CN"/>
              </w:rPr>
            </w:pPr>
            <w:r>
              <w:rPr>
                <w:rFonts w:hint="eastAsia" w:ascii="仿宋" w:hAnsi="仿宋" w:eastAsia="仿宋" w:cs="仿宋"/>
                <w:color w:val="auto"/>
                <w:kern w:val="0"/>
                <w:sz w:val="24"/>
                <w:szCs w:val="24"/>
                <w:lang w:val="en-US" w:eastAsia="zh-CN" w:bidi="ar-SA"/>
              </w:rPr>
              <w:t>36.</w:t>
            </w:r>
            <w:r>
              <w:rPr>
                <w:rFonts w:hint="eastAsia" w:ascii="仿宋" w:hAnsi="仿宋" w:eastAsia="仿宋" w:cs="仿宋"/>
                <w:color w:val="auto"/>
                <w:kern w:val="0"/>
                <w:sz w:val="24"/>
                <w:szCs w:val="24"/>
                <w:lang w:val="en-US" w:eastAsia="zh-CN"/>
              </w:rPr>
              <w:t>讨论功能：允许</w:t>
            </w:r>
            <w:r>
              <w:rPr>
                <w:rFonts w:hint="eastAsia" w:ascii="仿宋" w:hAnsi="仿宋" w:eastAsia="仿宋" w:cs="仿宋"/>
                <w:color w:val="auto"/>
                <w:kern w:val="0"/>
                <w:sz w:val="24"/>
                <w:szCs w:val="24"/>
                <w:lang w:eastAsia="zh-CN"/>
              </w:rPr>
              <w:t>学生在学习</w:t>
            </w:r>
            <w:r>
              <w:rPr>
                <w:rFonts w:hint="eastAsia" w:ascii="仿宋" w:hAnsi="仿宋" w:eastAsia="仿宋" w:cs="仿宋"/>
                <w:color w:val="auto"/>
                <w:kern w:val="0"/>
                <w:sz w:val="24"/>
                <w:szCs w:val="24"/>
                <w:lang w:val="en-US" w:eastAsia="zh-CN"/>
              </w:rPr>
              <w:t>教材</w:t>
            </w:r>
            <w:r>
              <w:rPr>
                <w:rFonts w:hint="eastAsia" w:ascii="仿宋" w:hAnsi="仿宋" w:eastAsia="仿宋" w:cs="仿宋"/>
                <w:color w:val="auto"/>
                <w:kern w:val="0"/>
                <w:sz w:val="24"/>
                <w:szCs w:val="24"/>
                <w:lang w:eastAsia="zh-CN"/>
              </w:rPr>
              <w:t>时提问讨论，支持</w:t>
            </w:r>
            <w:r>
              <w:rPr>
                <w:rFonts w:hint="eastAsia" w:ascii="仿宋" w:hAnsi="仿宋" w:eastAsia="仿宋" w:cs="仿宋"/>
                <w:color w:val="auto"/>
                <w:kern w:val="0"/>
                <w:sz w:val="24"/>
                <w:szCs w:val="24"/>
                <w:lang w:val="en-US" w:eastAsia="zh-CN"/>
              </w:rPr>
              <w:t>在</w:t>
            </w:r>
            <w:r>
              <w:rPr>
                <w:rFonts w:hint="eastAsia" w:ascii="仿宋" w:hAnsi="仿宋" w:eastAsia="仿宋" w:cs="仿宋"/>
                <w:color w:val="auto"/>
                <w:kern w:val="0"/>
                <w:sz w:val="24"/>
                <w:szCs w:val="24"/>
                <w:lang w:eastAsia="zh-CN"/>
              </w:rPr>
              <w:t>讨论区互动，点赞评论，</w:t>
            </w:r>
            <w:r>
              <w:rPr>
                <w:rFonts w:hint="eastAsia" w:ascii="仿宋" w:hAnsi="仿宋" w:eastAsia="仿宋" w:cs="仿宋"/>
                <w:color w:val="auto"/>
                <w:kern w:val="0"/>
                <w:sz w:val="24"/>
                <w:szCs w:val="24"/>
                <w:lang w:val="en-US" w:eastAsia="zh-CN"/>
              </w:rPr>
              <w:t>支持查看全部讨论和只看自己的讨论功能，具有完善的社交对话功能。</w:t>
            </w:r>
            <w:r>
              <w:rPr>
                <w:rFonts w:hint="eastAsia" w:ascii="仿宋" w:hAnsi="仿宋" w:eastAsia="仿宋" w:cs="仿宋"/>
                <w:color w:val="auto"/>
                <w:kern w:val="0"/>
                <w:sz w:val="24"/>
                <w:szCs w:val="24"/>
                <w:lang w:eastAsia="zh-CN"/>
              </w:rPr>
              <w:t>教师可设置精华帖、置顶、删除，管理讨论区。</w:t>
            </w:r>
            <w:r>
              <w:rPr>
                <w:rFonts w:hint="eastAsia" w:ascii="仿宋" w:hAnsi="仿宋" w:eastAsia="仿宋" w:cs="仿宋"/>
                <w:color w:val="auto"/>
                <w:kern w:val="0"/>
                <w:sz w:val="24"/>
                <w:szCs w:val="24"/>
                <w:lang w:val="en-US" w:eastAsia="zh-CN"/>
              </w:rPr>
              <w:t>支持</w:t>
            </w:r>
            <w:r>
              <w:rPr>
                <w:rFonts w:hint="eastAsia" w:ascii="仿宋" w:hAnsi="仿宋" w:eastAsia="仿宋" w:cs="仿宋"/>
                <w:color w:val="auto"/>
                <w:kern w:val="0"/>
                <w:sz w:val="24"/>
                <w:szCs w:val="24"/>
                <w:lang w:eastAsia="zh-CN"/>
              </w:rPr>
              <w:t>讨论区</w:t>
            </w:r>
            <w:r>
              <w:rPr>
                <w:rFonts w:hint="eastAsia" w:ascii="仿宋" w:hAnsi="仿宋" w:eastAsia="仿宋" w:cs="仿宋"/>
                <w:color w:val="auto"/>
                <w:kern w:val="0"/>
                <w:sz w:val="24"/>
                <w:szCs w:val="24"/>
                <w:lang w:val="en-US" w:eastAsia="zh-CN"/>
              </w:rPr>
              <w:t>话题按</w:t>
            </w:r>
            <w:r>
              <w:rPr>
                <w:rFonts w:hint="eastAsia" w:ascii="仿宋" w:hAnsi="仿宋" w:eastAsia="仿宋" w:cs="仿宋"/>
                <w:color w:val="auto"/>
                <w:kern w:val="0"/>
                <w:sz w:val="24"/>
                <w:szCs w:val="24"/>
                <w:lang w:eastAsia="zh-CN"/>
              </w:rPr>
              <w:t>点赞量、</w:t>
            </w:r>
            <w:r>
              <w:rPr>
                <w:rFonts w:hint="eastAsia" w:ascii="仿宋" w:hAnsi="仿宋" w:eastAsia="仿宋" w:cs="仿宋"/>
                <w:color w:val="auto"/>
                <w:kern w:val="0"/>
                <w:sz w:val="24"/>
                <w:szCs w:val="24"/>
                <w:lang w:val="en-US" w:eastAsia="zh-CN"/>
              </w:rPr>
              <w:t>发布及更新</w:t>
            </w:r>
            <w:r>
              <w:rPr>
                <w:rFonts w:hint="eastAsia" w:ascii="仿宋" w:hAnsi="仿宋" w:eastAsia="仿宋" w:cs="仿宋"/>
                <w:color w:val="auto"/>
                <w:kern w:val="0"/>
                <w:sz w:val="24"/>
                <w:szCs w:val="24"/>
                <w:lang w:eastAsia="zh-CN"/>
              </w:rPr>
              <w:t>时间排序。</w:t>
            </w:r>
          </w:p>
          <w:p w14:paraId="16463A03">
            <w:pPr>
              <w:keepNext w:val="0"/>
              <w:keepLines w:val="0"/>
              <w:pageBreakBefore w:val="0"/>
              <w:widowControl w:val="0"/>
              <w:numPr>
                <w:ilvl w:val="0"/>
                <w:numId w:val="0"/>
              </w:numPr>
              <w:kinsoku/>
              <w:wordWrap/>
              <w:overflowPunct/>
              <w:topLinePunct w:val="0"/>
              <w:autoSpaceDE/>
              <w:autoSpaceDN/>
              <w:bidi w:val="0"/>
              <w:adjustRightInd w:val="0"/>
              <w:snapToGrid/>
              <w:spacing w:line="240" w:lineRule="auto"/>
              <w:ind w:left="0" w:leftChars="0" w:firstLine="0" w:firstLineChars="0"/>
              <w:textAlignment w:val="auto"/>
              <w:rPr>
                <w:rFonts w:hint="eastAsia" w:ascii="仿宋" w:hAnsi="仿宋" w:eastAsia="仿宋" w:cs="仿宋"/>
                <w:color w:val="auto"/>
                <w:kern w:val="0"/>
                <w:sz w:val="24"/>
                <w:szCs w:val="24"/>
                <w:lang w:eastAsia="zh-CN"/>
              </w:rPr>
            </w:pPr>
            <w:r>
              <w:rPr>
                <w:rFonts w:hint="eastAsia" w:ascii="仿宋" w:hAnsi="仿宋" w:eastAsia="仿宋" w:cs="仿宋"/>
                <w:color w:val="auto"/>
                <w:kern w:val="0"/>
                <w:sz w:val="24"/>
                <w:szCs w:val="24"/>
                <w:lang w:val="en-US" w:eastAsia="zh-CN" w:bidi="ar-SA"/>
              </w:rPr>
              <w:t>37.</w:t>
            </w:r>
            <w:r>
              <w:rPr>
                <w:rFonts w:hint="eastAsia" w:ascii="仿宋" w:hAnsi="仿宋" w:eastAsia="仿宋" w:cs="仿宋"/>
                <w:color w:val="auto"/>
                <w:kern w:val="0"/>
                <w:sz w:val="24"/>
                <w:szCs w:val="24"/>
                <w:lang w:val="en-US" w:eastAsia="zh-CN"/>
              </w:rPr>
              <w:t>意见反馈：允许学生反馈教材的内容错误等问题，支持图文描述。</w:t>
            </w:r>
          </w:p>
          <w:p w14:paraId="0B6D7490">
            <w:pPr>
              <w:keepNext w:val="0"/>
              <w:keepLines w:val="0"/>
              <w:pageBreakBefore w:val="0"/>
              <w:widowControl w:val="0"/>
              <w:numPr>
                <w:ilvl w:val="0"/>
                <w:numId w:val="0"/>
              </w:numPr>
              <w:kinsoku/>
              <w:wordWrap/>
              <w:overflowPunct/>
              <w:topLinePunct w:val="0"/>
              <w:autoSpaceDE/>
              <w:autoSpaceDN/>
              <w:bidi w:val="0"/>
              <w:adjustRightInd w:val="0"/>
              <w:snapToGrid/>
              <w:spacing w:line="240" w:lineRule="auto"/>
              <w:ind w:left="0" w:leftChars="0" w:firstLine="0" w:firstLineChars="0"/>
              <w:textAlignment w:val="auto"/>
              <w:rPr>
                <w:rFonts w:hint="eastAsia" w:ascii="仿宋" w:hAnsi="仿宋" w:eastAsia="仿宋" w:cs="仿宋"/>
                <w:color w:val="auto"/>
                <w:sz w:val="24"/>
                <w:szCs w:val="24"/>
              </w:rPr>
            </w:pPr>
            <w:r>
              <w:rPr>
                <w:rFonts w:hint="eastAsia" w:ascii="仿宋" w:hAnsi="仿宋" w:eastAsia="仿宋" w:cs="仿宋"/>
                <w:color w:val="auto"/>
                <w:kern w:val="2"/>
                <w:sz w:val="24"/>
                <w:szCs w:val="24"/>
                <w:lang w:val="en-US" w:eastAsia="zh-CN" w:bidi="ar-SA"/>
              </w:rPr>
              <w:t>38.</w:t>
            </w:r>
            <w:r>
              <w:rPr>
                <w:rFonts w:hint="eastAsia" w:ascii="仿宋" w:hAnsi="仿宋" w:eastAsia="仿宋" w:cs="仿宋"/>
                <w:color w:val="auto"/>
                <w:kern w:val="0"/>
                <w:sz w:val="24"/>
                <w:szCs w:val="24"/>
                <w:lang w:eastAsia="zh-CN"/>
              </w:rPr>
              <w:t>数据同步：支持笔</w:t>
            </w:r>
            <w:r>
              <w:rPr>
                <w:rFonts w:hint="eastAsia" w:ascii="仿宋" w:hAnsi="仿宋" w:eastAsia="仿宋" w:cs="仿宋"/>
                <w:color w:val="auto"/>
                <w:kern w:val="0"/>
                <w:sz w:val="24"/>
                <w:szCs w:val="24"/>
                <w:highlight w:val="none"/>
              </w:rPr>
              <w:t>记、</w:t>
            </w:r>
            <w:r>
              <w:rPr>
                <w:rFonts w:hint="eastAsia" w:ascii="仿宋" w:hAnsi="仿宋" w:eastAsia="仿宋" w:cs="仿宋"/>
                <w:color w:val="auto"/>
                <w:kern w:val="0"/>
                <w:sz w:val="24"/>
                <w:szCs w:val="24"/>
                <w:highlight w:val="none"/>
                <w:lang w:eastAsia="zh-CN"/>
              </w:rPr>
              <w:t>讨论</w:t>
            </w:r>
            <w:r>
              <w:rPr>
                <w:rFonts w:hint="eastAsia" w:ascii="仿宋" w:hAnsi="仿宋" w:eastAsia="仿宋" w:cs="仿宋"/>
                <w:color w:val="auto"/>
                <w:kern w:val="0"/>
                <w:sz w:val="24"/>
                <w:szCs w:val="24"/>
                <w:highlight w:val="none"/>
              </w:rPr>
              <w:t>等数据同步，确保学生在不同设备上的学习进度和笔记保持一致。</w:t>
            </w:r>
          </w:p>
          <w:p w14:paraId="2B1425BB">
            <w:pPr>
              <w:keepNext w:val="0"/>
              <w:keepLines w:val="0"/>
              <w:pageBreakBefore w:val="0"/>
              <w:widowControl w:val="0"/>
              <w:numPr>
                <w:ilvl w:val="0"/>
                <w:numId w:val="0"/>
              </w:numPr>
              <w:kinsoku/>
              <w:wordWrap/>
              <w:overflowPunct/>
              <w:topLinePunct w:val="0"/>
              <w:autoSpaceDE/>
              <w:autoSpaceDN/>
              <w:bidi w:val="0"/>
              <w:adjustRightInd w:val="0"/>
              <w:snapToGrid/>
              <w:spacing w:line="240" w:lineRule="auto"/>
              <w:ind w:left="0" w:leftChars="0" w:firstLine="0" w:firstLineChars="0"/>
              <w:textAlignment w:val="auto"/>
              <w:rPr>
                <w:rFonts w:hint="eastAsia" w:ascii="仿宋" w:hAnsi="仿宋" w:eastAsia="仿宋" w:cs="仿宋"/>
                <w:color w:val="auto"/>
                <w:kern w:val="0"/>
                <w:sz w:val="24"/>
                <w:szCs w:val="24"/>
              </w:rPr>
            </w:pPr>
            <w:r>
              <w:rPr>
                <w:rFonts w:hint="eastAsia" w:ascii="仿宋" w:hAnsi="仿宋" w:eastAsia="仿宋" w:cs="仿宋"/>
                <w:color w:val="auto"/>
                <w:kern w:val="0"/>
                <w:sz w:val="24"/>
                <w:szCs w:val="24"/>
                <w:lang w:val="en-US" w:eastAsia="zh-CN" w:bidi="ar-SA"/>
              </w:rPr>
              <w:t>39.</w:t>
            </w:r>
            <w:r>
              <w:rPr>
                <w:rFonts w:hint="eastAsia" w:ascii="仿宋" w:hAnsi="仿宋" w:eastAsia="仿宋" w:cs="仿宋"/>
                <w:color w:val="auto"/>
                <w:kern w:val="0"/>
                <w:sz w:val="24"/>
                <w:szCs w:val="24"/>
              </w:rPr>
              <w:t>学习进度跟踪：自动记录学生的学习进度，包括</w:t>
            </w:r>
            <w:r>
              <w:rPr>
                <w:rFonts w:hint="eastAsia" w:ascii="仿宋" w:hAnsi="仿宋" w:eastAsia="仿宋" w:cs="仿宋"/>
                <w:color w:val="auto"/>
                <w:kern w:val="0"/>
                <w:sz w:val="24"/>
                <w:szCs w:val="24"/>
                <w:lang w:eastAsia="zh-CN"/>
              </w:rPr>
              <w:t>完成的章节</w:t>
            </w:r>
            <w:r>
              <w:rPr>
                <w:rFonts w:hint="eastAsia" w:ascii="仿宋" w:hAnsi="仿宋" w:eastAsia="仿宋" w:cs="仿宋"/>
                <w:color w:val="auto"/>
                <w:kern w:val="0"/>
                <w:sz w:val="24"/>
                <w:szCs w:val="24"/>
              </w:rPr>
              <w:t>等。</w:t>
            </w:r>
          </w:p>
          <w:p w14:paraId="50FC4E8C">
            <w:pPr>
              <w:keepNext w:val="0"/>
              <w:keepLines w:val="0"/>
              <w:pageBreakBefore w:val="0"/>
              <w:widowControl w:val="0"/>
              <w:numPr>
                <w:ilvl w:val="0"/>
                <w:numId w:val="0"/>
              </w:numPr>
              <w:kinsoku/>
              <w:wordWrap/>
              <w:overflowPunct/>
              <w:topLinePunct w:val="0"/>
              <w:autoSpaceDE/>
              <w:autoSpaceDN/>
              <w:bidi w:val="0"/>
              <w:adjustRightInd w:val="0"/>
              <w:snapToGrid/>
              <w:spacing w:line="240" w:lineRule="auto"/>
              <w:ind w:left="0" w:leftChars="0" w:firstLine="0" w:firstLineChars="0"/>
              <w:textAlignment w:val="auto"/>
              <w:rPr>
                <w:rFonts w:hint="eastAsia" w:ascii="仿宋" w:hAnsi="仿宋" w:eastAsia="仿宋" w:cs="仿宋"/>
                <w:color w:val="auto"/>
                <w:kern w:val="0"/>
                <w:sz w:val="24"/>
                <w:szCs w:val="24"/>
                <w:highlight w:val="none"/>
              </w:rPr>
            </w:pPr>
            <w:r>
              <w:rPr>
                <w:rFonts w:hint="eastAsia" w:ascii="仿宋" w:hAnsi="仿宋" w:eastAsia="仿宋" w:cs="仿宋"/>
                <w:color w:val="auto"/>
                <w:kern w:val="0"/>
                <w:sz w:val="24"/>
                <w:szCs w:val="24"/>
                <w:lang w:val="en-US" w:eastAsia="zh-CN" w:bidi="ar-SA"/>
              </w:rPr>
              <w:t>40.</w:t>
            </w:r>
            <w:r>
              <w:rPr>
                <w:rFonts w:hint="eastAsia" w:ascii="仿宋" w:hAnsi="仿宋" w:eastAsia="仿宋" w:cs="仿宋"/>
                <w:color w:val="auto"/>
                <w:kern w:val="0"/>
                <w:sz w:val="24"/>
                <w:szCs w:val="24"/>
                <w:highlight w:val="none"/>
              </w:rPr>
              <w:t>学习活动追踪：记录学生的学习活动，包括阅读时间、学习时长</w:t>
            </w:r>
            <w:r>
              <w:rPr>
                <w:rFonts w:hint="eastAsia" w:ascii="仿宋" w:hAnsi="仿宋" w:eastAsia="仿宋" w:cs="仿宋"/>
                <w:color w:val="auto"/>
                <w:kern w:val="0"/>
                <w:sz w:val="24"/>
                <w:szCs w:val="24"/>
                <w:highlight w:val="none"/>
                <w:lang w:eastAsia="zh-CN"/>
              </w:rPr>
              <w:t>、学习次数</w:t>
            </w:r>
            <w:r>
              <w:rPr>
                <w:rFonts w:hint="eastAsia" w:ascii="仿宋" w:hAnsi="仿宋" w:eastAsia="仿宋" w:cs="仿宋"/>
                <w:color w:val="auto"/>
                <w:kern w:val="0"/>
                <w:sz w:val="24"/>
                <w:szCs w:val="24"/>
                <w:highlight w:val="none"/>
              </w:rPr>
              <w:t>等。</w:t>
            </w:r>
            <w:r>
              <w:rPr>
                <w:rFonts w:hint="eastAsia" w:ascii="仿宋" w:hAnsi="仿宋" w:eastAsia="仿宋" w:cs="仿宋"/>
                <w:color w:val="auto"/>
                <w:kern w:val="0"/>
                <w:sz w:val="24"/>
                <w:szCs w:val="24"/>
                <w:highlight w:val="none"/>
                <w:lang w:eastAsia="zh-CN"/>
              </w:rPr>
              <w:t>支持导出学情统计。</w:t>
            </w:r>
          </w:p>
          <w:p w14:paraId="519DD829">
            <w:pPr>
              <w:keepNext w:val="0"/>
              <w:keepLines w:val="0"/>
              <w:pageBreakBefore w:val="0"/>
              <w:widowControl w:val="0"/>
              <w:numPr>
                <w:ilvl w:val="0"/>
                <w:numId w:val="0"/>
              </w:numPr>
              <w:kinsoku/>
              <w:wordWrap/>
              <w:overflowPunct/>
              <w:topLinePunct w:val="0"/>
              <w:autoSpaceDE/>
              <w:autoSpaceDN/>
              <w:bidi w:val="0"/>
              <w:adjustRightInd w:val="0"/>
              <w:snapToGrid/>
              <w:spacing w:line="240" w:lineRule="auto"/>
              <w:ind w:left="0" w:leftChars="0" w:firstLine="0" w:firstLineChars="0"/>
              <w:textAlignment w:val="auto"/>
              <w:rPr>
                <w:rFonts w:hint="eastAsia" w:ascii="仿宋" w:hAnsi="仿宋" w:eastAsia="仿宋" w:cs="仿宋"/>
                <w:color w:val="auto"/>
                <w:sz w:val="24"/>
                <w:szCs w:val="24"/>
              </w:rPr>
            </w:pPr>
            <w:r>
              <w:rPr>
                <w:rFonts w:hint="eastAsia" w:ascii="仿宋" w:hAnsi="仿宋" w:eastAsia="仿宋" w:cs="仿宋"/>
                <w:color w:val="auto"/>
                <w:kern w:val="2"/>
                <w:sz w:val="24"/>
                <w:szCs w:val="24"/>
                <w:lang w:val="en-US" w:eastAsia="zh-CN" w:bidi="ar-SA"/>
              </w:rPr>
              <w:t>41.</w:t>
            </w:r>
            <w:r>
              <w:rPr>
                <w:rFonts w:hint="eastAsia" w:ascii="仿宋" w:hAnsi="仿宋" w:eastAsia="仿宋" w:cs="仿宋"/>
                <w:color w:val="auto"/>
                <w:kern w:val="0"/>
                <w:sz w:val="24"/>
                <w:szCs w:val="24"/>
                <w:highlight w:val="none"/>
              </w:rPr>
              <w:t>互动统计：统计学生</w:t>
            </w:r>
            <w:r>
              <w:rPr>
                <w:rFonts w:hint="eastAsia" w:ascii="仿宋" w:hAnsi="仿宋" w:eastAsia="仿宋" w:cs="仿宋"/>
                <w:color w:val="auto"/>
                <w:kern w:val="0"/>
                <w:sz w:val="24"/>
                <w:szCs w:val="24"/>
                <w:highlight w:val="none"/>
                <w:lang w:eastAsia="zh-CN"/>
              </w:rPr>
              <w:t>课堂</w:t>
            </w:r>
            <w:r>
              <w:rPr>
                <w:rFonts w:hint="eastAsia" w:ascii="仿宋" w:hAnsi="仿宋" w:eastAsia="仿宋" w:cs="仿宋"/>
                <w:color w:val="auto"/>
                <w:kern w:val="0"/>
                <w:sz w:val="24"/>
                <w:szCs w:val="24"/>
                <w:highlight w:val="none"/>
              </w:rPr>
              <w:t>中的互动行为，如</w:t>
            </w:r>
            <w:r>
              <w:rPr>
                <w:rFonts w:hint="eastAsia" w:ascii="仿宋" w:hAnsi="仿宋" w:eastAsia="仿宋" w:cs="仿宋"/>
                <w:color w:val="auto"/>
                <w:kern w:val="0"/>
                <w:sz w:val="24"/>
                <w:szCs w:val="24"/>
                <w:highlight w:val="none"/>
                <w:lang w:eastAsia="zh-CN"/>
              </w:rPr>
              <w:t>课堂活动发放、签到情况等，支持导出数据</w:t>
            </w:r>
            <w:r>
              <w:rPr>
                <w:rFonts w:hint="eastAsia" w:ascii="仿宋" w:hAnsi="仿宋" w:eastAsia="仿宋" w:cs="仿宋"/>
                <w:color w:val="auto"/>
                <w:kern w:val="0"/>
                <w:sz w:val="24"/>
                <w:szCs w:val="24"/>
                <w:highlight w:val="none"/>
              </w:rPr>
              <w:t>。</w:t>
            </w:r>
          </w:p>
          <w:p w14:paraId="5EFA2E22">
            <w:pPr>
              <w:keepNext w:val="0"/>
              <w:keepLines w:val="0"/>
              <w:pageBreakBefore w:val="0"/>
              <w:widowControl w:val="0"/>
              <w:numPr>
                <w:ilvl w:val="0"/>
                <w:numId w:val="0"/>
              </w:numPr>
              <w:kinsoku/>
              <w:wordWrap/>
              <w:overflowPunct/>
              <w:topLinePunct w:val="0"/>
              <w:autoSpaceDE/>
              <w:autoSpaceDN/>
              <w:bidi w:val="0"/>
              <w:adjustRightInd w:val="0"/>
              <w:snapToGrid/>
              <w:spacing w:line="240" w:lineRule="auto"/>
              <w:ind w:left="0" w:leftChars="0" w:firstLine="0" w:firstLineChars="0"/>
              <w:textAlignment w:val="auto"/>
              <w:rPr>
                <w:rFonts w:hint="eastAsia" w:ascii="仿宋" w:hAnsi="仿宋" w:eastAsia="仿宋" w:cs="仿宋"/>
                <w:color w:val="auto"/>
                <w:kern w:val="0"/>
                <w:sz w:val="24"/>
                <w:szCs w:val="24"/>
                <w:highlight w:val="none"/>
              </w:rPr>
            </w:pPr>
            <w:r>
              <w:rPr>
                <w:rFonts w:hint="eastAsia" w:ascii="仿宋" w:hAnsi="仿宋" w:eastAsia="仿宋" w:cs="仿宋"/>
                <w:color w:val="auto"/>
                <w:kern w:val="0"/>
                <w:sz w:val="24"/>
                <w:szCs w:val="24"/>
                <w:lang w:val="en-US" w:eastAsia="zh-CN" w:bidi="ar-SA"/>
              </w:rPr>
              <w:t>42.</w:t>
            </w:r>
            <w:r>
              <w:rPr>
                <w:rFonts w:hint="eastAsia" w:ascii="仿宋" w:hAnsi="仿宋" w:eastAsia="仿宋" w:cs="仿宋"/>
                <w:color w:val="auto"/>
                <w:sz w:val="24"/>
                <w:szCs w:val="24"/>
                <w:lang w:val="en-US" w:eastAsia="zh-CN"/>
              </w:rPr>
              <w:t>支持成绩权重设置，包括视频、作业、考试、阅读、线下成绩等。</w:t>
            </w:r>
            <w:r>
              <w:rPr>
                <w:rFonts w:hint="eastAsia" w:ascii="仿宋" w:hAnsi="仿宋" w:eastAsia="仿宋" w:cs="仿宋"/>
                <w:color w:val="auto"/>
                <w:kern w:val="0"/>
                <w:sz w:val="24"/>
                <w:szCs w:val="24"/>
                <w:highlight w:val="none"/>
                <w:lang w:eastAsia="zh-CN"/>
              </w:rPr>
              <w:t>支持</w:t>
            </w:r>
            <w:r>
              <w:rPr>
                <w:rFonts w:hint="eastAsia" w:ascii="仿宋" w:hAnsi="仿宋" w:eastAsia="仿宋" w:cs="仿宋"/>
                <w:color w:val="auto"/>
                <w:kern w:val="0"/>
                <w:sz w:val="24"/>
                <w:szCs w:val="24"/>
                <w:highlight w:val="none"/>
              </w:rPr>
              <w:t>统计和分析学生成绩</w:t>
            </w:r>
            <w:r>
              <w:rPr>
                <w:rFonts w:hint="eastAsia" w:ascii="仿宋" w:hAnsi="仿宋" w:eastAsia="仿宋" w:cs="仿宋"/>
                <w:color w:val="auto"/>
                <w:kern w:val="0"/>
                <w:sz w:val="24"/>
                <w:szCs w:val="24"/>
                <w:highlight w:val="none"/>
                <w:lang w:eastAsia="zh-CN"/>
              </w:rPr>
              <w:t>，包括</w:t>
            </w:r>
            <w:r>
              <w:rPr>
                <w:rFonts w:hint="eastAsia" w:ascii="仿宋" w:hAnsi="仿宋" w:eastAsia="仿宋" w:cs="仿宋"/>
                <w:color w:val="auto"/>
                <w:kern w:val="0"/>
                <w:sz w:val="24"/>
                <w:szCs w:val="24"/>
                <w:highlight w:val="none"/>
              </w:rPr>
              <w:t>综合成绩</w:t>
            </w:r>
            <w:r>
              <w:rPr>
                <w:rFonts w:hint="eastAsia" w:ascii="仿宋" w:hAnsi="仿宋" w:eastAsia="仿宋" w:cs="仿宋"/>
                <w:color w:val="auto"/>
                <w:kern w:val="0"/>
                <w:sz w:val="24"/>
                <w:szCs w:val="24"/>
                <w:highlight w:val="none"/>
                <w:lang w:eastAsia="zh-CN"/>
              </w:rPr>
              <w:t>、</w:t>
            </w:r>
            <w:r>
              <w:rPr>
                <w:rFonts w:hint="eastAsia" w:ascii="仿宋" w:hAnsi="仿宋" w:eastAsia="仿宋" w:cs="仿宋"/>
                <w:color w:val="auto"/>
                <w:kern w:val="0"/>
                <w:sz w:val="24"/>
                <w:szCs w:val="24"/>
                <w:highlight w:val="none"/>
              </w:rPr>
              <w:t>各分项成绩</w:t>
            </w:r>
            <w:r>
              <w:rPr>
                <w:rFonts w:hint="eastAsia" w:ascii="仿宋" w:hAnsi="仿宋" w:eastAsia="仿宋" w:cs="仿宋"/>
                <w:color w:val="auto"/>
                <w:kern w:val="0"/>
                <w:sz w:val="24"/>
                <w:szCs w:val="24"/>
                <w:highlight w:val="none"/>
                <w:lang w:eastAsia="zh-CN"/>
              </w:rPr>
              <w:t>等</w:t>
            </w:r>
            <w:r>
              <w:rPr>
                <w:rFonts w:hint="eastAsia" w:ascii="仿宋" w:hAnsi="仿宋" w:eastAsia="仿宋" w:cs="仿宋"/>
                <w:color w:val="auto"/>
                <w:kern w:val="0"/>
                <w:sz w:val="24"/>
                <w:szCs w:val="24"/>
                <w:highlight w:val="none"/>
              </w:rPr>
              <w:t>，教师</w:t>
            </w:r>
            <w:r>
              <w:rPr>
                <w:rFonts w:hint="eastAsia" w:ascii="仿宋" w:hAnsi="仿宋" w:eastAsia="仿宋" w:cs="仿宋"/>
                <w:color w:val="auto"/>
                <w:kern w:val="0"/>
                <w:sz w:val="24"/>
                <w:szCs w:val="24"/>
                <w:highlight w:val="none"/>
                <w:lang w:eastAsia="zh-CN"/>
              </w:rPr>
              <w:t>可</w:t>
            </w:r>
            <w:r>
              <w:rPr>
                <w:rFonts w:hint="eastAsia" w:ascii="仿宋" w:hAnsi="仿宋" w:eastAsia="仿宋" w:cs="仿宋"/>
                <w:color w:val="auto"/>
                <w:kern w:val="0"/>
                <w:sz w:val="24"/>
                <w:szCs w:val="24"/>
                <w:highlight w:val="none"/>
              </w:rPr>
              <w:t>手动修改成绩</w:t>
            </w:r>
            <w:r>
              <w:rPr>
                <w:rFonts w:hint="eastAsia" w:ascii="仿宋" w:hAnsi="仿宋" w:eastAsia="仿宋" w:cs="仿宋"/>
                <w:color w:val="auto"/>
                <w:kern w:val="0"/>
                <w:sz w:val="24"/>
                <w:szCs w:val="24"/>
                <w:highlight w:val="none"/>
                <w:lang w:eastAsia="zh-CN"/>
              </w:rPr>
              <w:t>。</w:t>
            </w:r>
          </w:p>
          <w:p w14:paraId="3886A9EB">
            <w:pPr>
              <w:keepNext w:val="0"/>
              <w:keepLines w:val="0"/>
              <w:pageBreakBefore w:val="0"/>
              <w:widowControl w:val="0"/>
              <w:numPr>
                <w:ilvl w:val="0"/>
                <w:numId w:val="0"/>
              </w:numPr>
              <w:kinsoku/>
              <w:wordWrap/>
              <w:overflowPunct/>
              <w:topLinePunct w:val="0"/>
              <w:autoSpaceDE/>
              <w:autoSpaceDN/>
              <w:bidi w:val="0"/>
              <w:adjustRightInd w:val="0"/>
              <w:snapToGrid/>
              <w:spacing w:line="240" w:lineRule="auto"/>
              <w:ind w:left="0" w:leftChars="0" w:firstLine="0" w:firstLineChars="0"/>
              <w:textAlignment w:val="auto"/>
              <w:rPr>
                <w:rFonts w:hint="eastAsia" w:ascii="仿宋" w:hAnsi="仿宋" w:eastAsia="仿宋" w:cs="仿宋"/>
                <w:color w:val="auto"/>
                <w:kern w:val="0"/>
                <w:sz w:val="24"/>
                <w:szCs w:val="24"/>
              </w:rPr>
            </w:pPr>
            <w:r>
              <w:rPr>
                <w:rFonts w:hint="eastAsia" w:ascii="仿宋" w:hAnsi="仿宋" w:eastAsia="仿宋" w:cs="仿宋"/>
                <w:color w:val="auto"/>
                <w:kern w:val="0"/>
                <w:sz w:val="24"/>
                <w:szCs w:val="24"/>
                <w:lang w:val="en-US" w:eastAsia="zh-CN" w:bidi="ar-SA"/>
              </w:rPr>
              <w:t>43.</w:t>
            </w:r>
            <w:r>
              <w:rPr>
                <w:rFonts w:hint="eastAsia" w:ascii="仿宋" w:hAnsi="仿宋" w:eastAsia="仿宋" w:cs="仿宋"/>
                <w:color w:val="auto"/>
                <w:kern w:val="0"/>
                <w:sz w:val="24"/>
                <w:szCs w:val="24"/>
                <w:lang w:eastAsia="zh-CN"/>
              </w:rPr>
              <w:t>教学预警：支持按照</w:t>
            </w:r>
            <w:r>
              <w:rPr>
                <w:rFonts w:hint="eastAsia" w:ascii="仿宋" w:hAnsi="仿宋" w:eastAsia="仿宋" w:cs="仿宋"/>
                <w:color w:val="auto"/>
                <w:kern w:val="0"/>
                <w:sz w:val="24"/>
                <w:szCs w:val="24"/>
              </w:rPr>
              <w:t>低于</w:t>
            </w:r>
            <w:r>
              <w:rPr>
                <w:rFonts w:hint="eastAsia" w:ascii="仿宋" w:hAnsi="仿宋" w:eastAsia="仿宋" w:cs="仿宋"/>
                <w:color w:val="auto"/>
                <w:kern w:val="0"/>
                <w:sz w:val="24"/>
                <w:szCs w:val="24"/>
                <w:lang w:eastAsia="zh-CN"/>
              </w:rPr>
              <w:t>任务点</w:t>
            </w:r>
            <w:r>
              <w:rPr>
                <w:rFonts w:hint="eastAsia" w:ascii="仿宋" w:hAnsi="仿宋" w:eastAsia="仿宋" w:cs="仿宋"/>
                <w:color w:val="auto"/>
                <w:kern w:val="0"/>
                <w:sz w:val="24"/>
                <w:szCs w:val="24"/>
              </w:rPr>
              <w:t>平均完成度、测验平均分</w:t>
            </w:r>
            <w:r>
              <w:rPr>
                <w:rFonts w:hint="eastAsia" w:ascii="仿宋" w:hAnsi="仿宋" w:eastAsia="仿宋" w:cs="仿宋"/>
                <w:color w:val="auto"/>
                <w:kern w:val="0"/>
                <w:sz w:val="24"/>
                <w:szCs w:val="24"/>
                <w:lang w:eastAsia="zh-CN"/>
              </w:rPr>
              <w:t>等设置预警条件，并</w:t>
            </w:r>
            <w:r>
              <w:rPr>
                <w:rFonts w:hint="eastAsia" w:ascii="仿宋" w:hAnsi="仿宋" w:eastAsia="仿宋" w:cs="仿宋"/>
                <w:color w:val="auto"/>
                <w:kern w:val="0"/>
                <w:sz w:val="24"/>
                <w:szCs w:val="24"/>
              </w:rPr>
              <w:t>执行提醒，查看督学记录。</w:t>
            </w:r>
          </w:p>
          <w:p w14:paraId="20706DCD">
            <w:pPr>
              <w:keepNext w:val="0"/>
              <w:keepLines w:val="0"/>
              <w:pageBreakBefore w:val="0"/>
              <w:widowControl w:val="0"/>
              <w:numPr>
                <w:ilvl w:val="0"/>
                <w:numId w:val="0"/>
              </w:numPr>
              <w:kinsoku/>
              <w:wordWrap/>
              <w:overflowPunct/>
              <w:topLinePunct w:val="0"/>
              <w:autoSpaceDE/>
              <w:autoSpaceDN/>
              <w:bidi w:val="0"/>
              <w:adjustRightInd w:val="0"/>
              <w:snapToGrid/>
              <w:spacing w:line="240" w:lineRule="auto"/>
              <w:ind w:left="0" w:leftChars="0" w:firstLine="0" w:firstLineChars="0"/>
              <w:textAlignment w:val="auto"/>
              <w:rPr>
                <w:rFonts w:hint="eastAsia" w:ascii="仿宋" w:hAnsi="仿宋" w:eastAsia="仿宋" w:cs="仿宋"/>
                <w:color w:val="auto"/>
                <w:kern w:val="0"/>
                <w:sz w:val="24"/>
                <w:szCs w:val="24"/>
                <w:lang w:val="en-US" w:eastAsia="zh-CN"/>
              </w:rPr>
            </w:pPr>
            <w:r>
              <w:rPr>
                <w:rFonts w:hint="eastAsia" w:ascii="仿宋" w:hAnsi="仿宋" w:eastAsia="仿宋" w:cs="仿宋"/>
                <w:color w:val="auto"/>
                <w:kern w:val="0"/>
                <w:sz w:val="24"/>
                <w:szCs w:val="24"/>
                <w:lang w:val="en-US" w:eastAsia="zh-CN" w:bidi="ar-SA"/>
              </w:rPr>
              <w:t>44.</w:t>
            </w:r>
            <w:r>
              <w:rPr>
                <w:rFonts w:hint="eastAsia" w:ascii="仿宋" w:hAnsi="仿宋" w:eastAsia="仿宋" w:cs="仿宋"/>
                <w:color w:val="auto"/>
                <w:kern w:val="0"/>
                <w:sz w:val="24"/>
                <w:szCs w:val="24"/>
                <w:lang w:eastAsia="zh-CN"/>
              </w:rPr>
              <w:t>数据可视化：提供直观的数据可视化工具，如图表、趋势线等，帮助教师和学生理解统计结果。</w:t>
            </w:r>
          </w:p>
          <w:p w14:paraId="62EC97C1">
            <w:pPr>
              <w:keepNext w:val="0"/>
              <w:keepLines w:val="0"/>
              <w:pageBreakBefore w:val="0"/>
              <w:widowControl w:val="0"/>
              <w:kinsoku/>
              <w:wordWrap/>
              <w:overflowPunct/>
              <w:topLinePunct w:val="0"/>
              <w:autoSpaceDE/>
              <w:autoSpaceDN/>
              <w:bidi w:val="0"/>
              <w:adjustRightInd/>
              <w:snapToGrid/>
              <w:spacing w:line="240" w:lineRule="auto"/>
              <w:contextualSpacing/>
              <w:textAlignment w:val="auto"/>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45.支持AI多语种智能辅助写作功能</w:t>
            </w:r>
          </w:p>
          <w:p w14:paraId="4F1D206B">
            <w:pPr>
              <w:keepNext w:val="0"/>
              <w:keepLines w:val="0"/>
              <w:pageBreakBefore w:val="0"/>
              <w:widowControl w:val="0"/>
              <w:kinsoku/>
              <w:wordWrap/>
              <w:overflowPunct/>
              <w:topLinePunct w:val="0"/>
              <w:autoSpaceDE/>
              <w:autoSpaceDN/>
              <w:bidi w:val="0"/>
              <w:adjustRightInd/>
              <w:snapToGrid/>
              <w:spacing w:line="240" w:lineRule="auto"/>
              <w:contextualSpacing/>
              <w:textAlignment w:val="auto"/>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46.支持教材编辑器可以全景资源内容嵌入和沉浸式学习体验</w:t>
            </w:r>
          </w:p>
          <w:p w14:paraId="1B44F85C">
            <w:pPr>
              <w:keepNext w:val="0"/>
              <w:keepLines w:val="0"/>
              <w:pageBreakBefore w:val="0"/>
              <w:widowControl w:val="0"/>
              <w:kinsoku/>
              <w:wordWrap/>
              <w:overflowPunct/>
              <w:topLinePunct w:val="0"/>
              <w:autoSpaceDE/>
              <w:autoSpaceDN/>
              <w:bidi w:val="0"/>
              <w:adjustRightInd/>
              <w:snapToGrid/>
              <w:spacing w:line="240" w:lineRule="auto"/>
              <w:contextualSpacing/>
              <w:textAlignment w:val="auto"/>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47.支持2G以上超大文件资源上传至素材库，并在教材建设中引用</w:t>
            </w:r>
          </w:p>
          <w:p w14:paraId="51C39931">
            <w:pPr>
              <w:pStyle w:val="3"/>
              <w:keepNext w:val="0"/>
              <w:keepLines w:val="0"/>
              <w:pageBreakBefore w:val="0"/>
              <w:widowControl w:val="0"/>
              <w:numPr>
                <w:ilvl w:val="0"/>
                <w:numId w:val="0"/>
              </w:numPr>
              <w:kinsoku/>
              <w:wordWrap/>
              <w:overflowPunct/>
              <w:topLinePunct w:val="0"/>
              <w:autoSpaceDE/>
              <w:autoSpaceDN/>
              <w:bidi w:val="0"/>
              <w:adjustRightInd/>
              <w:snapToGrid/>
              <w:spacing w:after="0" w:line="240" w:lineRule="auto"/>
              <w:ind w:left="0" w:leftChars="0" w:firstLine="0" w:firstLineChars="0"/>
              <w:textAlignment w:val="auto"/>
              <w:outlineLvl w:val="0"/>
              <w:rPr>
                <w:rFonts w:hint="eastAsia" w:ascii="仿宋" w:hAnsi="仿宋" w:eastAsia="仿宋" w:cs="仿宋"/>
                <w:b/>
                <w:bCs/>
                <w:color w:val="auto"/>
                <w:sz w:val="24"/>
                <w:szCs w:val="24"/>
                <w:highlight w:val="none"/>
                <w:lang w:val="en-US" w:eastAsia="zh-CN"/>
              </w:rPr>
            </w:pPr>
            <w:r>
              <w:rPr>
                <w:rFonts w:hint="eastAsia" w:ascii="仿宋" w:hAnsi="仿宋" w:eastAsia="仿宋" w:cs="仿宋"/>
                <w:b/>
                <w:bCs/>
                <w:color w:val="auto"/>
                <w:kern w:val="2"/>
                <w:sz w:val="24"/>
                <w:szCs w:val="24"/>
                <w:lang w:val="en-US" w:eastAsia="zh-CN" w:bidi="ar-SA"/>
              </w:rPr>
              <w:t>（二）</w:t>
            </w:r>
            <w:r>
              <w:rPr>
                <w:rFonts w:hint="eastAsia" w:ascii="仿宋" w:hAnsi="仿宋" w:eastAsia="仿宋" w:cs="仿宋"/>
                <w:b/>
                <w:bCs/>
                <w:color w:val="auto"/>
                <w:sz w:val="24"/>
                <w:szCs w:val="24"/>
                <w:highlight w:val="none"/>
                <w:lang w:val="en-US" w:eastAsia="zh-CN"/>
              </w:rPr>
              <w:t>数字教材出版与管理</w:t>
            </w:r>
          </w:p>
          <w:p w14:paraId="6EAFE978">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Chars="0"/>
              <w:textAlignment w:val="auto"/>
              <w:outlineLvl w:val="9"/>
              <w:rPr>
                <w:rFonts w:hint="eastAsia" w:ascii="仿宋" w:hAnsi="仿宋" w:eastAsia="仿宋" w:cs="仿宋"/>
                <w:b/>
                <w:bCs/>
                <w:color w:val="auto"/>
                <w:sz w:val="24"/>
                <w:szCs w:val="24"/>
                <w:lang w:val="en-US" w:eastAsia="zh-CN"/>
              </w:rPr>
            </w:pPr>
            <w:r>
              <w:rPr>
                <w:rFonts w:hint="eastAsia" w:ascii="仿宋" w:hAnsi="仿宋" w:eastAsia="仿宋" w:cs="仿宋"/>
                <w:b/>
                <w:bCs/>
                <w:color w:val="auto"/>
                <w:sz w:val="24"/>
                <w:szCs w:val="24"/>
                <w:lang w:val="en-US" w:eastAsia="zh-CN"/>
              </w:rPr>
              <w:t>1.出版服务</w:t>
            </w:r>
          </w:p>
          <w:p w14:paraId="02A37D40">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Chars="0"/>
              <w:textAlignment w:val="auto"/>
              <w:outlineLvl w:val="9"/>
              <w:rPr>
                <w:rFonts w:hint="default"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1.1需提供多家合作出版社，满足不同需求、不同学科选题的出版。投标时需提供出版社数字教材使用平台授权使用的相关授权书。</w:t>
            </w:r>
          </w:p>
          <w:p w14:paraId="1A8F64F4">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Chars="0"/>
              <w:textAlignment w:val="auto"/>
              <w:outlineLvl w:val="9"/>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1.2支持教师填写信息自主申请出版，并提供相应的数据后台。</w:t>
            </w:r>
          </w:p>
          <w:p w14:paraId="0924C6C5">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Chars="0"/>
              <w:textAlignment w:val="auto"/>
              <w:outlineLvl w:val="9"/>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1.3出版社编辑三审三校后出版，确保教材内容不触碰政治、专业知识错误的红线，提供ISBN号。</w:t>
            </w:r>
          </w:p>
          <w:p w14:paraId="54EABD7F">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Chars="0"/>
              <w:textAlignment w:val="auto"/>
              <w:outlineLvl w:val="9"/>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1.4可根据实际需要，与合作出版社协商制作部分U盘、光盘、纸本印刷等实体产品。</w:t>
            </w:r>
          </w:p>
          <w:p w14:paraId="78A17E68">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Chars="0"/>
              <w:textAlignment w:val="auto"/>
              <w:outlineLvl w:val="9"/>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1.5支持数字教材的便捷修订，满足数字教材快速迭代更新的需求。</w:t>
            </w:r>
          </w:p>
          <w:p w14:paraId="4455AE70">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Chars="0"/>
              <w:textAlignment w:val="auto"/>
              <w:outlineLvl w:val="9"/>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1.6需具备数字教材的升级服务能力。</w:t>
            </w:r>
          </w:p>
          <w:p w14:paraId="00C4F96B">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480" w:firstLineChars="200"/>
              <w:textAlignment w:val="auto"/>
              <w:outlineLvl w:val="9"/>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运行成熟的数字教材，可在后续根据采购方的需要，出版配套的纸质教材，升级为立体化教材。升级后的立体化教材需与数字教材产生联接，学习者可通过纸质教材上的二维码，免费在平台上获取配套的数字教材。</w:t>
            </w:r>
          </w:p>
          <w:p w14:paraId="02BE18BA">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Chars="0"/>
              <w:textAlignment w:val="auto"/>
              <w:outlineLvl w:val="9"/>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1.7提供平台使用培训，支持邀请专家进行教材编写、获奖经验分享等专项培训。</w:t>
            </w:r>
          </w:p>
          <w:p w14:paraId="7BF3104A">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Chars="0"/>
              <w:textAlignment w:val="auto"/>
              <w:outlineLvl w:val="9"/>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1.8出版社需提供教材类和出版界的奖项申报支持，包括教材评价、教材出版证明等佐证材料。</w:t>
            </w:r>
          </w:p>
          <w:p w14:paraId="61246592">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Chars="0"/>
              <w:textAlignment w:val="auto"/>
              <w:outlineLvl w:val="9"/>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1.9由中标商提供的内容须满足出版要求并且不能与其他出版物雷同避免引起纠纷。</w:t>
            </w:r>
          </w:p>
          <w:p w14:paraId="26EABF3C">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Chars="0"/>
              <w:textAlignment w:val="auto"/>
              <w:outlineLvl w:val="9"/>
              <w:rPr>
                <w:rFonts w:hint="eastAsia" w:ascii="仿宋" w:hAnsi="仿宋" w:eastAsia="仿宋" w:cs="仿宋"/>
                <w:b/>
                <w:bCs/>
                <w:color w:val="auto"/>
                <w:sz w:val="24"/>
                <w:szCs w:val="24"/>
                <w:lang w:val="en-US" w:eastAsia="zh-CN"/>
              </w:rPr>
            </w:pPr>
            <w:r>
              <w:rPr>
                <w:rFonts w:hint="eastAsia" w:ascii="仿宋" w:hAnsi="仿宋" w:eastAsia="仿宋" w:cs="仿宋"/>
                <w:b/>
                <w:bCs/>
                <w:color w:val="auto"/>
                <w:sz w:val="24"/>
                <w:szCs w:val="24"/>
                <w:lang w:val="en-US" w:eastAsia="zh-CN"/>
              </w:rPr>
              <w:t>2.管理服务</w:t>
            </w:r>
          </w:p>
          <w:p w14:paraId="69414F36">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Chars="0"/>
              <w:textAlignment w:val="auto"/>
              <w:outlineLvl w:val="9"/>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2.1 供应商须支持将合规已出版教材，按学段、学科完成分类梳理并统一上架发布至供应商提供的数字教材使用平台，满足本校师生自主检索、按需选用需求；本项目范围内上架的数字教材，仅限本校在职教师及在校学生免费开通使用权限、合规正常使用。</w:t>
            </w:r>
          </w:p>
          <w:p w14:paraId="73D21DC2">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Chars="0"/>
              <w:textAlignment w:val="auto"/>
              <w:outlineLvl w:val="9"/>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2.2数字教材平台支持展示教材的版权信息、内容简介。支持在线查看教材主要内容，如章节目录、配套PPT、题库等资源的预览及配套数字资源的在线观看。</w:t>
            </w:r>
          </w:p>
          <w:p w14:paraId="0E2C6236">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Chars="0"/>
              <w:textAlignment w:val="auto"/>
              <w:outlineLvl w:val="9"/>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kern w:val="2"/>
                <w:sz w:val="24"/>
                <w:szCs w:val="24"/>
                <w:lang w:val="en-US" w:eastAsia="zh-CN" w:bidi="ar-SA"/>
              </w:rPr>
              <w:t>2.3协助打造校本数字教材平台，展示单位所有已出版与建设中的数字教材，支持页面美工的个性化定制。</w:t>
            </w:r>
          </w:p>
          <w:p w14:paraId="3E0ED6BA">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Chars="0"/>
              <w:textAlignment w:val="auto"/>
              <w:outlineLvl w:val="9"/>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2.4支持定期更新教材学习人数，支持导出教材引用详情数据，包括教材引用数、开设班级数等。</w:t>
            </w:r>
          </w:p>
          <w:p w14:paraId="0AAE6B5B">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Chars="0"/>
              <w:textAlignment w:val="auto"/>
              <w:outlineLvl w:val="9"/>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sz w:val="24"/>
                <w:szCs w:val="24"/>
                <w:lang w:val="en-US" w:eastAsia="zh-CN"/>
              </w:rPr>
              <w:t>2.5教材付费管理：支持按需自由设置教材免费/付费模式；针对付费类教材，后台可自动留存、统计采购及购买记录数据。付费教材产生的相关收益，由采购人按照数字教材平台既定规则，依规享有对应比例收益分成。</w:t>
            </w:r>
          </w:p>
          <w:p w14:paraId="5AF38467">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Chars="0"/>
              <w:textAlignment w:val="auto"/>
              <w:outlineLvl w:val="9"/>
              <w:rPr>
                <w:rFonts w:hint="eastAsia" w:ascii="仿宋" w:hAnsi="仿宋" w:eastAsia="仿宋" w:cs="仿宋"/>
                <w:b/>
                <w:bCs/>
                <w:color w:val="auto"/>
                <w:sz w:val="24"/>
                <w:szCs w:val="24"/>
                <w:lang w:val="en-US" w:eastAsia="zh-CN"/>
              </w:rPr>
            </w:pPr>
            <w:r>
              <w:rPr>
                <w:rFonts w:hint="eastAsia" w:ascii="仿宋" w:hAnsi="仿宋" w:eastAsia="仿宋" w:cs="仿宋"/>
                <w:b/>
                <w:bCs/>
                <w:color w:val="auto"/>
                <w:sz w:val="24"/>
                <w:szCs w:val="24"/>
                <w:lang w:val="en-US" w:eastAsia="zh-CN"/>
              </w:rPr>
              <w:t>3.课前导学</w:t>
            </w:r>
          </w:p>
          <w:p w14:paraId="1BF18AB4">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Chars="0" w:firstLine="480" w:firstLineChars="200"/>
              <w:textAlignment w:val="auto"/>
              <w:outlineLvl w:val="9"/>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课前导学包括对应微课的教学目标、重难点、课前任务和理论内容，教学目标为包含知识、技能和素养目标，理论内容文字部分不少于600字。思政育人案例包括但不限于口腔行业名人和大师案例、行业新技术、行业发展情况、行业高新企业、行业标准或规范等内容，文字不少于500字，并每个案例配图片不少于1张。完成课前导学和思政育人案例后，与对应微课的画面截图一起，形成一个汇总文档电子版，以便学习者查阅。</w:t>
            </w:r>
          </w:p>
          <w:p w14:paraId="3088DDA0">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Chars="0"/>
              <w:textAlignment w:val="auto"/>
              <w:outlineLvl w:val="9"/>
              <w:rPr>
                <w:rFonts w:hint="eastAsia" w:ascii="仿宋" w:hAnsi="仿宋" w:eastAsia="仿宋" w:cs="仿宋"/>
                <w:b/>
                <w:bCs/>
                <w:color w:val="auto"/>
                <w:sz w:val="24"/>
                <w:szCs w:val="24"/>
                <w:lang w:val="en-US" w:eastAsia="zh-CN"/>
              </w:rPr>
            </w:pPr>
            <w:r>
              <w:rPr>
                <w:rFonts w:hint="eastAsia" w:ascii="仿宋" w:hAnsi="仿宋" w:eastAsia="仿宋" w:cs="仿宋"/>
                <w:b/>
                <w:bCs/>
                <w:color w:val="auto"/>
                <w:sz w:val="24"/>
                <w:szCs w:val="24"/>
                <w:lang w:val="en-US" w:eastAsia="zh-CN"/>
              </w:rPr>
              <w:t>三、人员配置</w:t>
            </w:r>
          </w:p>
          <w:p w14:paraId="2E19AC23">
            <w:pPr>
              <w:keepNext w:val="0"/>
              <w:keepLines w:val="0"/>
              <w:pageBreakBefore w:val="0"/>
              <w:widowControl/>
              <w:kinsoku/>
              <w:wordWrap/>
              <w:overflowPunct/>
              <w:topLinePunct w:val="0"/>
              <w:autoSpaceDE/>
              <w:autoSpaceDN/>
              <w:bidi w:val="0"/>
              <w:adjustRightInd/>
              <w:snapToGrid w:val="0"/>
              <w:spacing w:line="320" w:lineRule="exact"/>
              <w:jc w:val="left"/>
              <w:textAlignment w:val="center"/>
            </w:pPr>
            <w:r>
              <w:rPr>
                <w:rFonts w:hint="eastAsia" w:ascii="仿宋" w:hAnsi="仿宋" w:eastAsia="仿宋" w:cs="仿宋"/>
                <w:color w:val="auto"/>
                <w:sz w:val="24"/>
                <w:szCs w:val="24"/>
                <w:lang w:val="en-US" w:eastAsia="zh-CN"/>
              </w:rPr>
              <w:t>提供拟投入本项目的实施团队人员名单，拟提供团队人员最少5人。</w:t>
            </w:r>
          </w:p>
        </w:tc>
        <w:tc>
          <w:tcPr>
            <w:tcW w:w="930" w:type="dxa"/>
            <w:tcBorders>
              <w:top w:val="single" w:color="auto" w:sz="4" w:space="0"/>
              <w:left w:val="single" w:color="auto" w:sz="4" w:space="0"/>
              <w:bottom w:val="single" w:color="auto" w:sz="4" w:space="0"/>
              <w:right w:val="single" w:color="auto" w:sz="4" w:space="0"/>
            </w:tcBorders>
            <w:vAlign w:val="center"/>
          </w:tcPr>
          <w:p w14:paraId="29FF299A">
            <w:pPr>
              <w:widowControl/>
              <w:spacing w:line="400" w:lineRule="exact"/>
              <w:jc w:val="left"/>
              <w:textAlignment w:val="center"/>
              <w:rPr>
                <w:rFonts w:hint="eastAsia" w:ascii="仿宋" w:hAnsi="仿宋" w:eastAsia="仿宋" w:cs="仿宋"/>
                <w:color w:val="auto"/>
                <w:sz w:val="24"/>
                <w:lang w:val="en-US" w:eastAsia="zh-CN"/>
              </w:rPr>
            </w:pPr>
            <w:r>
              <w:rPr>
                <w:rFonts w:hint="eastAsia" w:ascii="仿宋" w:hAnsi="仿宋" w:eastAsia="仿宋" w:cs="仿宋"/>
                <w:color w:val="auto"/>
                <w:sz w:val="24"/>
                <w:lang w:val="en-US" w:eastAsia="zh-CN"/>
              </w:rPr>
              <w:t>1项</w:t>
            </w:r>
          </w:p>
        </w:tc>
        <w:tc>
          <w:tcPr>
            <w:tcW w:w="1244" w:type="dxa"/>
            <w:tcBorders>
              <w:top w:val="single" w:color="auto" w:sz="4" w:space="0"/>
              <w:left w:val="single" w:color="auto" w:sz="4" w:space="0"/>
              <w:bottom w:val="single" w:color="auto" w:sz="4" w:space="0"/>
              <w:right w:val="single" w:color="auto" w:sz="4" w:space="0"/>
            </w:tcBorders>
            <w:vAlign w:val="center"/>
          </w:tcPr>
          <w:p w14:paraId="56EC0022">
            <w:pPr>
              <w:widowControl/>
              <w:spacing w:line="400" w:lineRule="exact"/>
              <w:jc w:val="center"/>
              <w:textAlignment w:val="center"/>
              <w:rPr>
                <w:rFonts w:hint="default" w:ascii="仿宋" w:hAnsi="仿宋" w:eastAsia="仿宋" w:cs="仿宋"/>
                <w:color w:val="auto"/>
                <w:sz w:val="24"/>
                <w:lang w:val="en-US" w:eastAsia="zh-CN"/>
              </w:rPr>
            </w:pPr>
            <w:r>
              <w:rPr>
                <w:rFonts w:hint="eastAsia" w:ascii="仿宋" w:hAnsi="仿宋" w:eastAsia="仿宋" w:cs="仿宋"/>
                <w:color w:val="auto"/>
                <w:sz w:val="24"/>
                <w:lang w:val="en-US" w:eastAsia="zh-CN"/>
              </w:rPr>
              <w:t>70000</w:t>
            </w:r>
          </w:p>
        </w:tc>
      </w:tr>
      <w:tr w14:paraId="14CFE675">
        <w:tblPrEx>
          <w:tblCellMar>
            <w:top w:w="0" w:type="dxa"/>
            <w:left w:w="108" w:type="dxa"/>
            <w:bottom w:w="0" w:type="dxa"/>
            <w:right w:w="108" w:type="dxa"/>
          </w:tblCellMar>
        </w:tblPrEx>
        <w:trPr>
          <w:trHeight w:val="90" w:hRule="atLeast"/>
          <w:jc w:val="center"/>
        </w:trPr>
        <w:tc>
          <w:tcPr>
            <w:tcW w:w="484" w:type="dxa"/>
            <w:tcBorders>
              <w:top w:val="single" w:color="auto" w:sz="4" w:space="0"/>
              <w:left w:val="single" w:color="auto" w:sz="4" w:space="0"/>
              <w:bottom w:val="single" w:color="auto" w:sz="4" w:space="0"/>
              <w:right w:val="single" w:color="auto" w:sz="4" w:space="0"/>
            </w:tcBorders>
            <w:vAlign w:val="center"/>
          </w:tcPr>
          <w:p w14:paraId="26C675D6">
            <w:pPr>
              <w:widowControl/>
              <w:spacing w:line="400" w:lineRule="exact"/>
              <w:jc w:val="left"/>
              <w:textAlignment w:val="center"/>
              <w:rPr>
                <w:rFonts w:hint="eastAsia" w:ascii="仿宋" w:hAnsi="仿宋" w:eastAsia="仿宋" w:cs="仿宋"/>
                <w:color w:val="auto"/>
                <w:sz w:val="24"/>
                <w:lang w:val="en-US" w:eastAsia="zh-CN"/>
              </w:rPr>
            </w:pPr>
            <w:r>
              <w:rPr>
                <w:rFonts w:hint="eastAsia" w:ascii="仿宋" w:hAnsi="仿宋" w:eastAsia="仿宋" w:cs="仿宋"/>
                <w:color w:val="auto"/>
                <w:sz w:val="24"/>
                <w:lang w:val="en-US" w:eastAsia="zh-CN"/>
              </w:rPr>
              <w:t>2</w:t>
            </w:r>
          </w:p>
        </w:tc>
        <w:tc>
          <w:tcPr>
            <w:tcW w:w="750" w:type="dxa"/>
            <w:tcBorders>
              <w:top w:val="single" w:color="auto" w:sz="4" w:space="0"/>
              <w:left w:val="single" w:color="auto" w:sz="4" w:space="0"/>
              <w:bottom w:val="single" w:color="auto" w:sz="4" w:space="0"/>
              <w:right w:val="single" w:color="auto" w:sz="4" w:space="0"/>
            </w:tcBorders>
            <w:vAlign w:val="center"/>
          </w:tcPr>
          <w:p w14:paraId="15FCA7CD">
            <w:pPr>
              <w:widowControl/>
              <w:spacing w:line="400" w:lineRule="exact"/>
              <w:jc w:val="left"/>
              <w:textAlignment w:val="center"/>
              <w:rPr>
                <w:rFonts w:ascii="仿宋" w:hAnsi="仿宋" w:eastAsia="仿宋" w:cs="仿宋"/>
                <w:color w:val="auto"/>
                <w:sz w:val="24"/>
              </w:rPr>
            </w:pPr>
            <w:r>
              <w:rPr>
                <w:rFonts w:hint="eastAsia" w:ascii="仿宋" w:hAnsi="仿宋" w:eastAsia="仿宋" w:cs="仿宋"/>
                <w:color w:val="auto"/>
                <w:sz w:val="24"/>
                <w:szCs w:val="24"/>
                <w:lang w:val="en-US" w:eastAsia="zh-CN"/>
              </w:rPr>
              <w:t>论文发表</w:t>
            </w:r>
          </w:p>
        </w:tc>
        <w:tc>
          <w:tcPr>
            <w:tcW w:w="6680" w:type="dxa"/>
            <w:tcBorders>
              <w:top w:val="single" w:color="auto" w:sz="4" w:space="0"/>
              <w:left w:val="single" w:color="auto" w:sz="4" w:space="0"/>
              <w:bottom w:val="single" w:color="auto" w:sz="4" w:space="0"/>
              <w:right w:val="single" w:color="auto" w:sz="4" w:space="0"/>
            </w:tcBorders>
            <w:vAlign w:val="center"/>
          </w:tcPr>
          <w:p w14:paraId="0090A8F8">
            <w:pPr>
              <w:keepNext w:val="0"/>
              <w:keepLines w:val="0"/>
              <w:pageBreakBefore w:val="0"/>
              <w:widowControl/>
              <w:kinsoku/>
              <w:wordWrap/>
              <w:overflowPunct/>
              <w:topLinePunct w:val="0"/>
              <w:autoSpaceDE/>
              <w:autoSpaceDN/>
              <w:bidi w:val="0"/>
              <w:adjustRightInd/>
              <w:snapToGrid w:val="0"/>
              <w:spacing w:line="320" w:lineRule="exact"/>
              <w:jc w:val="left"/>
              <w:textAlignment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一、总体建设需求</w:t>
            </w:r>
          </w:p>
          <w:p w14:paraId="1F72E14E">
            <w:pPr>
              <w:keepNext w:val="0"/>
              <w:keepLines w:val="0"/>
              <w:pageBreakBefore w:val="0"/>
              <w:widowControl/>
              <w:kinsoku/>
              <w:wordWrap/>
              <w:overflowPunct/>
              <w:topLinePunct w:val="0"/>
              <w:autoSpaceDE/>
              <w:autoSpaceDN/>
              <w:bidi w:val="0"/>
              <w:adjustRightInd/>
              <w:snapToGrid w:val="0"/>
              <w:spacing w:line="320" w:lineRule="exact"/>
              <w:jc w:val="left"/>
              <w:textAlignment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供应商提供论文指导服务并完成发表3篇论文。</w:t>
            </w:r>
          </w:p>
          <w:p w14:paraId="62E205F2">
            <w:pPr>
              <w:keepNext w:val="0"/>
              <w:keepLines w:val="0"/>
              <w:pageBreakBefore w:val="0"/>
              <w:widowControl/>
              <w:kinsoku/>
              <w:wordWrap/>
              <w:overflowPunct/>
              <w:topLinePunct w:val="0"/>
              <w:autoSpaceDE/>
              <w:autoSpaceDN/>
              <w:bidi w:val="0"/>
              <w:adjustRightInd/>
              <w:snapToGrid w:val="0"/>
              <w:spacing w:line="320" w:lineRule="exact"/>
              <w:jc w:val="left"/>
              <w:textAlignment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二、具体需求</w:t>
            </w:r>
          </w:p>
          <w:p w14:paraId="081E3136">
            <w:pPr>
              <w:keepNext w:val="0"/>
              <w:keepLines w:val="0"/>
              <w:pageBreakBefore w:val="0"/>
              <w:widowControl/>
              <w:kinsoku/>
              <w:wordWrap/>
              <w:overflowPunct/>
              <w:topLinePunct w:val="0"/>
              <w:autoSpaceDE/>
              <w:autoSpaceDN/>
              <w:bidi w:val="0"/>
              <w:adjustRightInd/>
              <w:snapToGrid w:val="0"/>
              <w:spacing w:line="320" w:lineRule="exact"/>
              <w:jc w:val="left"/>
              <w:textAlignment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1、供应商所发表论文，需刊载于知网、万方、维普等正规数据库收录的合规期刊。</w:t>
            </w:r>
          </w:p>
          <w:p w14:paraId="4A033F81">
            <w:pPr>
              <w:keepNext w:val="0"/>
              <w:keepLines w:val="0"/>
              <w:pageBreakBefore w:val="0"/>
              <w:widowControl/>
              <w:kinsoku/>
              <w:wordWrap/>
              <w:overflowPunct/>
              <w:topLinePunct w:val="0"/>
              <w:autoSpaceDE/>
              <w:autoSpaceDN/>
              <w:bidi w:val="0"/>
              <w:adjustRightInd/>
              <w:snapToGrid w:val="0"/>
              <w:spacing w:line="320" w:lineRule="exact"/>
              <w:jc w:val="left"/>
              <w:textAlignment w:val="center"/>
              <w:rPr>
                <w:rFonts w:ascii="仿宋" w:hAnsi="仿宋" w:eastAsia="仿宋" w:cs="仿宋"/>
                <w:color w:val="auto"/>
                <w:sz w:val="24"/>
              </w:rPr>
            </w:pPr>
            <w:r>
              <w:rPr>
                <w:rFonts w:hint="eastAsia" w:ascii="仿宋" w:hAnsi="仿宋" w:eastAsia="仿宋" w:cs="仿宋"/>
                <w:color w:val="auto"/>
                <w:sz w:val="24"/>
                <w:szCs w:val="24"/>
                <w:lang w:val="en-US" w:eastAsia="zh-CN"/>
              </w:rPr>
              <w:t>2、刊载论文的期刊须具备国际标准连续出版物号（ISSN）、国内统一连续出版物号（CN）双刊号。</w:t>
            </w:r>
          </w:p>
        </w:tc>
        <w:tc>
          <w:tcPr>
            <w:tcW w:w="930" w:type="dxa"/>
            <w:tcBorders>
              <w:top w:val="single" w:color="auto" w:sz="4" w:space="0"/>
              <w:left w:val="single" w:color="auto" w:sz="4" w:space="0"/>
              <w:bottom w:val="single" w:color="auto" w:sz="4" w:space="0"/>
              <w:right w:val="single" w:color="auto" w:sz="4" w:space="0"/>
            </w:tcBorders>
            <w:vAlign w:val="center"/>
          </w:tcPr>
          <w:p w14:paraId="45173593">
            <w:pPr>
              <w:widowControl/>
              <w:spacing w:line="400" w:lineRule="exact"/>
              <w:jc w:val="left"/>
              <w:textAlignment w:val="center"/>
              <w:rPr>
                <w:rFonts w:hint="eastAsia" w:ascii="仿宋" w:hAnsi="仿宋" w:eastAsia="仿宋" w:cs="仿宋"/>
                <w:color w:val="auto"/>
                <w:sz w:val="24"/>
                <w:lang w:val="en-US" w:eastAsia="zh-CN"/>
              </w:rPr>
            </w:pPr>
            <w:r>
              <w:rPr>
                <w:rFonts w:hint="eastAsia" w:ascii="仿宋" w:hAnsi="仿宋" w:eastAsia="仿宋" w:cs="仿宋"/>
                <w:color w:val="auto"/>
                <w:sz w:val="24"/>
                <w:lang w:val="en-US" w:eastAsia="zh-CN"/>
              </w:rPr>
              <w:t>1项</w:t>
            </w:r>
          </w:p>
        </w:tc>
        <w:tc>
          <w:tcPr>
            <w:tcW w:w="1244" w:type="dxa"/>
            <w:tcBorders>
              <w:top w:val="single" w:color="auto" w:sz="4" w:space="0"/>
              <w:left w:val="single" w:color="auto" w:sz="4" w:space="0"/>
              <w:bottom w:val="single" w:color="auto" w:sz="4" w:space="0"/>
              <w:right w:val="single" w:color="auto" w:sz="4" w:space="0"/>
            </w:tcBorders>
            <w:vAlign w:val="center"/>
          </w:tcPr>
          <w:p w14:paraId="0557263E">
            <w:pPr>
              <w:widowControl/>
              <w:spacing w:line="400" w:lineRule="exact"/>
              <w:jc w:val="center"/>
              <w:textAlignment w:val="center"/>
              <w:rPr>
                <w:rFonts w:hint="default" w:ascii="仿宋" w:hAnsi="仿宋" w:eastAsia="仿宋" w:cs="仿宋"/>
                <w:color w:val="auto"/>
                <w:sz w:val="24"/>
                <w:lang w:val="en-US" w:eastAsia="zh-CN"/>
              </w:rPr>
            </w:pPr>
            <w:r>
              <w:rPr>
                <w:rFonts w:hint="eastAsia" w:ascii="仿宋" w:hAnsi="仿宋" w:eastAsia="仿宋" w:cs="仿宋"/>
                <w:color w:val="auto"/>
                <w:sz w:val="24"/>
                <w:lang w:val="en-US" w:eastAsia="zh-CN"/>
              </w:rPr>
              <w:t>19500</w:t>
            </w:r>
          </w:p>
        </w:tc>
      </w:tr>
      <w:tr w14:paraId="6923D5C7">
        <w:tblPrEx>
          <w:tblCellMar>
            <w:top w:w="0" w:type="dxa"/>
            <w:left w:w="108" w:type="dxa"/>
            <w:bottom w:w="0" w:type="dxa"/>
            <w:right w:w="108" w:type="dxa"/>
          </w:tblCellMar>
        </w:tblPrEx>
        <w:trPr>
          <w:trHeight w:val="666" w:hRule="atLeast"/>
          <w:jc w:val="center"/>
        </w:trPr>
        <w:tc>
          <w:tcPr>
            <w:tcW w:w="8844" w:type="dxa"/>
            <w:gridSpan w:val="4"/>
            <w:tcBorders>
              <w:top w:val="single" w:color="auto" w:sz="4" w:space="0"/>
              <w:left w:val="single" w:color="auto" w:sz="4" w:space="0"/>
              <w:bottom w:val="single" w:color="auto" w:sz="4" w:space="0"/>
              <w:right w:val="single" w:color="auto" w:sz="4" w:space="0"/>
            </w:tcBorders>
            <w:vAlign w:val="center"/>
          </w:tcPr>
          <w:p w14:paraId="3984B7BE">
            <w:pPr>
              <w:widowControl/>
              <w:spacing w:line="400" w:lineRule="exact"/>
              <w:jc w:val="center"/>
              <w:textAlignment w:val="center"/>
              <w:rPr>
                <w:rFonts w:hint="default" w:ascii="仿宋" w:hAnsi="仿宋" w:eastAsia="仿宋" w:cs="仿宋"/>
                <w:color w:val="auto"/>
                <w:sz w:val="24"/>
                <w:lang w:val="en-US" w:eastAsia="zh-CN"/>
              </w:rPr>
            </w:pPr>
            <w:r>
              <w:rPr>
                <w:rFonts w:hint="eastAsia" w:ascii="仿宋" w:hAnsi="仿宋" w:eastAsia="仿宋" w:cs="仿宋"/>
                <w:color w:val="auto"/>
                <w:sz w:val="24"/>
                <w:szCs w:val="24"/>
                <w:lang w:eastAsia="zh-CN"/>
              </w:rPr>
              <w:t>控制总价：</w:t>
            </w:r>
            <w:r>
              <w:rPr>
                <w:rFonts w:hint="eastAsia" w:ascii="仿宋" w:hAnsi="仿宋" w:eastAsia="仿宋" w:cs="仿宋"/>
                <w:color w:val="auto"/>
                <w:sz w:val="24"/>
                <w:szCs w:val="24"/>
                <w:lang w:val="en-US" w:eastAsia="zh-CN"/>
              </w:rPr>
              <w:t>捌万玖仟伍佰</w:t>
            </w:r>
            <w:r>
              <w:rPr>
                <w:rFonts w:hint="eastAsia" w:ascii="仿宋" w:hAnsi="仿宋" w:eastAsia="仿宋" w:cs="仿宋"/>
                <w:color w:val="auto"/>
                <w:sz w:val="24"/>
                <w:szCs w:val="24"/>
              </w:rPr>
              <w:t>元整</w:t>
            </w:r>
          </w:p>
        </w:tc>
        <w:tc>
          <w:tcPr>
            <w:tcW w:w="1244" w:type="dxa"/>
            <w:tcBorders>
              <w:top w:val="single" w:color="auto" w:sz="4" w:space="0"/>
              <w:left w:val="single" w:color="auto" w:sz="4" w:space="0"/>
              <w:bottom w:val="single" w:color="auto" w:sz="4" w:space="0"/>
              <w:right w:val="single" w:color="auto" w:sz="4" w:space="0"/>
            </w:tcBorders>
            <w:vAlign w:val="center"/>
          </w:tcPr>
          <w:p w14:paraId="5693E9BE">
            <w:pPr>
              <w:widowControl/>
              <w:spacing w:line="400" w:lineRule="exact"/>
              <w:jc w:val="center"/>
              <w:textAlignment w:val="center"/>
              <w:rPr>
                <w:rFonts w:hint="default" w:ascii="仿宋" w:hAnsi="仿宋" w:eastAsia="仿宋" w:cs="仿宋"/>
                <w:color w:val="auto"/>
                <w:sz w:val="24"/>
                <w:lang w:val="en-US" w:eastAsia="zh-CN"/>
              </w:rPr>
            </w:pPr>
            <w:r>
              <w:rPr>
                <w:rFonts w:hint="eastAsia" w:ascii="仿宋" w:hAnsi="仿宋" w:eastAsia="仿宋" w:cs="仿宋"/>
                <w:color w:val="auto"/>
                <w:sz w:val="24"/>
                <w:lang w:val="en-US" w:eastAsia="zh-CN"/>
              </w:rPr>
              <w:t>89500</w:t>
            </w:r>
          </w:p>
        </w:tc>
      </w:tr>
      <w:tr w14:paraId="019C2F69">
        <w:tblPrEx>
          <w:tblCellMar>
            <w:top w:w="0" w:type="dxa"/>
            <w:left w:w="108" w:type="dxa"/>
            <w:bottom w:w="0" w:type="dxa"/>
            <w:right w:w="108" w:type="dxa"/>
          </w:tblCellMar>
        </w:tblPrEx>
        <w:trPr>
          <w:trHeight w:val="440" w:hRule="atLeast"/>
          <w:jc w:val="center"/>
        </w:trPr>
        <w:tc>
          <w:tcPr>
            <w:tcW w:w="10088" w:type="dxa"/>
            <w:gridSpan w:val="5"/>
            <w:tcBorders>
              <w:top w:val="single" w:color="auto" w:sz="4" w:space="0"/>
              <w:left w:val="single" w:color="auto" w:sz="4" w:space="0"/>
              <w:bottom w:val="single" w:color="auto" w:sz="4" w:space="0"/>
              <w:right w:val="single" w:color="auto" w:sz="4" w:space="0"/>
            </w:tcBorders>
            <w:vAlign w:val="center"/>
          </w:tcPr>
          <w:p w14:paraId="51BEDDEB">
            <w:pPr>
              <w:widowControl/>
              <w:spacing w:line="400" w:lineRule="exact"/>
              <w:jc w:val="center"/>
              <w:textAlignment w:val="center"/>
              <w:rPr>
                <w:rFonts w:ascii="仿宋" w:hAnsi="仿宋" w:eastAsia="仿宋" w:cs="仿宋"/>
                <w:color w:val="auto"/>
                <w:sz w:val="24"/>
              </w:rPr>
            </w:pPr>
            <w:r>
              <w:rPr>
                <w:rFonts w:hint="eastAsia" w:ascii="仿宋" w:hAnsi="仿宋" w:eastAsia="仿宋" w:cs="仿宋"/>
                <w:b/>
                <w:bCs/>
                <w:color w:val="auto"/>
                <w:sz w:val="24"/>
              </w:rPr>
              <w:t>商务需求</w:t>
            </w:r>
          </w:p>
        </w:tc>
      </w:tr>
      <w:tr w14:paraId="72950261">
        <w:tblPrEx>
          <w:tblCellMar>
            <w:top w:w="0" w:type="dxa"/>
            <w:left w:w="108" w:type="dxa"/>
            <w:bottom w:w="0" w:type="dxa"/>
            <w:right w:w="108" w:type="dxa"/>
          </w:tblCellMar>
        </w:tblPrEx>
        <w:trPr>
          <w:trHeight w:val="1920" w:hRule="atLeast"/>
          <w:jc w:val="center"/>
        </w:trPr>
        <w:tc>
          <w:tcPr>
            <w:tcW w:w="10088" w:type="dxa"/>
            <w:gridSpan w:val="5"/>
            <w:tcBorders>
              <w:top w:val="single" w:color="auto" w:sz="4" w:space="0"/>
              <w:left w:val="single" w:color="auto" w:sz="4" w:space="0"/>
              <w:bottom w:val="single" w:color="auto" w:sz="4" w:space="0"/>
              <w:right w:val="single" w:color="000000" w:sz="4" w:space="0"/>
            </w:tcBorders>
            <w:vAlign w:val="center"/>
          </w:tcPr>
          <w:p w14:paraId="07C70B96">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ascii="仿宋" w:hAnsi="仿宋" w:eastAsia="仿宋" w:cs="仿宋"/>
                <w:sz w:val="24"/>
              </w:rPr>
            </w:pPr>
            <w:r>
              <w:rPr>
                <w:rFonts w:hint="eastAsia" w:ascii="仿宋" w:hAnsi="仿宋" w:eastAsia="仿宋" w:cs="仿宋"/>
                <w:sz w:val="24"/>
              </w:rPr>
              <w:t>一、提交服务成果时间及地点</w:t>
            </w:r>
          </w:p>
          <w:p w14:paraId="4C8A5B47">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ascii="仿宋" w:hAnsi="仿宋" w:eastAsia="仿宋" w:cs="仿宋"/>
                <w:sz w:val="24"/>
              </w:rPr>
            </w:pPr>
            <w:r>
              <w:rPr>
                <w:rFonts w:hint="eastAsia" w:ascii="仿宋" w:hAnsi="仿宋" w:eastAsia="仿宋" w:cs="仿宋"/>
                <w:sz w:val="24"/>
              </w:rPr>
              <w:t>1.提交成果时间：</w:t>
            </w:r>
            <w:r>
              <w:rPr>
                <w:rFonts w:hint="eastAsia" w:ascii="仿宋" w:hAnsi="仿宋" w:eastAsia="仿宋" w:cs="仿宋"/>
                <w:sz w:val="24"/>
                <w:lang w:eastAsia="zh-CN"/>
              </w:rPr>
              <w:t>签订合同后</w:t>
            </w:r>
            <w:r>
              <w:rPr>
                <w:rFonts w:hint="eastAsia" w:ascii="仿宋" w:hAnsi="仿宋" w:eastAsia="仿宋" w:cs="仿宋"/>
                <w:sz w:val="24"/>
                <w:lang w:val="en-US" w:eastAsia="zh-CN"/>
              </w:rPr>
              <w:t>150个日历日</w:t>
            </w:r>
            <w:r>
              <w:rPr>
                <w:rFonts w:hint="eastAsia" w:ascii="仿宋" w:hAnsi="仿宋" w:eastAsia="仿宋" w:cs="仿宋"/>
                <w:sz w:val="24"/>
              </w:rPr>
              <w:t>提交完成。</w:t>
            </w:r>
          </w:p>
          <w:p w14:paraId="7888FEAF">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ascii="仿宋" w:hAnsi="仿宋" w:eastAsia="仿宋" w:cs="仿宋"/>
                <w:sz w:val="24"/>
              </w:rPr>
            </w:pPr>
            <w:r>
              <w:rPr>
                <w:rFonts w:hint="eastAsia" w:ascii="仿宋" w:hAnsi="仿宋" w:eastAsia="仿宋" w:cs="仿宋"/>
                <w:sz w:val="24"/>
              </w:rPr>
              <w:t>2.提交地点：采购人指定地点（南宁市卫生学校相思湖校区）</w:t>
            </w:r>
          </w:p>
          <w:p w14:paraId="17FF21FA">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ascii="仿宋" w:hAnsi="仿宋" w:eastAsia="仿宋" w:cs="仿宋"/>
                <w:sz w:val="24"/>
              </w:rPr>
            </w:pPr>
            <w:r>
              <w:rPr>
                <w:rFonts w:hint="eastAsia" w:ascii="仿宋" w:hAnsi="仿宋" w:eastAsia="仿宋" w:cs="仿宋"/>
                <w:sz w:val="24"/>
              </w:rPr>
              <w:t>二、支付方式</w:t>
            </w:r>
          </w:p>
          <w:p w14:paraId="24E599F1">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ascii="仿宋" w:hAnsi="仿宋" w:eastAsia="仿宋" w:cs="仿宋"/>
                <w:sz w:val="24"/>
              </w:rPr>
            </w:pPr>
            <w:r>
              <w:rPr>
                <w:rFonts w:hint="eastAsia" w:ascii="仿宋" w:hAnsi="仿宋" w:eastAsia="仿宋" w:cs="仿宋"/>
                <w:sz w:val="24"/>
              </w:rPr>
              <w:t>1.本项目无预付款，经采购人验收合格且财政批复本项目资金后，一次性支付全部合同价款。</w:t>
            </w:r>
          </w:p>
          <w:p w14:paraId="6CC95D07">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ascii="仿宋" w:hAnsi="仿宋" w:eastAsia="仿宋" w:cs="仿宋"/>
                <w:sz w:val="24"/>
              </w:rPr>
            </w:pPr>
            <w:r>
              <w:rPr>
                <w:rFonts w:hint="eastAsia" w:ascii="仿宋" w:hAnsi="仿宋" w:eastAsia="仿宋" w:cs="仿宋"/>
                <w:sz w:val="24"/>
              </w:rPr>
              <w:t>2.支付前，乙方应开具等额发票给甲方，否则支付顺延引起的责任由乙方承担。</w:t>
            </w:r>
          </w:p>
          <w:p w14:paraId="31435B10">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ascii="仿宋" w:hAnsi="仿宋" w:eastAsia="仿宋" w:cs="仿宋"/>
                <w:sz w:val="24"/>
              </w:rPr>
            </w:pPr>
            <w:r>
              <w:rPr>
                <w:rFonts w:hint="eastAsia" w:ascii="仿宋" w:hAnsi="仿宋" w:eastAsia="仿宋" w:cs="仿宋"/>
                <w:sz w:val="24"/>
              </w:rPr>
              <w:t>三、售后服务</w:t>
            </w:r>
          </w:p>
          <w:p w14:paraId="7A28779A">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ascii="仿宋" w:hAnsi="仿宋" w:eastAsia="仿宋" w:cs="仿宋"/>
                <w:sz w:val="24"/>
              </w:rPr>
            </w:pPr>
            <w:r>
              <w:rPr>
                <w:rFonts w:hint="eastAsia" w:ascii="仿宋" w:hAnsi="仿宋" w:eastAsia="仿宋" w:cs="仿宋"/>
                <w:sz w:val="24"/>
              </w:rPr>
              <w:t>1.技术支持服务：设立专门的技术支持团队，提供 7×24 小时的在线服务，通过电话、邮件、在线客服等多种渠道及时响应学校的技术咨询和故障报修。对于一般技术问题，应在 4 小时内给予初步解决方案；对于复杂问题，需在 24 小时内解决或提供有效的解决思路，确保对教学活动的影响降至最低。</w:t>
            </w:r>
          </w:p>
          <w:p w14:paraId="2B1D2F79">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仿宋" w:hAnsi="仿宋" w:eastAsia="仿宋" w:cs="仿宋"/>
                <w:sz w:val="24"/>
              </w:rPr>
            </w:pPr>
            <w:r>
              <w:rPr>
                <w:rFonts w:hint="eastAsia" w:ascii="仿宋" w:hAnsi="仿宋" w:eastAsia="仿宋" w:cs="仿宋"/>
                <w:sz w:val="24"/>
              </w:rPr>
              <w:t>2.资源维护与优化服务：</w:t>
            </w:r>
            <w:r>
              <w:rPr>
                <w:rFonts w:hint="default" w:ascii="仿宋" w:hAnsi="仿宋" w:eastAsia="仿宋" w:cs="仿宋"/>
                <w:sz w:val="24"/>
                <w:lang w:val="en-US" w:eastAsia="zh-CN"/>
              </w:rPr>
              <w:t>根据学校师生的反馈和教学实际需求，对数字教材平台的功能进行持续优化，根据学校的特殊需求，提供个性化的功能定制服务。</w:t>
            </w:r>
          </w:p>
          <w:p w14:paraId="648971A6">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仿宋" w:hAnsi="仿宋" w:eastAsia="仿宋" w:cs="仿宋"/>
                <w:sz w:val="24"/>
              </w:rPr>
            </w:pPr>
            <w:r>
              <w:rPr>
                <w:rFonts w:hint="eastAsia" w:ascii="仿宋" w:hAnsi="仿宋" w:eastAsia="仿宋" w:cs="仿宋"/>
                <w:sz w:val="24"/>
                <w:lang w:val="en-US" w:eastAsia="zh-CN"/>
              </w:rPr>
              <w:t>3.</w:t>
            </w:r>
            <w:r>
              <w:rPr>
                <w:rFonts w:hint="default" w:ascii="仿宋" w:hAnsi="仿宋" w:eastAsia="仿宋" w:cs="仿宋"/>
                <w:sz w:val="24"/>
                <w:lang w:val="en-US" w:eastAsia="zh-CN"/>
              </w:rPr>
              <w:t>教材更新与维护服务：对于出版的数字教材和印刷教材，供应商需在教材内容有更新需求时，及时提供修订服务。对于数字教材，要确保更新后与原有的教学资源、功能模块兼容，不影响师生的正常使用。在教材更新过程中，及时通知学校相关负责人，并提供更新内容的详细说明。</w:t>
            </w:r>
          </w:p>
          <w:p w14:paraId="7970F060">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ascii="仿宋" w:hAnsi="仿宋" w:eastAsia="仿宋" w:cs="仿宋"/>
                <w:sz w:val="24"/>
              </w:rPr>
            </w:pPr>
            <w:r>
              <w:rPr>
                <w:rFonts w:hint="eastAsia" w:ascii="仿宋" w:hAnsi="仿宋" w:eastAsia="仿宋" w:cs="仿宋"/>
                <w:sz w:val="24"/>
              </w:rPr>
              <w:t>4.质保期：本合同项下建设服务成果的质保期自双方签署之日起计算，质保期时长为5年。质保责任：质保期内，</w:t>
            </w:r>
            <w:r>
              <w:rPr>
                <w:rFonts w:hint="eastAsia" w:ascii="仿宋" w:hAnsi="仿宋" w:eastAsia="仿宋" w:cs="仿宋"/>
                <w:sz w:val="24"/>
                <w:lang w:eastAsia="zh-CN"/>
              </w:rPr>
              <w:t>供应商</w:t>
            </w:r>
            <w:r>
              <w:rPr>
                <w:rFonts w:hint="eastAsia" w:ascii="仿宋" w:hAnsi="仿宋" w:eastAsia="仿宋" w:cs="仿宋"/>
                <w:sz w:val="24"/>
              </w:rPr>
              <w:t>应提供日常运维服务，确保数字教材平台正常使用功能；在5年质保期内，维护服务按乙方磋商响应文件承诺。</w:t>
            </w:r>
          </w:p>
          <w:p w14:paraId="1CE6DC61">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ascii="仿宋" w:hAnsi="仿宋" w:eastAsia="仿宋" w:cs="仿宋"/>
                <w:sz w:val="24"/>
              </w:rPr>
            </w:pPr>
            <w:r>
              <w:rPr>
                <w:rFonts w:hint="eastAsia" w:ascii="仿宋" w:hAnsi="仿宋" w:eastAsia="仿宋" w:cs="仿宋"/>
                <w:sz w:val="24"/>
              </w:rPr>
              <w:t>四、报价要求</w:t>
            </w:r>
          </w:p>
          <w:p w14:paraId="63CFFE1D">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ascii="仿宋" w:hAnsi="仿宋" w:eastAsia="仿宋" w:cs="仿宋"/>
                <w:sz w:val="24"/>
              </w:rPr>
            </w:pPr>
            <w:r>
              <w:rPr>
                <w:rFonts w:hint="eastAsia" w:ascii="仿宋" w:hAnsi="仿宋" w:eastAsia="仿宋" w:cs="仿宋"/>
                <w:sz w:val="24"/>
              </w:rPr>
              <w:t>1.本项目报价为全包价（含税）。供应商报价包括但不限于产品及服务、专用工具、标准附件备件、验收、培训、售后服务、税金等与本项目有关的可预见及不可预见的一切成本和费用的总和，采购人不再为本项目另付其他任何费用。</w:t>
            </w:r>
          </w:p>
          <w:p w14:paraId="276438C9">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ascii="仿宋" w:hAnsi="仿宋" w:eastAsia="仿宋" w:cs="仿宋"/>
                <w:strike/>
                <w:sz w:val="24"/>
              </w:rPr>
            </w:pPr>
            <w:r>
              <w:rPr>
                <w:rFonts w:hint="eastAsia" w:ascii="仿宋" w:hAnsi="仿宋" w:eastAsia="仿宋" w:cs="仿宋"/>
                <w:sz w:val="24"/>
              </w:rPr>
              <w:t>2.投标人的</w:t>
            </w:r>
            <w:r>
              <w:rPr>
                <w:rFonts w:hint="eastAsia" w:hAnsi="宋体" w:eastAsia="仿宋_GB2312"/>
                <w:color w:val="auto"/>
                <w:sz w:val="24"/>
              </w:rPr>
              <w:t>投标</w:t>
            </w:r>
            <w:r>
              <w:rPr>
                <w:rFonts w:hint="eastAsia" w:hAnsi="宋体" w:eastAsia="仿宋_GB2312"/>
                <w:color w:val="auto"/>
                <w:sz w:val="24"/>
                <w:lang w:eastAsia="zh-CN"/>
              </w:rPr>
              <w:t>单</w:t>
            </w:r>
            <w:r>
              <w:rPr>
                <w:rFonts w:hint="eastAsia" w:hAnsi="宋体" w:eastAsia="仿宋_GB2312"/>
                <w:color w:val="auto"/>
                <w:sz w:val="24"/>
              </w:rPr>
              <w:t>价不能超过控制</w:t>
            </w:r>
            <w:r>
              <w:rPr>
                <w:rFonts w:hint="eastAsia" w:hAnsi="宋体" w:eastAsia="仿宋_GB2312"/>
                <w:color w:val="auto"/>
                <w:sz w:val="24"/>
                <w:lang w:eastAsia="zh-CN"/>
              </w:rPr>
              <w:t>单</w:t>
            </w:r>
            <w:r>
              <w:rPr>
                <w:rFonts w:hint="eastAsia" w:hAnsi="宋体" w:eastAsia="仿宋_GB2312"/>
                <w:color w:val="auto"/>
                <w:sz w:val="24"/>
              </w:rPr>
              <w:t>价</w:t>
            </w:r>
            <w:r>
              <w:rPr>
                <w:rFonts w:hint="eastAsia" w:hAnsi="宋体" w:eastAsia="仿宋_GB2312"/>
                <w:color w:val="auto"/>
                <w:sz w:val="24"/>
                <w:lang w:eastAsia="zh-CN"/>
              </w:rPr>
              <w:t>、总价不能超过控制总价，</w:t>
            </w:r>
            <w:r>
              <w:rPr>
                <w:rFonts w:hint="eastAsia" w:ascii="仿宋" w:hAnsi="仿宋" w:eastAsia="仿宋" w:cs="仿宋"/>
                <w:sz w:val="24"/>
              </w:rPr>
              <w:t>否则报价无效。</w:t>
            </w:r>
          </w:p>
          <w:p w14:paraId="50BB2C29">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ascii="仿宋" w:hAnsi="仿宋" w:eastAsia="仿宋" w:cs="仿宋"/>
                <w:sz w:val="24"/>
              </w:rPr>
            </w:pPr>
            <w:r>
              <w:rPr>
                <w:rFonts w:hint="eastAsia" w:ascii="仿宋" w:hAnsi="仿宋" w:eastAsia="仿宋" w:cs="仿宋"/>
                <w:sz w:val="24"/>
              </w:rPr>
              <w:t>五、验收要点</w:t>
            </w:r>
          </w:p>
          <w:p w14:paraId="5C4C0F6B">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仿宋" w:hAnsi="仿宋" w:eastAsia="仿宋" w:cs="仿宋"/>
                <w:sz w:val="24"/>
                <w:lang w:eastAsia="zh-CN"/>
              </w:rPr>
            </w:pPr>
            <w:r>
              <w:rPr>
                <w:rFonts w:hint="eastAsia" w:ascii="仿宋" w:hAnsi="仿宋" w:eastAsia="仿宋" w:cs="仿宋"/>
                <w:sz w:val="24"/>
              </w:rPr>
              <w:t>1</w:t>
            </w:r>
            <w:r>
              <w:rPr>
                <w:rFonts w:hint="eastAsia" w:ascii="仿宋" w:hAnsi="仿宋" w:eastAsia="仿宋" w:cs="仿宋"/>
                <w:sz w:val="24"/>
                <w:lang w:eastAsia="zh-CN"/>
              </w:rPr>
              <w:t>.</w:t>
            </w:r>
            <w:r>
              <w:rPr>
                <w:rFonts w:hint="eastAsia" w:ascii="仿宋" w:hAnsi="仿宋" w:eastAsia="仿宋" w:cs="仿宋"/>
                <w:sz w:val="24"/>
              </w:rPr>
              <w:t>课前导学和思政育人案例各30个</w:t>
            </w:r>
            <w:r>
              <w:rPr>
                <w:rFonts w:hint="eastAsia" w:ascii="仿宋" w:hAnsi="仿宋" w:eastAsia="仿宋" w:cs="仿宋"/>
                <w:sz w:val="24"/>
                <w:lang w:eastAsia="zh-CN"/>
              </w:rPr>
              <w:t>；</w:t>
            </w:r>
            <w:r>
              <w:rPr>
                <w:rFonts w:hint="eastAsia" w:ascii="仿宋" w:hAnsi="仿宋" w:eastAsia="仿宋" w:cs="仿宋"/>
                <w:sz w:val="24"/>
              </w:rPr>
              <w:t>课程题库600题</w:t>
            </w:r>
            <w:r>
              <w:rPr>
                <w:rFonts w:hint="eastAsia" w:ascii="仿宋" w:hAnsi="仿宋" w:eastAsia="仿宋" w:cs="仿宋"/>
                <w:sz w:val="24"/>
                <w:lang w:eastAsia="zh-CN"/>
              </w:rPr>
              <w:t>。</w:t>
            </w:r>
          </w:p>
          <w:p w14:paraId="65BF20B7">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仿宋" w:hAnsi="仿宋" w:eastAsia="仿宋" w:cs="仿宋"/>
                <w:sz w:val="24"/>
                <w:lang w:eastAsia="zh-CN"/>
              </w:rPr>
            </w:pPr>
            <w:r>
              <w:rPr>
                <w:rFonts w:hint="eastAsia" w:ascii="仿宋" w:hAnsi="仿宋" w:eastAsia="仿宋" w:cs="仿宋"/>
                <w:sz w:val="24"/>
              </w:rPr>
              <w:t>2.数字教材验收标准：若因出版周期、政策调整等客观原因无法按期完成教材出版，供应商须向学校提供由出版社出具的正式出版证明。证明内容应完整、清晰，明确载明学校名称、课程名称、出版人身份信息及拟完成出版的具体时间段并加盖公章；同时，供应商需同步提供与出版社相关费用已结清的有效证明文件，方可作为验收依据</w:t>
            </w:r>
            <w:r>
              <w:rPr>
                <w:rFonts w:hint="eastAsia" w:ascii="仿宋" w:hAnsi="仿宋" w:eastAsia="仿宋" w:cs="仿宋"/>
                <w:sz w:val="24"/>
                <w:lang w:eastAsia="zh-CN"/>
              </w:rPr>
              <w:t>。</w:t>
            </w:r>
          </w:p>
          <w:p w14:paraId="2C2B5993">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ascii="仿宋" w:hAnsi="仿宋" w:eastAsia="仿宋" w:cs="仿宋"/>
                <w:sz w:val="24"/>
              </w:rPr>
            </w:pPr>
            <w:r>
              <w:rPr>
                <w:rFonts w:hint="eastAsia" w:ascii="仿宋" w:hAnsi="仿宋" w:eastAsia="仿宋" w:cs="仿宋"/>
                <w:sz w:val="24"/>
                <w:lang w:val="en-US" w:eastAsia="zh-CN"/>
              </w:rPr>
              <w:t>3</w:t>
            </w:r>
            <w:r>
              <w:rPr>
                <w:rFonts w:hint="eastAsia" w:ascii="仿宋" w:hAnsi="仿宋" w:eastAsia="仿宋" w:cs="仿宋"/>
                <w:sz w:val="24"/>
              </w:rPr>
              <w:t xml:space="preserve">.论文发表服务验收标准：若因期刊刊号审批、出版周期等客观原因导致无法按期完成论文发表，供应商须向学校提供论文正式录用通知书作为验收材料。录用通知书应包含论文题目、作者信息、录用单位及录用时间等关键信息，确保可追溯、可核验。  </w:t>
            </w:r>
          </w:p>
          <w:p w14:paraId="58440284">
            <w:pPr>
              <w:pStyle w:val="2"/>
              <w:keepNext w:val="0"/>
              <w:keepLines w:val="0"/>
              <w:pageBreakBefore w:val="0"/>
              <w:widowControl w:val="0"/>
              <w:kinsoku/>
              <w:wordWrap/>
              <w:overflowPunct/>
              <w:topLinePunct w:val="0"/>
              <w:bidi w:val="0"/>
              <w:adjustRightInd/>
              <w:spacing w:after="0" w:line="300" w:lineRule="exact"/>
              <w:ind w:firstLine="0" w:firstLineChars="0"/>
              <w:jc w:val="both"/>
              <w:textAlignment w:val="auto"/>
              <w:rPr>
                <w:rFonts w:hint="eastAsia" w:ascii="仿宋" w:hAnsi="仿宋" w:eastAsia="仿宋" w:cs="仿宋"/>
                <w:color w:val="FF0000"/>
                <w:sz w:val="24"/>
                <w:szCs w:val="24"/>
              </w:rPr>
            </w:pPr>
            <w:r>
              <w:rPr>
                <w:rFonts w:hint="eastAsia" w:ascii="仿宋" w:hAnsi="仿宋" w:eastAsia="仿宋" w:cs="仿宋"/>
                <w:sz w:val="24"/>
                <w:lang w:val="en-US" w:eastAsia="zh-CN"/>
              </w:rPr>
              <w:t>4</w:t>
            </w:r>
            <w:r>
              <w:rPr>
                <w:rFonts w:hint="eastAsia" w:ascii="仿宋" w:hAnsi="仿宋" w:eastAsia="仿宋" w:cs="仿宋"/>
                <w:sz w:val="24"/>
              </w:rPr>
              <w:t>.合同约定的其他条款</w:t>
            </w:r>
            <w:r>
              <w:rPr>
                <w:rFonts w:hint="eastAsia" w:ascii="仿宋" w:hAnsi="仿宋" w:eastAsia="仿宋" w:cs="仿宋"/>
                <w:sz w:val="24"/>
                <w:lang w:eastAsia="zh-CN"/>
              </w:rPr>
              <w:t>。</w:t>
            </w:r>
          </w:p>
        </w:tc>
      </w:tr>
    </w:tbl>
    <w:p w14:paraId="49342EF7">
      <w:pPr>
        <w:spacing w:line="400" w:lineRule="exact"/>
        <w:jc w:val="center"/>
        <w:rPr>
          <w:rStyle w:val="27"/>
        </w:rPr>
      </w:pPr>
    </w:p>
    <w:p w14:paraId="77EFB476">
      <w:pPr>
        <w:pStyle w:val="17"/>
        <w:spacing w:line="360" w:lineRule="auto"/>
        <w:rPr>
          <w:rStyle w:val="23"/>
          <w:sz w:val="32"/>
          <w:szCs w:val="32"/>
        </w:rPr>
      </w:pPr>
    </w:p>
    <w:p w14:paraId="39481131">
      <w:pPr>
        <w:pStyle w:val="17"/>
        <w:spacing w:line="360" w:lineRule="auto"/>
        <w:rPr>
          <w:rStyle w:val="23"/>
          <w:sz w:val="32"/>
          <w:szCs w:val="32"/>
        </w:rPr>
      </w:pPr>
    </w:p>
    <w:p w14:paraId="4346EC00">
      <w:pPr>
        <w:pStyle w:val="17"/>
        <w:spacing w:line="360" w:lineRule="auto"/>
        <w:rPr>
          <w:rStyle w:val="23"/>
          <w:sz w:val="32"/>
          <w:szCs w:val="32"/>
        </w:rPr>
      </w:pPr>
    </w:p>
    <w:p w14:paraId="46F67BA3">
      <w:pPr>
        <w:pStyle w:val="17"/>
        <w:spacing w:line="360" w:lineRule="auto"/>
        <w:rPr>
          <w:rStyle w:val="23"/>
          <w:sz w:val="32"/>
          <w:szCs w:val="32"/>
        </w:rPr>
      </w:pPr>
    </w:p>
    <w:p w14:paraId="0F5B6363">
      <w:pPr>
        <w:spacing w:line="400" w:lineRule="exact"/>
        <w:jc w:val="center"/>
        <w:rPr>
          <w:rStyle w:val="27"/>
          <w:color w:val="auto"/>
        </w:rPr>
      </w:pPr>
      <w:r>
        <w:rPr>
          <w:rStyle w:val="27"/>
          <w:rFonts w:hint="eastAsia"/>
          <w:color w:val="auto"/>
        </w:rPr>
        <w:t>第三章  评审方法</w:t>
      </w:r>
    </w:p>
    <w:p w14:paraId="4802CDFD">
      <w:pPr>
        <w:pStyle w:val="18"/>
        <w:rPr>
          <w:color w:val="auto"/>
        </w:rPr>
      </w:pPr>
    </w:p>
    <w:p w14:paraId="1C4319B8">
      <w:pPr>
        <w:spacing w:line="400" w:lineRule="exact"/>
        <w:ind w:firstLine="420" w:firstLineChars="200"/>
        <w:rPr>
          <w:rFonts w:ascii="宋体" w:hAnsi="宋体"/>
          <w:color w:val="auto"/>
          <w:szCs w:val="20"/>
        </w:rPr>
      </w:pPr>
      <w:r>
        <w:rPr>
          <w:rFonts w:hint="eastAsia" w:ascii="宋体" w:hAnsi="宋体"/>
          <w:color w:val="auto"/>
          <w:szCs w:val="20"/>
        </w:rPr>
        <w:t>一</w:t>
      </w:r>
      <w:r>
        <w:rPr>
          <w:rFonts w:hint="eastAsia" w:ascii="宋体" w:hAnsi="宋体"/>
          <w:color w:val="auto"/>
          <w:szCs w:val="20"/>
          <w:lang w:eastAsia="zh-CN"/>
        </w:rPr>
        <w:t>、</w:t>
      </w:r>
      <w:r>
        <w:rPr>
          <w:rFonts w:hint="eastAsia" w:ascii="宋体" w:hAnsi="宋体"/>
          <w:color w:val="auto"/>
          <w:szCs w:val="20"/>
        </w:rPr>
        <w:t>评审小组以采购文件为依据，对响应文件进行评审，对供应商的响应报价、技术文件及商务文件等三部分内容进行打分。</w:t>
      </w:r>
    </w:p>
    <w:p w14:paraId="78BDFFC5">
      <w:pPr>
        <w:spacing w:line="400" w:lineRule="exact"/>
        <w:ind w:firstLine="420" w:firstLineChars="200"/>
        <w:rPr>
          <w:rFonts w:ascii="宋体" w:hAnsi="宋体"/>
          <w:color w:val="auto"/>
          <w:szCs w:val="20"/>
        </w:rPr>
      </w:pPr>
      <w:r>
        <w:rPr>
          <w:rFonts w:hint="eastAsia" w:ascii="宋体" w:hAnsi="宋体"/>
          <w:color w:val="auto"/>
          <w:szCs w:val="20"/>
          <w:lang w:eastAsia="zh-CN"/>
        </w:rPr>
        <w:t>二、</w:t>
      </w:r>
      <w:r>
        <w:rPr>
          <w:rFonts w:hint="eastAsia" w:ascii="宋体" w:hAnsi="宋体"/>
          <w:color w:val="auto"/>
          <w:szCs w:val="20"/>
        </w:rPr>
        <w:t>评分细则：（按四舍五入取至百分位）</w:t>
      </w:r>
    </w:p>
    <w:p w14:paraId="27E42D91">
      <w:pPr>
        <w:spacing w:line="400" w:lineRule="exact"/>
        <w:ind w:firstLine="420" w:firstLineChars="200"/>
        <w:rPr>
          <w:rFonts w:ascii="宋体" w:hAnsi="宋体"/>
          <w:b/>
          <w:bCs/>
          <w:color w:val="auto"/>
          <w:szCs w:val="20"/>
        </w:rPr>
      </w:pPr>
      <w:r>
        <w:rPr>
          <w:rFonts w:hint="eastAsia" w:ascii="宋体" w:hAnsi="宋体"/>
          <w:b/>
          <w:bCs/>
          <w:color w:val="auto"/>
          <w:szCs w:val="20"/>
          <w:lang w:eastAsia="zh-CN"/>
        </w:rPr>
        <w:t>（一）</w:t>
      </w:r>
      <w:r>
        <w:rPr>
          <w:rFonts w:hint="eastAsia" w:ascii="宋体" w:hAnsi="宋体"/>
          <w:b/>
          <w:bCs/>
          <w:color w:val="auto"/>
          <w:szCs w:val="20"/>
        </w:rPr>
        <w:t>价格分……………………………………………………………………………30分</w:t>
      </w:r>
    </w:p>
    <w:p w14:paraId="3D54B120">
      <w:pPr>
        <w:spacing w:line="400" w:lineRule="exact"/>
        <w:ind w:firstLine="420" w:firstLineChars="200"/>
        <w:rPr>
          <w:rFonts w:ascii="宋体" w:hAnsi="宋体"/>
          <w:color w:val="auto"/>
          <w:szCs w:val="20"/>
        </w:rPr>
      </w:pPr>
      <w:r>
        <w:rPr>
          <w:rFonts w:hint="eastAsia" w:ascii="宋体" w:hAnsi="宋体"/>
          <w:color w:val="auto"/>
          <w:szCs w:val="20"/>
        </w:rPr>
        <w:t>（1）最终成交人的成交金额＝投标报价。</w:t>
      </w:r>
    </w:p>
    <w:p w14:paraId="3EDDAF56">
      <w:pPr>
        <w:spacing w:line="400" w:lineRule="exact"/>
        <w:ind w:firstLine="420" w:firstLineChars="200"/>
        <w:rPr>
          <w:rFonts w:ascii="宋体" w:hAnsi="宋体"/>
          <w:color w:val="auto"/>
          <w:szCs w:val="20"/>
        </w:rPr>
      </w:pPr>
      <w:r>
        <w:rPr>
          <w:rFonts w:hint="eastAsia" w:ascii="宋体" w:hAnsi="宋体"/>
          <w:color w:val="auto"/>
          <w:szCs w:val="20"/>
        </w:rPr>
        <w:t>（2）价格分公式计算：</w:t>
      </w:r>
    </w:p>
    <w:p w14:paraId="0B775AAF">
      <w:pPr>
        <w:spacing w:line="400" w:lineRule="exact"/>
        <w:ind w:firstLine="3150" w:firstLineChars="1500"/>
        <w:rPr>
          <w:rFonts w:ascii="宋体" w:hAnsi="宋体"/>
          <w:color w:val="auto"/>
          <w:szCs w:val="20"/>
        </w:rPr>
      </w:pPr>
      <w:r>
        <w:rPr>
          <w:rFonts w:hint="eastAsia" w:ascii="宋体" w:hAnsi="宋体"/>
          <w:color w:val="auto"/>
          <w:szCs w:val="20"/>
        </w:rPr>
        <w:t>投标供应商最低评标价金额</w:t>
      </w:r>
    </w:p>
    <w:p w14:paraId="69DA31B8">
      <w:pPr>
        <w:spacing w:line="400" w:lineRule="exact"/>
        <w:ind w:firstLine="420" w:firstLineChars="200"/>
        <w:rPr>
          <w:rFonts w:ascii="宋体" w:hAnsi="宋体"/>
          <w:color w:val="auto"/>
          <w:szCs w:val="20"/>
        </w:rPr>
      </w:pPr>
      <w:r>
        <w:rPr>
          <w:rFonts w:hint="eastAsia" w:ascii="宋体" w:hAnsi="宋体"/>
          <w:color w:val="auto"/>
          <w:szCs w:val="20"/>
        </w:rPr>
        <w:t xml:space="preserve">某投标供应商价格分＝ </w:t>
      </w:r>
      <w:r>
        <w:rPr>
          <w:rFonts w:hint="eastAsia" w:ascii="宋体" w:hAnsi="宋体"/>
          <w:color w:val="auto"/>
          <w:szCs w:val="20"/>
          <w:u w:val="single"/>
        </w:rPr>
        <w:t xml:space="preserve">                                     </w:t>
      </w:r>
      <w:r>
        <w:rPr>
          <w:rFonts w:hint="eastAsia" w:ascii="宋体" w:hAnsi="宋体"/>
          <w:color w:val="auto"/>
          <w:szCs w:val="20"/>
        </w:rPr>
        <w:t xml:space="preserve">  ×30分</w:t>
      </w:r>
    </w:p>
    <w:p w14:paraId="5E93730D">
      <w:pPr>
        <w:spacing w:line="400" w:lineRule="exact"/>
        <w:ind w:firstLine="420" w:firstLineChars="200"/>
        <w:rPr>
          <w:rFonts w:ascii="宋体" w:hAnsi="宋体"/>
          <w:color w:val="auto"/>
          <w:szCs w:val="20"/>
        </w:rPr>
      </w:pPr>
      <w:r>
        <w:rPr>
          <w:rFonts w:hint="eastAsia" w:ascii="宋体" w:hAnsi="宋体"/>
          <w:color w:val="auto"/>
          <w:szCs w:val="20"/>
        </w:rPr>
        <w:t>　                        某投标供应商评标价金额</w:t>
      </w:r>
    </w:p>
    <w:p w14:paraId="217E9206">
      <w:pPr>
        <w:spacing w:line="400" w:lineRule="exact"/>
        <w:ind w:firstLine="420" w:firstLineChars="200"/>
        <w:rPr>
          <w:rFonts w:ascii="宋体" w:hAnsi="宋体"/>
          <w:b/>
          <w:bCs/>
          <w:color w:val="auto"/>
          <w:szCs w:val="20"/>
        </w:rPr>
      </w:pPr>
      <w:r>
        <w:rPr>
          <w:rFonts w:hint="eastAsia" w:ascii="宋体" w:hAnsi="宋体"/>
          <w:b/>
          <w:bCs/>
          <w:color w:val="auto"/>
          <w:szCs w:val="20"/>
          <w:lang w:eastAsia="zh-CN"/>
        </w:rPr>
        <w:t>（二）</w:t>
      </w:r>
      <w:r>
        <w:rPr>
          <w:rFonts w:hint="eastAsia" w:ascii="宋体" w:hAnsi="宋体"/>
          <w:b/>
          <w:bCs/>
          <w:color w:val="auto"/>
          <w:szCs w:val="20"/>
        </w:rPr>
        <w:t>技术分………………………………………………………………………………</w:t>
      </w:r>
      <w:r>
        <w:rPr>
          <w:rFonts w:hint="eastAsia" w:ascii="宋体" w:hAnsi="宋体"/>
          <w:b/>
          <w:bCs/>
          <w:color w:val="auto"/>
          <w:szCs w:val="20"/>
          <w:lang w:val="en-US" w:eastAsia="zh-CN"/>
        </w:rPr>
        <w:t>55</w:t>
      </w:r>
      <w:r>
        <w:rPr>
          <w:rFonts w:hint="eastAsia" w:ascii="宋体" w:hAnsi="宋体"/>
          <w:b/>
          <w:bCs/>
          <w:color w:val="auto"/>
          <w:szCs w:val="20"/>
        </w:rPr>
        <w:t>分</w:t>
      </w:r>
    </w:p>
    <w:p w14:paraId="54CA1083">
      <w:pPr>
        <w:spacing w:line="400" w:lineRule="exact"/>
        <w:ind w:firstLine="420" w:firstLineChars="200"/>
        <w:rPr>
          <w:rFonts w:ascii="宋体" w:hAnsi="宋体"/>
          <w:color w:val="auto"/>
          <w:szCs w:val="20"/>
        </w:rPr>
      </w:pPr>
      <w:r>
        <w:rPr>
          <w:rFonts w:hint="eastAsia" w:ascii="宋体" w:hAnsi="宋体"/>
          <w:color w:val="auto"/>
          <w:szCs w:val="20"/>
        </w:rPr>
        <w:t>（由评审小组根据采购文件要求和投标人投标文件响应程度，各自独立定档打分）</w:t>
      </w:r>
    </w:p>
    <w:p w14:paraId="60A1002F">
      <w:pPr>
        <w:spacing w:line="400" w:lineRule="atLeast"/>
        <w:ind w:firstLine="420" w:firstLineChars="200"/>
        <w:rPr>
          <w:rFonts w:ascii="宋体" w:hAnsi="宋体"/>
          <w:b/>
          <w:bCs/>
          <w:color w:val="auto"/>
          <w:szCs w:val="21"/>
        </w:rPr>
      </w:pPr>
      <w:r>
        <w:rPr>
          <w:rFonts w:hint="eastAsia" w:ascii="宋体" w:hAnsi="宋体"/>
          <w:b/>
          <w:bCs/>
          <w:color w:val="auto"/>
          <w:szCs w:val="21"/>
          <w:lang w:val="en-US" w:eastAsia="zh-CN"/>
        </w:rPr>
        <w:t>1、</w:t>
      </w:r>
      <w:r>
        <w:rPr>
          <w:rFonts w:hint="eastAsia" w:ascii="宋体" w:hAnsi="宋体"/>
          <w:b/>
          <w:bCs/>
          <w:color w:val="auto"/>
          <w:szCs w:val="21"/>
          <w:lang w:eastAsia="zh-CN"/>
        </w:rPr>
        <w:t>服务</w:t>
      </w:r>
      <w:r>
        <w:rPr>
          <w:rFonts w:hint="eastAsia" w:ascii="宋体" w:hAnsi="宋体"/>
          <w:b/>
          <w:bCs/>
          <w:color w:val="auto"/>
          <w:szCs w:val="21"/>
        </w:rPr>
        <w:t>方案（满分1</w:t>
      </w:r>
      <w:r>
        <w:rPr>
          <w:rFonts w:hint="eastAsia" w:ascii="宋体" w:hAnsi="宋体"/>
          <w:b/>
          <w:bCs/>
          <w:color w:val="auto"/>
          <w:szCs w:val="21"/>
          <w:lang w:val="en-US" w:eastAsia="zh-CN"/>
        </w:rPr>
        <w:t>5</w:t>
      </w:r>
      <w:r>
        <w:rPr>
          <w:rFonts w:hint="eastAsia" w:ascii="宋体" w:hAnsi="宋体"/>
          <w:b/>
          <w:bCs/>
          <w:color w:val="auto"/>
          <w:szCs w:val="21"/>
        </w:rPr>
        <w:t>分）</w:t>
      </w:r>
    </w:p>
    <w:p w14:paraId="6F60B0D1">
      <w:pPr>
        <w:pStyle w:val="17"/>
        <w:keepNext w:val="0"/>
        <w:keepLines w:val="0"/>
        <w:pageBreakBefore w:val="0"/>
        <w:suppressLineNumbers w:val="0"/>
        <w:kinsoku/>
        <w:wordWrap/>
        <w:overflowPunct/>
        <w:topLinePunct w:val="0"/>
        <w:autoSpaceDE/>
        <w:autoSpaceDN/>
        <w:bidi w:val="0"/>
        <w:spacing w:before="0" w:beforeAutospacing="0" w:after="0" w:afterAutospacing="0" w:line="440" w:lineRule="exact"/>
        <w:ind w:left="0" w:right="0" w:firstLine="452" w:firstLineChars="200"/>
        <w:rPr>
          <w:rFonts w:hint="eastAsia" w:ascii="宋体" w:hAnsi="宋体" w:eastAsia="宋体" w:cs="宋体"/>
          <w:color w:val="auto"/>
          <w:spacing w:val="8"/>
          <w:sz w:val="21"/>
          <w:szCs w:val="21"/>
          <w:highlight w:val="none"/>
          <w:lang w:val="en-US" w:eastAsia="zh-CN"/>
        </w:rPr>
      </w:pPr>
      <w:r>
        <w:rPr>
          <w:rFonts w:hint="eastAsia" w:ascii="宋体" w:hAnsi="宋体" w:eastAsia="宋体" w:cs="宋体"/>
          <w:color w:val="auto"/>
          <w:spacing w:val="8"/>
          <w:sz w:val="21"/>
          <w:szCs w:val="21"/>
          <w:highlight w:val="none"/>
          <w:lang w:val="en-US" w:eastAsia="zh-CN"/>
        </w:rPr>
        <w:t>一档（</w:t>
      </w:r>
      <w:r>
        <w:rPr>
          <w:rFonts w:hint="eastAsia" w:ascii="宋体" w:hAnsi="宋体" w:cs="宋体"/>
          <w:color w:val="auto"/>
          <w:spacing w:val="8"/>
          <w:sz w:val="21"/>
          <w:szCs w:val="21"/>
          <w:highlight w:val="none"/>
          <w:lang w:val="en-US" w:eastAsia="zh-CN"/>
        </w:rPr>
        <w:t>5</w:t>
      </w:r>
      <w:r>
        <w:rPr>
          <w:rFonts w:hint="eastAsia" w:ascii="宋体" w:hAnsi="宋体" w:eastAsia="宋体" w:cs="宋体"/>
          <w:color w:val="auto"/>
          <w:spacing w:val="8"/>
          <w:sz w:val="21"/>
          <w:szCs w:val="21"/>
          <w:highlight w:val="none"/>
          <w:lang w:val="en-US" w:eastAsia="zh-CN"/>
        </w:rPr>
        <w:t>分）：供应商的服务方案能完全响应项目采购需求服务要求的前提下，服务方案有对项目背景、建设目标、实现思路和关键技术的阐述。</w:t>
      </w:r>
    </w:p>
    <w:p w14:paraId="3A37E392">
      <w:pPr>
        <w:pStyle w:val="17"/>
        <w:keepNext w:val="0"/>
        <w:keepLines w:val="0"/>
        <w:pageBreakBefore w:val="0"/>
        <w:suppressLineNumbers w:val="0"/>
        <w:kinsoku/>
        <w:wordWrap/>
        <w:overflowPunct/>
        <w:topLinePunct w:val="0"/>
        <w:autoSpaceDE/>
        <w:autoSpaceDN/>
        <w:bidi w:val="0"/>
        <w:spacing w:before="0" w:beforeAutospacing="0" w:after="0" w:afterAutospacing="0" w:line="440" w:lineRule="exact"/>
        <w:ind w:left="0" w:right="0" w:firstLine="452" w:firstLineChars="200"/>
        <w:rPr>
          <w:rFonts w:hint="eastAsia" w:ascii="宋体" w:hAnsi="宋体" w:eastAsia="宋体" w:cs="宋体"/>
          <w:color w:val="auto"/>
          <w:spacing w:val="8"/>
          <w:sz w:val="21"/>
          <w:szCs w:val="21"/>
          <w:highlight w:val="none"/>
          <w:lang w:val="en-US" w:eastAsia="zh-CN"/>
        </w:rPr>
      </w:pPr>
      <w:r>
        <w:rPr>
          <w:rFonts w:hint="eastAsia" w:ascii="宋体" w:hAnsi="宋体" w:eastAsia="宋体" w:cs="宋体"/>
          <w:color w:val="auto"/>
          <w:spacing w:val="8"/>
          <w:sz w:val="21"/>
          <w:szCs w:val="21"/>
          <w:highlight w:val="none"/>
          <w:lang w:val="en-US" w:eastAsia="zh-CN"/>
        </w:rPr>
        <w:t>二档（</w:t>
      </w:r>
      <w:r>
        <w:rPr>
          <w:rFonts w:hint="eastAsia" w:ascii="宋体" w:hAnsi="宋体" w:cs="宋体"/>
          <w:color w:val="auto"/>
          <w:spacing w:val="8"/>
          <w:sz w:val="21"/>
          <w:szCs w:val="21"/>
          <w:highlight w:val="none"/>
          <w:lang w:val="en-US" w:eastAsia="zh-CN"/>
        </w:rPr>
        <w:t>10</w:t>
      </w:r>
      <w:r>
        <w:rPr>
          <w:rFonts w:hint="eastAsia" w:ascii="宋体" w:hAnsi="宋体" w:eastAsia="宋体" w:cs="宋体"/>
          <w:color w:val="auto"/>
          <w:spacing w:val="8"/>
          <w:sz w:val="21"/>
          <w:szCs w:val="21"/>
          <w:highlight w:val="none"/>
          <w:lang w:val="en-US" w:eastAsia="zh-CN"/>
        </w:rPr>
        <w:t>分）：在一档的基础上，服务方案包含对项目背景、建设目标、实现思路和关键技术的阐述，能够结合自身经验进一步对项目服务工作进行分析，并有重点、难点分析，得</w:t>
      </w:r>
      <w:r>
        <w:rPr>
          <w:rFonts w:hint="eastAsia" w:ascii="宋体" w:hAnsi="宋体" w:cs="宋体"/>
          <w:color w:val="auto"/>
          <w:spacing w:val="8"/>
          <w:sz w:val="21"/>
          <w:szCs w:val="21"/>
          <w:highlight w:val="none"/>
          <w:lang w:val="en-US" w:eastAsia="zh-CN"/>
        </w:rPr>
        <w:t>10</w:t>
      </w:r>
      <w:r>
        <w:rPr>
          <w:rFonts w:hint="eastAsia" w:ascii="宋体" w:hAnsi="宋体" w:eastAsia="宋体" w:cs="宋体"/>
          <w:color w:val="auto"/>
          <w:spacing w:val="8"/>
          <w:sz w:val="21"/>
          <w:szCs w:val="21"/>
          <w:highlight w:val="none"/>
          <w:lang w:val="en-US" w:eastAsia="zh-CN"/>
        </w:rPr>
        <w:t>分。</w:t>
      </w:r>
    </w:p>
    <w:p w14:paraId="3A7639AC">
      <w:pPr>
        <w:pStyle w:val="17"/>
        <w:keepNext w:val="0"/>
        <w:keepLines w:val="0"/>
        <w:pageBreakBefore w:val="0"/>
        <w:suppressLineNumbers w:val="0"/>
        <w:kinsoku/>
        <w:wordWrap/>
        <w:overflowPunct/>
        <w:topLinePunct w:val="0"/>
        <w:autoSpaceDE/>
        <w:autoSpaceDN/>
        <w:bidi w:val="0"/>
        <w:spacing w:before="0" w:beforeAutospacing="0" w:after="0" w:afterAutospacing="0" w:line="440" w:lineRule="exact"/>
        <w:ind w:left="0" w:right="0" w:firstLine="452" w:firstLineChars="200"/>
        <w:rPr>
          <w:rFonts w:hint="eastAsia" w:ascii="宋体" w:hAnsi="宋体" w:eastAsia="宋体" w:cs="宋体"/>
          <w:color w:val="auto"/>
          <w:spacing w:val="8"/>
          <w:sz w:val="21"/>
          <w:szCs w:val="21"/>
          <w:highlight w:val="none"/>
          <w:lang w:val="en-US" w:eastAsia="zh-CN"/>
        </w:rPr>
      </w:pPr>
      <w:r>
        <w:rPr>
          <w:rFonts w:hint="eastAsia" w:ascii="宋体" w:hAnsi="宋体" w:eastAsia="宋体" w:cs="宋体"/>
          <w:color w:val="auto"/>
          <w:spacing w:val="8"/>
          <w:sz w:val="21"/>
          <w:szCs w:val="21"/>
          <w:highlight w:val="none"/>
          <w:lang w:val="en-US" w:eastAsia="zh-CN"/>
        </w:rPr>
        <w:t>三档（</w:t>
      </w:r>
      <w:r>
        <w:rPr>
          <w:rFonts w:hint="eastAsia" w:ascii="宋体" w:hAnsi="宋体" w:cs="宋体"/>
          <w:color w:val="auto"/>
          <w:spacing w:val="8"/>
          <w:sz w:val="21"/>
          <w:szCs w:val="21"/>
          <w:highlight w:val="none"/>
          <w:lang w:val="en-US" w:eastAsia="zh-CN"/>
        </w:rPr>
        <w:t>15</w:t>
      </w:r>
      <w:r>
        <w:rPr>
          <w:rFonts w:hint="eastAsia" w:ascii="宋体" w:hAnsi="宋体" w:eastAsia="宋体" w:cs="宋体"/>
          <w:color w:val="auto"/>
          <w:spacing w:val="8"/>
          <w:sz w:val="21"/>
          <w:szCs w:val="21"/>
          <w:highlight w:val="none"/>
          <w:lang w:val="en-US" w:eastAsia="zh-CN"/>
        </w:rPr>
        <w:t>分）：在二档的基础上，服务方案包括项目背景、建设目标、实现思路和关键技术的阐述，对需求了解透彻，服务方案完整，有具体的项目实施步骤，人员岗位职责分工明确。整体方案具有针对性，项目整体响应程度完全满足或优于建设需求，得1</w:t>
      </w:r>
      <w:r>
        <w:rPr>
          <w:rFonts w:hint="eastAsia" w:ascii="宋体" w:hAnsi="宋体" w:cs="宋体"/>
          <w:color w:val="auto"/>
          <w:spacing w:val="8"/>
          <w:sz w:val="21"/>
          <w:szCs w:val="21"/>
          <w:highlight w:val="none"/>
          <w:lang w:val="en-US" w:eastAsia="zh-CN"/>
        </w:rPr>
        <w:t>5</w:t>
      </w:r>
      <w:r>
        <w:rPr>
          <w:rFonts w:hint="eastAsia" w:ascii="宋体" w:hAnsi="宋体" w:eastAsia="宋体" w:cs="宋体"/>
          <w:color w:val="auto"/>
          <w:spacing w:val="8"/>
          <w:sz w:val="21"/>
          <w:szCs w:val="21"/>
          <w:highlight w:val="none"/>
          <w:lang w:val="en-US" w:eastAsia="zh-CN"/>
        </w:rPr>
        <w:t>分。</w:t>
      </w:r>
    </w:p>
    <w:p w14:paraId="63E3677D">
      <w:pPr>
        <w:spacing w:line="400" w:lineRule="atLeast"/>
        <w:ind w:firstLine="420" w:firstLineChars="200"/>
        <w:rPr>
          <w:rFonts w:hint="eastAsia" w:ascii="宋体" w:hAnsi="宋体"/>
          <w:b/>
          <w:bCs/>
          <w:color w:val="auto"/>
          <w:szCs w:val="21"/>
        </w:rPr>
      </w:pPr>
      <w:r>
        <w:rPr>
          <w:rFonts w:hint="eastAsia" w:ascii="宋体" w:hAnsi="宋体"/>
          <w:b/>
          <w:bCs/>
          <w:color w:val="auto"/>
          <w:szCs w:val="21"/>
        </w:rPr>
        <w:t>备</w:t>
      </w:r>
      <w:r>
        <w:rPr>
          <w:rFonts w:hint="eastAsia" w:ascii="宋体" w:hAnsi="宋体" w:eastAsia="宋体" w:cs="宋体"/>
          <w:b/>
          <w:bCs/>
          <w:color w:val="auto"/>
          <w:sz w:val="21"/>
          <w:szCs w:val="21"/>
          <w:highlight w:val="none"/>
        </w:rPr>
        <w:t>注：</w:t>
      </w:r>
      <w:r>
        <w:rPr>
          <w:rFonts w:hint="eastAsia" w:ascii="宋体" w:hAnsi="宋体" w:eastAsia="宋体" w:cs="宋体"/>
          <w:b/>
          <w:color w:val="auto"/>
          <w:sz w:val="21"/>
          <w:szCs w:val="21"/>
          <w:highlight w:val="none"/>
        </w:rPr>
        <w:t>供应商</w:t>
      </w:r>
      <w:r>
        <w:rPr>
          <w:rFonts w:hint="eastAsia" w:ascii="宋体" w:hAnsi="宋体" w:eastAsia="宋体" w:cs="宋体"/>
          <w:b/>
          <w:bCs/>
          <w:color w:val="auto"/>
          <w:sz w:val="21"/>
          <w:szCs w:val="21"/>
          <w:highlight w:val="none"/>
        </w:rPr>
        <w:t>未提供服务方案或服务方案未达到</w:t>
      </w:r>
      <w:r>
        <w:rPr>
          <w:rFonts w:hint="eastAsia" w:ascii="宋体" w:hAnsi="宋体" w:eastAsia="宋体" w:cs="宋体"/>
          <w:b/>
          <w:bCs/>
          <w:color w:val="auto"/>
          <w:sz w:val="21"/>
          <w:szCs w:val="21"/>
          <w:highlight w:val="none"/>
          <w:lang w:val="en-US" w:eastAsia="zh-CN"/>
        </w:rPr>
        <w:t>一档</w:t>
      </w:r>
      <w:r>
        <w:rPr>
          <w:rFonts w:hint="eastAsia" w:ascii="宋体" w:hAnsi="宋体" w:eastAsia="宋体" w:cs="宋体"/>
          <w:b/>
          <w:bCs/>
          <w:color w:val="auto"/>
          <w:sz w:val="21"/>
          <w:szCs w:val="21"/>
          <w:highlight w:val="none"/>
        </w:rPr>
        <w:t>标准要求的，得0分。</w:t>
      </w:r>
    </w:p>
    <w:p w14:paraId="7367ACE8">
      <w:pPr>
        <w:keepNext w:val="0"/>
        <w:keepLines w:val="0"/>
        <w:pageBreakBefore w:val="0"/>
        <w:numPr>
          <w:ilvl w:val="0"/>
          <w:numId w:val="0"/>
        </w:numPr>
        <w:suppressLineNumbers w:val="0"/>
        <w:kinsoku/>
        <w:wordWrap/>
        <w:overflowPunct/>
        <w:topLinePunct w:val="0"/>
        <w:autoSpaceDE/>
        <w:autoSpaceDN/>
        <w:bidi w:val="0"/>
        <w:spacing w:before="0" w:beforeAutospacing="0" w:after="0" w:afterAutospacing="0" w:line="440" w:lineRule="exact"/>
        <w:ind w:left="0" w:right="0"/>
        <w:rPr>
          <w:rFonts w:hint="eastAsia" w:ascii="宋体" w:hAnsi="宋体" w:eastAsia="宋体" w:cs="宋体"/>
          <w:b/>
          <w:bCs w:val="0"/>
          <w:color w:val="auto"/>
          <w:sz w:val="21"/>
          <w:szCs w:val="21"/>
          <w:highlight w:val="none"/>
          <w:lang w:val="en-US" w:eastAsia="zh-CN"/>
        </w:rPr>
      </w:pPr>
      <w:r>
        <w:rPr>
          <w:rFonts w:hint="eastAsia" w:ascii="宋体" w:hAnsi="宋体" w:eastAsia="宋体" w:cs="宋体"/>
          <w:b/>
          <w:bCs w:val="0"/>
          <w:color w:val="auto"/>
          <w:sz w:val="21"/>
          <w:szCs w:val="21"/>
          <w:highlight w:val="none"/>
          <w:lang w:val="en-US" w:eastAsia="zh-CN"/>
        </w:rPr>
        <w:t>2、</w:t>
      </w:r>
      <w:r>
        <w:rPr>
          <w:rFonts w:hint="eastAsia" w:ascii="宋体" w:hAnsi="宋体" w:eastAsia="宋体" w:cs="宋体"/>
          <w:b/>
          <w:bCs w:val="0"/>
          <w:color w:val="auto"/>
          <w:kern w:val="0"/>
          <w:sz w:val="21"/>
          <w:szCs w:val="21"/>
          <w:highlight w:val="none"/>
          <w:lang w:val="en-US" w:eastAsia="zh-CN"/>
        </w:rPr>
        <w:t>人员配置</w:t>
      </w:r>
      <w:r>
        <w:rPr>
          <w:rFonts w:hint="eastAsia" w:ascii="宋体" w:hAnsi="宋体" w:cs="宋体"/>
          <w:b/>
          <w:bCs w:val="0"/>
          <w:color w:val="auto"/>
          <w:kern w:val="0"/>
          <w:sz w:val="21"/>
          <w:szCs w:val="21"/>
          <w:highlight w:val="none"/>
          <w:lang w:val="en-US" w:eastAsia="zh-CN"/>
        </w:rPr>
        <w:t>方案</w:t>
      </w:r>
      <w:r>
        <w:rPr>
          <w:rFonts w:hint="eastAsia" w:ascii="宋体" w:hAnsi="宋体" w:eastAsia="宋体" w:cs="宋体"/>
          <w:b/>
          <w:bCs w:val="0"/>
          <w:color w:val="auto"/>
          <w:kern w:val="0"/>
          <w:sz w:val="21"/>
          <w:szCs w:val="21"/>
          <w:highlight w:val="none"/>
          <w:lang w:val="en-US" w:eastAsia="zh-CN"/>
        </w:rPr>
        <w:t>（1</w:t>
      </w:r>
      <w:r>
        <w:rPr>
          <w:rFonts w:hint="eastAsia" w:ascii="宋体" w:hAnsi="宋体" w:cs="宋体"/>
          <w:b/>
          <w:bCs w:val="0"/>
          <w:color w:val="auto"/>
          <w:kern w:val="0"/>
          <w:sz w:val="21"/>
          <w:szCs w:val="21"/>
          <w:highlight w:val="none"/>
          <w:lang w:val="en-US" w:eastAsia="zh-CN"/>
        </w:rPr>
        <w:t>2</w:t>
      </w:r>
      <w:r>
        <w:rPr>
          <w:rFonts w:hint="eastAsia" w:ascii="宋体" w:hAnsi="宋体" w:eastAsia="宋体" w:cs="宋体"/>
          <w:b/>
          <w:bCs w:val="0"/>
          <w:color w:val="auto"/>
          <w:kern w:val="0"/>
          <w:sz w:val="21"/>
          <w:szCs w:val="21"/>
          <w:highlight w:val="none"/>
          <w:lang w:val="en-US" w:eastAsia="zh-CN"/>
        </w:rPr>
        <w:t>分）</w:t>
      </w:r>
    </w:p>
    <w:p w14:paraId="67B26EB3">
      <w:pPr>
        <w:spacing w:line="400" w:lineRule="exact"/>
        <w:ind w:firstLine="420" w:firstLineChars="200"/>
        <w:rPr>
          <w:rFonts w:ascii="宋体" w:hAnsi="宋体"/>
          <w:color w:val="auto"/>
          <w:szCs w:val="21"/>
        </w:rPr>
      </w:pPr>
      <w:r>
        <w:rPr>
          <w:rFonts w:hint="eastAsia" w:ascii="宋体" w:hAnsi="宋体"/>
          <w:color w:val="auto"/>
          <w:szCs w:val="21"/>
        </w:rPr>
        <w:t>一档（</w:t>
      </w:r>
      <w:r>
        <w:rPr>
          <w:rFonts w:hint="eastAsia" w:ascii="宋体" w:hAnsi="宋体"/>
          <w:color w:val="auto"/>
          <w:szCs w:val="21"/>
          <w:lang w:val="en-US" w:eastAsia="zh-CN"/>
        </w:rPr>
        <w:t>4</w:t>
      </w:r>
      <w:r>
        <w:rPr>
          <w:rFonts w:hint="eastAsia" w:ascii="宋体" w:hAnsi="宋体"/>
          <w:color w:val="auto"/>
          <w:szCs w:val="21"/>
        </w:rPr>
        <w:t>分）：拟投入的技术力量及人员配置方案基本能满足项目实施需求，提供拟投入本项目的实施团队人员名单，</w:t>
      </w:r>
      <w:r>
        <w:rPr>
          <w:rFonts w:hint="eastAsia" w:ascii="宋体" w:hAnsi="宋体"/>
          <w:szCs w:val="21"/>
        </w:rPr>
        <w:t>团队成员人数</w:t>
      </w:r>
      <w:r>
        <w:rPr>
          <w:rFonts w:hint="eastAsia" w:ascii="宋体" w:hAnsi="宋体"/>
          <w:szCs w:val="21"/>
          <w:lang w:val="en-US" w:eastAsia="zh-CN"/>
        </w:rPr>
        <w:t>5人（含）以上</w:t>
      </w:r>
      <w:r>
        <w:rPr>
          <w:rFonts w:hint="eastAsia" w:ascii="宋体" w:hAnsi="宋体"/>
          <w:color w:val="auto"/>
          <w:szCs w:val="21"/>
        </w:rPr>
        <w:t>，但没有详细的组织措施和明确的分工安排。</w:t>
      </w:r>
    </w:p>
    <w:p w14:paraId="445E0D5B">
      <w:pPr>
        <w:spacing w:line="400" w:lineRule="exact"/>
        <w:ind w:firstLine="420" w:firstLineChars="200"/>
        <w:rPr>
          <w:rFonts w:ascii="宋体" w:hAnsi="宋体"/>
          <w:color w:val="auto"/>
          <w:szCs w:val="21"/>
        </w:rPr>
      </w:pPr>
      <w:r>
        <w:rPr>
          <w:rFonts w:hint="eastAsia" w:ascii="宋体" w:hAnsi="宋体"/>
          <w:color w:val="auto"/>
          <w:szCs w:val="21"/>
        </w:rPr>
        <w:t>二档（</w:t>
      </w:r>
      <w:r>
        <w:rPr>
          <w:rFonts w:hint="eastAsia" w:ascii="宋体" w:hAnsi="宋体"/>
          <w:color w:val="auto"/>
          <w:szCs w:val="21"/>
          <w:lang w:val="en-US" w:eastAsia="zh-CN"/>
        </w:rPr>
        <w:t>8</w:t>
      </w:r>
      <w:r>
        <w:rPr>
          <w:rFonts w:hint="eastAsia" w:ascii="宋体" w:hAnsi="宋体"/>
          <w:color w:val="auto"/>
          <w:szCs w:val="21"/>
        </w:rPr>
        <w:t>分）：</w:t>
      </w:r>
      <w:r>
        <w:rPr>
          <w:rFonts w:hint="eastAsia"/>
          <w:color w:val="auto"/>
          <w:sz w:val="21"/>
          <w:szCs w:val="21"/>
          <w:highlight w:val="none"/>
          <w:lang w:val="en-US" w:eastAsia="zh-CN"/>
        </w:rPr>
        <w:t>拟投入的技术力量及人员配置方案较好满足项目实施需求，提供拟投入本项目的实施团队人员名单，</w:t>
      </w:r>
      <w:r>
        <w:rPr>
          <w:rFonts w:hint="eastAsia" w:ascii="宋体" w:hAnsi="宋体"/>
          <w:szCs w:val="21"/>
        </w:rPr>
        <w:t>团队成员人数</w:t>
      </w:r>
      <w:r>
        <w:rPr>
          <w:rFonts w:hint="eastAsia" w:ascii="宋体" w:hAnsi="宋体"/>
          <w:szCs w:val="21"/>
          <w:lang w:val="en-US" w:eastAsia="zh-CN"/>
        </w:rPr>
        <w:t>5人（含）以上</w:t>
      </w:r>
      <w:r>
        <w:rPr>
          <w:rFonts w:hint="eastAsia" w:ascii="宋体" w:hAnsi="宋体"/>
          <w:color w:val="auto"/>
          <w:szCs w:val="21"/>
        </w:rPr>
        <w:t>，</w:t>
      </w:r>
      <w:r>
        <w:rPr>
          <w:rFonts w:hint="eastAsia"/>
          <w:color w:val="auto"/>
          <w:sz w:val="21"/>
          <w:szCs w:val="21"/>
          <w:highlight w:val="none"/>
          <w:lang w:val="en-US" w:eastAsia="zh-CN"/>
        </w:rPr>
        <w:t>有简单的组织措施，分工安排较明确。</w:t>
      </w:r>
    </w:p>
    <w:p w14:paraId="196B2EA0">
      <w:pPr>
        <w:keepNext w:val="0"/>
        <w:keepLines w:val="0"/>
        <w:pageBreakBefore w:val="0"/>
        <w:widowControl w:val="0"/>
        <w:numPr>
          <w:ilvl w:val="0"/>
          <w:numId w:val="0"/>
        </w:numPr>
        <w:suppressLineNumbers w:val="0"/>
        <w:kinsoku/>
        <w:wordWrap/>
        <w:overflowPunct/>
        <w:topLinePunct w:val="0"/>
        <w:autoSpaceDE/>
        <w:autoSpaceDN/>
        <w:bidi w:val="0"/>
        <w:spacing w:before="0" w:beforeAutospacing="0" w:after="0" w:afterAutospacing="0" w:line="440" w:lineRule="exact"/>
        <w:ind w:left="0" w:right="0" w:rightChars="0" w:firstLine="420" w:firstLineChars="200"/>
        <w:jc w:val="both"/>
        <w:rPr>
          <w:rFonts w:ascii="宋体" w:hAnsi="宋体"/>
          <w:color w:val="auto"/>
          <w:szCs w:val="21"/>
        </w:rPr>
      </w:pPr>
      <w:r>
        <w:rPr>
          <w:rFonts w:hint="eastAsia" w:ascii="宋体" w:hAnsi="宋体"/>
          <w:color w:val="auto"/>
          <w:szCs w:val="21"/>
        </w:rPr>
        <w:t>三档（</w:t>
      </w:r>
      <w:r>
        <w:rPr>
          <w:rFonts w:hint="eastAsia" w:ascii="宋体" w:hAnsi="宋体"/>
          <w:color w:val="auto"/>
          <w:szCs w:val="21"/>
          <w:lang w:val="en-US" w:eastAsia="zh-CN"/>
        </w:rPr>
        <w:t>12</w:t>
      </w:r>
      <w:r>
        <w:rPr>
          <w:rFonts w:hint="eastAsia" w:ascii="宋体" w:hAnsi="宋体"/>
          <w:color w:val="auto"/>
          <w:szCs w:val="21"/>
        </w:rPr>
        <w:t>分）：投入的技术力量及人员配置方案充分满足项目实施需求，</w:t>
      </w:r>
      <w:r>
        <w:rPr>
          <w:rFonts w:hint="eastAsia" w:ascii="宋体" w:hAnsi="宋体"/>
          <w:szCs w:val="21"/>
        </w:rPr>
        <w:t>团队成员人数</w:t>
      </w:r>
      <w:r>
        <w:rPr>
          <w:rFonts w:hint="eastAsia" w:ascii="宋体" w:hAnsi="宋体"/>
          <w:szCs w:val="21"/>
          <w:lang w:val="en-US" w:eastAsia="zh-CN"/>
        </w:rPr>
        <w:t>5人（含）以上</w:t>
      </w:r>
      <w:r>
        <w:rPr>
          <w:rFonts w:hint="eastAsia" w:ascii="宋体" w:hAnsi="宋体"/>
          <w:color w:val="auto"/>
          <w:szCs w:val="21"/>
        </w:rPr>
        <w:t>，</w:t>
      </w:r>
      <w:r>
        <w:rPr>
          <w:rFonts w:hint="eastAsia" w:ascii="宋体" w:hAnsi="宋体" w:eastAsia="宋体" w:cs="宋体"/>
          <w:bCs/>
          <w:color w:val="auto"/>
          <w:sz w:val="21"/>
          <w:szCs w:val="21"/>
          <w:highlight w:val="none"/>
        </w:rPr>
        <w:t>包括拟投入本项目的实施团队人员名单、人员安排计划、有针对性的组织措施、细致明确的分工安排等配套措施。</w:t>
      </w:r>
    </w:p>
    <w:p w14:paraId="0E73272A">
      <w:pPr>
        <w:spacing w:line="400" w:lineRule="atLeast"/>
        <w:ind w:firstLine="420" w:firstLineChars="200"/>
        <w:rPr>
          <w:rFonts w:hint="eastAsia" w:ascii="宋体" w:hAnsi="宋体"/>
          <w:b/>
          <w:bCs/>
          <w:szCs w:val="21"/>
        </w:rPr>
      </w:pPr>
      <w:r>
        <w:rPr>
          <w:rFonts w:hint="eastAsia" w:ascii="宋体" w:hAnsi="宋体"/>
          <w:b/>
          <w:bCs/>
          <w:color w:val="auto"/>
          <w:szCs w:val="21"/>
        </w:rPr>
        <w:t>备注：</w:t>
      </w:r>
      <w:r>
        <w:rPr>
          <w:rFonts w:hint="eastAsia" w:ascii="宋体" w:hAnsi="宋体"/>
          <w:b/>
          <w:bCs/>
          <w:szCs w:val="21"/>
        </w:rPr>
        <w:t>需提供人员</w:t>
      </w:r>
      <w:r>
        <w:rPr>
          <w:rFonts w:hint="eastAsia" w:ascii="宋体" w:hAnsi="宋体"/>
          <w:b/>
          <w:bCs/>
          <w:szCs w:val="21"/>
          <w:lang w:eastAsia="zh-CN"/>
        </w:rPr>
        <w:t>名单</w:t>
      </w:r>
      <w:r>
        <w:rPr>
          <w:rFonts w:hint="eastAsia" w:ascii="宋体" w:hAnsi="宋体"/>
          <w:b/>
          <w:bCs/>
          <w:szCs w:val="21"/>
        </w:rPr>
        <w:t>、2</w:t>
      </w:r>
      <w:r>
        <w:rPr>
          <w:rFonts w:ascii="宋体" w:hAnsi="宋体"/>
          <w:b/>
          <w:bCs/>
          <w:szCs w:val="21"/>
        </w:rPr>
        <w:t>025</w:t>
      </w:r>
      <w:r>
        <w:rPr>
          <w:rFonts w:hint="eastAsia" w:ascii="宋体" w:hAnsi="宋体"/>
          <w:b/>
          <w:bCs/>
          <w:szCs w:val="21"/>
        </w:rPr>
        <w:t>年1</w:t>
      </w:r>
      <w:r>
        <w:rPr>
          <w:rFonts w:hint="eastAsia" w:ascii="宋体" w:hAnsi="宋体"/>
          <w:b/>
          <w:bCs/>
          <w:szCs w:val="21"/>
          <w:lang w:val="en-US" w:eastAsia="zh-CN"/>
        </w:rPr>
        <w:t>1</w:t>
      </w:r>
      <w:r>
        <w:rPr>
          <w:rFonts w:hint="eastAsia" w:ascii="宋体" w:hAnsi="宋体"/>
          <w:b/>
          <w:bCs/>
          <w:szCs w:val="21"/>
        </w:rPr>
        <w:t>月</w:t>
      </w:r>
      <w:r>
        <w:rPr>
          <w:rFonts w:ascii="宋体" w:hAnsi="宋体"/>
          <w:b/>
          <w:bCs/>
          <w:szCs w:val="21"/>
        </w:rPr>
        <w:t>以</w:t>
      </w:r>
      <w:r>
        <w:rPr>
          <w:rFonts w:hint="eastAsia" w:ascii="宋体" w:hAnsi="宋体"/>
          <w:b/>
          <w:bCs/>
          <w:szCs w:val="21"/>
        </w:rPr>
        <w:t>来竞标</w:t>
      </w:r>
      <w:r>
        <w:rPr>
          <w:rFonts w:ascii="宋体" w:hAnsi="宋体"/>
          <w:b/>
          <w:bCs/>
          <w:szCs w:val="21"/>
        </w:rPr>
        <w:t>人为</w:t>
      </w:r>
      <w:r>
        <w:rPr>
          <w:rFonts w:hint="eastAsia" w:ascii="宋体" w:hAnsi="宋体"/>
          <w:b/>
          <w:bCs/>
          <w:szCs w:val="21"/>
        </w:rPr>
        <w:t>工作人</w:t>
      </w:r>
      <w:r>
        <w:rPr>
          <w:rFonts w:ascii="宋体" w:hAnsi="宋体"/>
          <w:b/>
          <w:bCs/>
          <w:szCs w:val="21"/>
        </w:rPr>
        <w:t>员缴纳</w:t>
      </w:r>
      <w:r>
        <w:rPr>
          <w:rFonts w:hint="eastAsia" w:ascii="宋体" w:hAnsi="宋体"/>
          <w:b/>
          <w:bCs/>
          <w:szCs w:val="21"/>
        </w:rPr>
        <w:t>的任意</w:t>
      </w:r>
      <w:r>
        <w:rPr>
          <w:rFonts w:ascii="宋体" w:hAnsi="宋体"/>
          <w:b/>
          <w:bCs/>
          <w:szCs w:val="21"/>
        </w:rPr>
        <w:t>3</w:t>
      </w:r>
      <w:r>
        <w:rPr>
          <w:rFonts w:hint="eastAsia" w:ascii="宋体" w:hAnsi="宋体"/>
          <w:b/>
          <w:bCs/>
          <w:szCs w:val="21"/>
        </w:rPr>
        <w:t>个月的社保证明或者劳动合同（</w:t>
      </w:r>
      <w:r>
        <w:rPr>
          <w:rFonts w:ascii="宋体" w:hAnsi="宋体"/>
          <w:b/>
          <w:bCs/>
          <w:szCs w:val="21"/>
        </w:rPr>
        <w:t>协议）</w:t>
      </w:r>
      <w:r>
        <w:rPr>
          <w:rFonts w:hint="eastAsia" w:ascii="宋体" w:hAnsi="宋体"/>
          <w:b/>
          <w:bCs/>
          <w:szCs w:val="21"/>
        </w:rPr>
        <w:t>，未提供以上内容，不得分。</w:t>
      </w:r>
    </w:p>
    <w:p w14:paraId="71A04CE3">
      <w:pPr>
        <w:spacing w:line="400" w:lineRule="atLeast"/>
        <w:ind w:firstLine="420" w:firstLineChars="200"/>
        <w:rPr>
          <w:rFonts w:hint="eastAsia" w:ascii="宋体" w:hAnsi="宋体"/>
          <w:b/>
          <w:bCs w:val="0"/>
          <w:szCs w:val="21"/>
        </w:rPr>
      </w:pPr>
      <w:r>
        <w:rPr>
          <w:rFonts w:hint="eastAsia" w:ascii="宋体" w:hAnsi="宋体" w:eastAsia="宋体" w:cs="宋体"/>
          <w:b/>
          <w:bCs w:val="0"/>
          <w:color w:val="auto"/>
          <w:kern w:val="0"/>
          <w:sz w:val="21"/>
          <w:szCs w:val="21"/>
          <w:highlight w:val="none"/>
          <w:lang w:val="en-US" w:eastAsia="zh-CN"/>
        </w:rPr>
        <w:t>3、培训</w:t>
      </w:r>
      <w:r>
        <w:rPr>
          <w:rFonts w:hint="eastAsia" w:ascii="宋体" w:hAnsi="宋体" w:eastAsia="宋体" w:cs="宋体"/>
          <w:b/>
          <w:bCs w:val="0"/>
          <w:color w:val="auto"/>
          <w:kern w:val="0"/>
          <w:sz w:val="21"/>
          <w:szCs w:val="21"/>
          <w:highlight w:val="none"/>
        </w:rPr>
        <w:t>方案</w:t>
      </w:r>
      <w:r>
        <w:rPr>
          <w:rFonts w:hint="eastAsia" w:ascii="宋体" w:hAnsi="宋体" w:eastAsia="宋体" w:cs="宋体"/>
          <w:b/>
          <w:bCs w:val="0"/>
          <w:color w:val="auto"/>
          <w:sz w:val="21"/>
          <w:szCs w:val="21"/>
          <w:highlight w:val="none"/>
        </w:rPr>
        <w:t>（</w:t>
      </w:r>
      <w:r>
        <w:rPr>
          <w:rFonts w:hint="eastAsia" w:ascii="宋体" w:hAnsi="宋体" w:cs="宋体"/>
          <w:b/>
          <w:bCs w:val="0"/>
          <w:color w:val="auto"/>
          <w:sz w:val="21"/>
          <w:szCs w:val="21"/>
          <w:highlight w:val="none"/>
          <w:lang w:val="en-US" w:eastAsia="zh-CN"/>
        </w:rPr>
        <w:t>9</w:t>
      </w:r>
      <w:r>
        <w:rPr>
          <w:rFonts w:hint="eastAsia" w:ascii="宋体" w:hAnsi="宋体" w:eastAsia="宋体" w:cs="宋体"/>
          <w:b/>
          <w:bCs w:val="0"/>
          <w:color w:val="auto"/>
          <w:sz w:val="21"/>
          <w:szCs w:val="21"/>
          <w:highlight w:val="none"/>
        </w:rPr>
        <w:t>分）</w:t>
      </w:r>
    </w:p>
    <w:p w14:paraId="6151059B">
      <w:pPr>
        <w:pStyle w:val="17"/>
        <w:keepNext w:val="0"/>
        <w:keepLines w:val="0"/>
        <w:pageBreakBefore w:val="0"/>
        <w:suppressLineNumbers w:val="0"/>
        <w:kinsoku/>
        <w:wordWrap/>
        <w:overflowPunct/>
        <w:topLinePunct w:val="0"/>
        <w:autoSpaceDE/>
        <w:autoSpaceDN/>
        <w:bidi w:val="0"/>
        <w:spacing w:before="0" w:beforeAutospacing="0" w:after="0" w:afterAutospacing="0" w:line="440" w:lineRule="exact"/>
        <w:ind w:left="0" w:right="0" w:firstLine="420" w:firstLineChars="200"/>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一档（</w:t>
      </w:r>
      <w:r>
        <w:rPr>
          <w:rFonts w:hint="eastAsia" w:ascii="宋体" w:hAnsi="宋体" w:cs="宋体"/>
          <w:bCs/>
          <w:color w:val="auto"/>
          <w:sz w:val="21"/>
          <w:szCs w:val="21"/>
          <w:highlight w:val="none"/>
          <w:lang w:val="en-US" w:eastAsia="zh-CN"/>
        </w:rPr>
        <w:t>3</w:t>
      </w:r>
      <w:r>
        <w:rPr>
          <w:rFonts w:hint="eastAsia" w:ascii="宋体" w:hAnsi="宋体" w:eastAsia="宋体" w:cs="宋体"/>
          <w:bCs/>
          <w:color w:val="auto"/>
          <w:sz w:val="21"/>
          <w:szCs w:val="21"/>
          <w:highlight w:val="none"/>
          <w:lang w:val="en-US" w:eastAsia="zh-CN"/>
        </w:rPr>
        <w:t>分）：供应商的培训方案满足采购需求，包含培训内容。</w:t>
      </w:r>
    </w:p>
    <w:p w14:paraId="32A0E72F">
      <w:pPr>
        <w:pStyle w:val="17"/>
        <w:keepNext w:val="0"/>
        <w:keepLines w:val="0"/>
        <w:pageBreakBefore w:val="0"/>
        <w:suppressLineNumbers w:val="0"/>
        <w:kinsoku/>
        <w:wordWrap/>
        <w:overflowPunct/>
        <w:topLinePunct w:val="0"/>
        <w:autoSpaceDE/>
        <w:autoSpaceDN/>
        <w:bidi w:val="0"/>
        <w:spacing w:before="0" w:beforeAutospacing="0" w:after="0" w:afterAutospacing="0" w:line="440" w:lineRule="exact"/>
        <w:ind w:left="0" w:right="0" w:firstLine="420" w:firstLineChars="200"/>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二档（</w:t>
      </w:r>
      <w:r>
        <w:rPr>
          <w:rFonts w:hint="eastAsia" w:ascii="宋体" w:hAnsi="宋体" w:cs="宋体"/>
          <w:bCs/>
          <w:color w:val="auto"/>
          <w:sz w:val="21"/>
          <w:szCs w:val="21"/>
          <w:highlight w:val="none"/>
          <w:lang w:val="en-US" w:eastAsia="zh-CN"/>
        </w:rPr>
        <w:t>6</w:t>
      </w:r>
      <w:r>
        <w:rPr>
          <w:rFonts w:hint="eastAsia" w:ascii="宋体" w:hAnsi="宋体" w:eastAsia="宋体" w:cs="宋体"/>
          <w:bCs/>
          <w:color w:val="auto"/>
          <w:sz w:val="21"/>
          <w:szCs w:val="21"/>
          <w:highlight w:val="none"/>
          <w:lang w:val="en-US" w:eastAsia="zh-CN"/>
        </w:rPr>
        <w:t>分）：供应商培训方案包括培训内容、培训方式、及培训课时安排。</w:t>
      </w:r>
    </w:p>
    <w:p w14:paraId="370E9B39">
      <w:pPr>
        <w:pStyle w:val="17"/>
        <w:keepNext w:val="0"/>
        <w:keepLines w:val="0"/>
        <w:pageBreakBefore w:val="0"/>
        <w:suppressLineNumbers w:val="0"/>
        <w:kinsoku/>
        <w:wordWrap/>
        <w:overflowPunct/>
        <w:topLinePunct w:val="0"/>
        <w:autoSpaceDE/>
        <w:autoSpaceDN/>
        <w:bidi w:val="0"/>
        <w:spacing w:before="0" w:beforeAutospacing="0" w:after="0" w:afterAutospacing="0" w:line="440" w:lineRule="exact"/>
        <w:ind w:left="0" w:right="0" w:firstLine="420" w:firstLineChars="200"/>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三档（</w:t>
      </w:r>
      <w:r>
        <w:rPr>
          <w:rFonts w:hint="eastAsia" w:ascii="宋体" w:hAnsi="宋体" w:cs="宋体"/>
          <w:bCs/>
          <w:color w:val="auto"/>
          <w:sz w:val="21"/>
          <w:szCs w:val="21"/>
          <w:highlight w:val="none"/>
          <w:lang w:val="en-US" w:eastAsia="zh-CN"/>
        </w:rPr>
        <w:t>10</w:t>
      </w:r>
      <w:r>
        <w:rPr>
          <w:rFonts w:hint="eastAsia" w:ascii="宋体" w:hAnsi="宋体" w:eastAsia="宋体" w:cs="宋体"/>
          <w:bCs/>
          <w:color w:val="auto"/>
          <w:sz w:val="21"/>
          <w:szCs w:val="21"/>
          <w:highlight w:val="none"/>
          <w:lang w:val="en-US" w:eastAsia="zh-CN"/>
        </w:rPr>
        <w:t>分）：供应商培训方案包括培训内容、培训方式</w:t>
      </w:r>
      <w:r>
        <w:rPr>
          <w:rFonts w:hint="eastAsia" w:ascii="宋体" w:hAnsi="宋体" w:cs="宋体"/>
          <w:bCs/>
          <w:color w:val="auto"/>
          <w:sz w:val="21"/>
          <w:szCs w:val="21"/>
          <w:highlight w:val="none"/>
          <w:lang w:val="en-US" w:eastAsia="zh-CN"/>
        </w:rPr>
        <w:t>、培训流程</w:t>
      </w:r>
      <w:r>
        <w:rPr>
          <w:rFonts w:hint="eastAsia" w:ascii="宋体" w:hAnsi="宋体" w:eastAsia="宋体" w:cs="宋体"/>
          <w:bCs/>
          <w:color w:val="auto"/>
          <w:sz w:val="21"/>
          <w:szCs w:val="21"/>
          <w:highlight w:val="none"/>
          <w:lang w:val="en-US" w:eastAsia="zh-CN"/>
        </w:rPr>
        <w:t>及培训课时安排，对培训方式、时间、地点、人员、培训内容计划清晰。</w:t>
      </w:r>
    </w:p>
    <w:p w14:paraId="59948ABC">
      <w:pPr>
        <w:spacing w:line="400" w:lineRule="atLeast"/>
        <w:ind w:firstLine="420" w:firstLineChars="200"/>
        <w:rPr>
          <w:rFonts w:hint="eastAsia" w:ascii="宋体" w:hAnsi="宋体"/>
          <w:b/>
          <w:bCs/>
          <w:szCs w:val="21"/>
        </w:rPr>
      </w:pPr>
      <w:r>
        <w:rPr>
          <w:rFonts w:hint="eastAsia" w:ascii="宋体" w:hAnsi="宋体"/>
          <w:b/>
          <w:bCs/>
          <w:color w:val="auto"/>
          <w:szCs w:val="21"/>
        </w:rPr>
        <w:t>备</w:t>
      </w:r>
      <w:r>
        <w:rPr>
          <w:rFonts w:hint="eastAsia" w:ascii="宋体" w:hAnsi="宋体" w:eastAsia="宋体" w:cs="宋体"/>
          <w:b/>
          <w:color w:val="auto"/>
          <w:sz w:val="21"/>
          <w:szCs w:val="21"/>
          <w:highlight w:val="none"/>
          <w:lang w:val="zh-CN"/>
        </w:rPr>
        <w:t>注：</w:t>
      </w:r>
      <w:r>
        <w:rPr>
          <w:rFonts w:hint="eastAsia" w:ascii="宋体" w:hAnsi="宋体" w:eastAsia="宋体" w:cs="宋体"/>
          <w:b/>
          <w:color w:val="auto"/>
          <w:sz w:val="21"/>
          <w:szCs w:val="21"/>
          <w:highlight w:val="none"/>
        </w:rPr>
        <w:t>供应商</w:t>
      </w:r>
      <w:r>
        <w:rPr>
          <w:rFonts w:hint="eastAsia" w:ascii="宋体" w:hAnsi="宋体" w:eastAsia="宋体" w:cs="宋体"/>
          <w:b/>
          <w:color w:val="auto"/>
          <w:sz w:val="21"/>
          <w:szCs w:val="21"/>
          <w:highlight w:val="none"/>
          <w:lang w:val="zh-CN"/>
        </w:rPr>
        <w:t>未提</w:t>
      </w:r>
      <w:r>
        <w:rPr>
          <w:rFonts w:hint="eastAsia" w:ascii="宋体" w:hAnsi="宋体" w:eastAsia="宋体" w:cs="宋体"/>
          <w:b/>
          <w:color w:val="auto"/>
          <w:sz w:val="21"/>
          <w:szCs w:val="21"/>
          <w:highlight w:val="none"/>
        </w:rPr>
        <w:t>供培训方案</w:t>
      </w:r>
      <w:r>
        <w:rPr>
          <w:rFonts w:hint="eastAsia" w:ascii="宋体" w:hAnsi="宋体" w:eastAsia="宋体" w:cs="宋体"/>
          <w:b/>
          <w:color w:val="auto"/>
          <w:sz w:val="21"/>
          <w:szCs w:val="21"/>
          <w:highlight w:val="none"/>
          <w:lang w:val="zh-CN"/>
        </w:rPr>
        <w:t>内容或培训方案内容</w:t>
      </w:r>
      <w:r>
        <w:rPr>
          <w:rFonts w:hint="eastAsia" w:ascii="宋体" w:hAnsi="宋体" w:eastAsia="宋体" w:cs="宋体"/>
          <w:b/>
          <w:bCs/>
          <w:color w:val="auto"/>
          <w:sz w:val="21"/>
          <w:szCs w:val="21"/>
          <w:highlight w:val="none"/>
        </w:rPr>
        <w:t>未达到</w:t>
      </w:r>
      <w:r>
        <w:rPr>
          <w:rFonts w:hint="eastAsia" w:ascii="宋体" w:hAnsi="宋体" w:eastAsia="宋体" w:cs="宋体"/>
          <w:b/>
          <w:bCs/>
          <w:color w:val="auto"/>
          <w:sz w:val="21"/>
          <w:szCs w:val="21"/>
          <w:highlight w:val="none"/>
          <w:lang w:val="en-US" w:eastAsia="zh-CN"/>
        </w:rPr>
        <w:t>一档</w:t>
      </w:r>
      <w:r>
        <w:rPr>
          <w:rFonts w:hint="eastAsia" w:ascii="宋体" w:hAnsi="宋体" w:eastAsia="宋体" w:cs="宋体"/>
          <w:b/>
          <w:bCs/>
          <w:color w:val="auto"/>
          <w:sz w:val="21"/>
          <w:szCs w:val="21"/>
          <w:highlight w:val="none"/>
        </w:rPr>
        <w:t>标准要求的</w:t>
      </w:r>
      <w:r>
        <w:rPr>
          <w:rFonts w:hint="eastAsia" w:ascii="宋体" w:hAnsi="宋体" w:eastAsia="宋体" w:cs="宋体"/>
          <w:b/>
          <w:color w:val="auto"/>
          <w:sz w:val="21"/>
          <w:szCs w:val="21"/>
          <w:highlight w:val="none"/>
          <w:lang w:val="zh-CN"/>
        </w:rPr>
        <w:t>，得0分。</w:t>
      </w:r>
    </w:p>
    <w:p w14:paraId="1DD0D4B9">
      <w:pPr>
        <w:spacing w:line="400" w:lineRule="atLeast"/>
        <w:ind w:firstLine="420" w:firstLineChars="200"/>
        <w:rPr>
          <w:rFonts w:ascii="宋体" w:hAnsi="宋体"/>
          <w:b/>
          <w:bCs/>
          <w:color w:val="auto"/>
          <w:szCs w:val="21"/>
        </w:rPr>
      </w:pPr>
      <w:r>
        <w:rPr>
          <w:rFonts w:hint="eastAsia" w:ascii="宋体" w:hAnsi="宋体"/>
          <w:b/>
          <w:bCs/>
          <w:color w:val="auto"/>
          <w:szCs w:val="21"/>
          <w:lang w:val="en-US" w:eastAsia="zh-CN"/>
        </w:rPr>
        <w:t>4、</w:t>
      </w:r>
      <w:r>
        <w:rPr>
          <w:rFonts w:hint="eastAsia" w:ascii="宋体" w:hAnsi="宋体"/>
          <w:b/>
          <w:bCs/>
          <w:color w:val="auto"/>
          <w:szCs w:val="21"/>
        </w:rPr>
        <w:t>售后服务方案（满分</w:t>
      </w:r>
      <w:r>
        <w:rPr>
          <w:rFonts w:hint="eastAsia" w:ascii="宋体" w:hAnsi="宋体"/>
          <w:b/>
          <w:bCs/>
          <w:color w:val="auto"/>
          <w:szCs w:val="21"/>
          <w:lang w:val="en-US" w:eastAsia="zh-CN"/>
        </w:rPr>
        <w:t>9</w:t>
      </w:r>
      <w:r>
        <w:rPr>
          <w:rFonts w:hint="eastAsia" w:ascii="宋体" w:hAnsi="宋体"/>
          <w:b/>
          <w:bCs/>
          <w:color w:val="auto"/>
          <w:szCs w:val="21"/>
        </w:rPr>
        <w:t>分）</w:t>
      </w:r>
    </w:p>
    <w:p w14:paraId="631671BB">
      <w:pPr>
        <w:pStyle w:val="3"/>
        <w:keepNext w:val="0"/>
        <w:keepLines w:val="0"/>
        <w:pageBreakBefore w:val="0"/>
        <w:suppressLineNumbers w:val="0"/>
        <w:kinsoku/>
        <w:wordWrap/>
        <w:overflowPunct/>
        <w:topLinePunct w:val="0"/>
        <w:autoSpaceDE/>
        <w:autoSpaceDN/>
        <w:bidi w:val="0"/>
        <w:adjustRightInd/>
        <w:snapToGrid/>
        <w:spacing w:before="0" w:beforeAutospacing="0" w:after="0" w:afterAutospacing="0" w:line="440" w:lineRule="exact"/>
        <w:ind w:left="0" w:right="0" w:firstLine="420" w:firstLineChars="200"/>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一档（</w:t>
      </w:r>
      <w:r>
        <w:rPr>
          <w:rFonts w:hint="eastAsia" w:hAnsi="宋体" w:cs="宋体"/>
          <w:bCs/>
          <w:color w:val="auto"/>
          <w:sz w:val="21"/>
          <w:szCs w:val="21"/>
          <w:highlight w:val="none"/>
          <w:lang w:val="en-US" w:eastAsia="zh-CN"/>
        </w:rPr>
        <w:t>3</w:t>
      </w:r>
      <w:r>
        <w:rPr>
          <w:rFonts w:hint="eastAsia" w:ascii="宋体" w:hAnsi="宋体" w:eastAsia="宋体" w:cs="宋体"/>
          <w:bCs/>
          <w:color w:val="auto"/>
          <w:sz w:val="21"/>
          <w:szCs w:val="21"/>
          <w:highlight w:val="none"/>
          <w:lang w:val="en-US" w:eastAsia="zh-CN"/>
        </w:rPr>
        <w:t>分）：售后服务方案包括售后服务承诺响应措施及售后服务人员，人员搭配较合理，售后服务能力基本满足采购人实际需求。售后服务方案可行，但售后服务承诺响应措施不具体，缺乏针对性；</w:t>
      </w:r>
    </w:p>
    <w:p w14:paraId="790CA726">
      <w:pPr>
        <w:pStyle w:val="3"/>
        <w:keepNext w:val="0"/>
        <w:keepLines w:val="0"/>
        <w:pageBreakBefore w:val="0"/>
        <w:suppressLineNumbers w:val="0"/>
        <w:kinsoku/>
        <w:wordWrap/>
        <w:overflowPunct/>
        <w:topLinePunct w:val="0"/>
        <w:autoSpaceDE/>
        <w:autoSpaceDN/>
        <w:bidi w:val="0"/>
        <w:adjustRightInd/>
        <w:snapToGrid/>
        <w:spacing w:before="0" w:beforeAutospacing="0" w:after="0" w:afterAutospacing="0" w:line="440" w:lineRule="exact"/>
        <w:ind w:left="0" w:right="0" w:firstLine="420" w:firstLineChars="200"/>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二档（</w:t>
      </w:r>
      <w:r>
        <w:rPr>
          <w:rFonts w:hint="eastAsia" w:hAnsi="宋体" w:cs="宋体"/>
          <w:bCs/>
          <w:color w:val="auto"/>
          <w:sz w:val="21"/>
          <w:szCs w:val="21"/>
          <w:highlight w:val="none"/>
          <w:lang w:val="en-US" w:eastAsia="zh-CN"/>
        </w:rPr>
        <w:t>6</w:t>
      </w:r>
      <w:r>
        <w:rPr>
          <w:rFonts w:hint="eastAsia" w:ascii="宋体" w:hAnsi="宋体" w:eastAsia="宋体" w:cs="宋体"/>
          <w:bCs/>
          <w:color w:val="auto"/>
          <w:sz w:val="21"/>
          <w:szCs w:val="21"/>
          <w:highlight w:val="none"/>
          <w:lang w:val="en-US" w:eastAsia="zh-CN"/>
        </w:rPr>
        <w:t>分）：在一档的基础上，有完整的售后服务方案、质量保障、进度保障措施及合理的人员搭配，售后服务承诺响应措施内容具有可行性，满足采购人实际需求。</w:t>
      </w:r>
    </w:p>
    <w:p w14:paraId="08A4CFC3">
      <w:pPr>
        <w:pStyle w:val="3"/>
        <w:keepNext w:val="0"/>
        <w:keepLines w:val="0"/>
        <w:pageBreakBefore w:val="0"/>
        <w:suppressLineNumbers w:val="0"/>
        <w:kinsoku/>
        <w:wordWrap/>
        <w:overflowPunct/>
        <w:topLinePunct w:val="0"/>
        <w:autoSpaceDE/>
        <w:autoSpaceDN/>
        <w:bidi w:val="0"/>
        <w:adjustRightInd/>
        <w:snapToGrid/>
        <w:spacing w:before="0" w:beforeAutospacing="0" w:after="0" w:afterAutospacing="0" w:line="440" w:lineRule="exact"/>
        <w:ind w:left="0" w:right="0" w:firstLine="420" w:firstLineChars="200"/>
        <w:rPr>
          <w:rFonts w:hint="eastAsia" w:ascii="宋体" w:hAnsi="宋体" w:eastAsia="宋体" w:cs="宋体"/>
          <w:b w:val="0"/>
          <w:color w:val="auto"/>
          <w:spacing w:val="8"/>
          <w:sz w:val="21"/>
          <w:szCs w:val="21"/>
          <w:highlight w:val="none"/>
        </w:rPr>
      </w:pPr>
      <w:r>
        <w:rPr>
          <w:rFonts w:hint="eastAsia" w:ascii="宋体" w:hAnsi="宋体" w:eastAsia="宋体" w:cs="宋体"/>
          <w:bCs/>
          <w:color w:val="auto"/>
          <w:sz w:val="21"/>
          <w:szCs w:val="21"/>
          <w:highlight w:val="none"/>
          <w:lang w:val="en-US" w:eastAsia="zh-CN"/>
        </w:rPr>
        <w:t>三档（</w:t>
      </w:r>
      <w:r>
        <w:rPr>
          <w:rFonts w:hint="eastAsia" w:hAnsi="宋体" w:cs="宋体"/>
          <w:bCs/>
          <w:color w:val="auto"/>
          <w:sz w:val="21"/>
          <w:szCs w:val="21"/>
          <w:highlight w:val="none"/>
          <w:lang w:val="en-US" w:eastAsia="zh-CN"/>
        </w:rPr>
        <w:t>9</w:t>
      </w:r>
      <w:r>
        <w:rPr>
          <w:rFonts w:hint="eastAsia" w:ascii="宋体" w:hAnsi="宋体" w:eastAsia="宋体" w:cs="宋体"/>
          <w:bCs/>
          <w:color w:val="auto"/>
          <w:sz w:val="21"/>
          <w:szCs w:val="21"/>
          <w:highlight w:val="none"/>
          <w:lang w:val="en-US" w:eastAsia="zh-CN"/>
        </w:rPr>
        <w:t>分）在二档的基础上提供完善切实的售后服务方案，内容包含日常运行运维、紧急故障处理、功能完善、功能升级等；有服务保障措施及服务质量，包括维护期的技术支持和维护能力情况；提供服务流程，包括故障处理、电话维护、现场维护、紧急维护、重要服务等。</w:t>
      </w:r>
    </w:p>
    <w:p w14:paraId="68E03BC4">
      <w:pPr>
        <w:spacing w:line="400" w:lineRule="exact"/>
        <w:ind w:firstLine="420" w:firstLineChars="200"/>
        <w:rPr>
          <w:rFonts w:hint="eastAsia" w:ascii="宋体" w:hAnsi="宋体" w:eastAsia="宋体" w:cs="宋体"/>
          <w:b/>
          <w:bCs/>
          <w:color w:val="auto"/>
          <w:sz w:val="21"/>
          <w:szCs w:val="21"/>
          <w:highlight w:val="none"/>
        </w:rPr>
      </w:pPr>
      <w:r>
        <w:rPr>
          <w:rFonts w:hint="eastAsia" w:ascii="宋体" w:hAnsi="宋体"/>
          <w:b/>
          <w:bCs/>
          <w:color w:val="auto"/>
          <w:szCs w:val="21"/>
        </w:rPr>
        <w:t>备</w:t>
      </w:r>
      <w:r>
        <w:rPr>
          <w:rFonts w:hint="eastAsia" w:ascii="宋体" w:hAnsi="宋体" w:eastAsia="宋体" w:cs="宋体"/>
          <w:b/>
          <w:bCs/>
          <w:color w:val="auto"/>
          <w:sz w:val="21"/>
          <w:szCs w:val="21"/>
          <w:highlight w:val="none"/>
        </w:rPr>
        <w:t>注：</w:t>
      </w:r>
      <w:r>
        <w:rPr>
          <w:rFonts w:hint="eastAsia" w:ascii="宋体" w:hAnsi="宋体" w:eastAsia="宋体" w:cs="宋体"/>
          <w:b/>
          <w:color w:val="auto"/>
          <w:sz w:val="21"/>
          <w:szCs w:val="21"/>
          <w:highlight w:val="none"/>
        </w:rPr>
        <w:t>供应商</w:t>
      </w:r>
      <w:r>
        <w:rPr>
          <w:rFonts w:hint="eastAsia" w:ascii="宋体" w:hAnsi="宋体" w:eastAsia="宋体" w:cs="宋体"/>
          <w:b/>
          <w:bCs/>
          <w:color w:val="auto"/>
          <w:sz w:val="21"/>
          <w:szCs w:val="21"/>
          <w:highlight w:val="none"/>
        </w:rPr>
        <w:t>未提供售后服务方案或售后服务方案未达到</w:t>
      </w:r>
      <w:r>
        <w:rPr>
          <w:rFonts w:hint="eastAsia" w:ascii="宋体" w:hAnsi="宋体" w:eastAsia="宋体" w:cs="宋体"/>
          <w:b/>
          <w:bCs/>
          <w:color w:val="auto"/>
          <w:sz w:val="21"/>
          <w:szCs w:val="21"/>
          <w:highlight w:val="none"/>
          <w:lang w:val="en-US" w:eastAsia="zh-CN"/>
        </w:rPr>
        <w:t>一档</w:t>
      </w:r>
      <w:r>
        <w:rPr>
          <w:rFonts w:hint="eastAsia" w:ascii="宋体" w:hAnsi="宋体" w:eastAsia="宋体" w:cs="宋体"/>
          <w:b/>
          <w:bCs/>
          <w:color w:val="auto"/>
          <w:sz w:val="21"/>
          <w:szCs w:val="21"/>
          <w:highlight w:val="none"/>
        </w:rPr>
        <w:t>标准要求的，得0分。</w:t>
      </w:r>
    </w:p>
    <w:p w14:paraId="068C23ED">
      <w:pPr>
        <w:numPr>
          <w:ilvl w:val="0"/>
          <w:numId w:val="2"/>
        </w:numPr>
        <w:spacing w:line="400" w:lineRule="exact"/>
        <w:ind w:firstLine="420" w:firstLineChars="200"/>
        <w:rPr>
          <w:rFonts w:hint="eastAsia"/>
          <w:color w:val="auto"/>
          <w:sz w:val="21"/>
          <w:szCs w:val="21"/>
          <w:highlight w:val="none"/>
          <w:lang w:eastAsia="zh-CN"/>
        </w:rPr>
      </w:pPr>
      <w:r>
        <w:rPr>
          <w:rFonts w:hint="eastAsia"/>
          <w:b/>
          <w:bCs/>
          <w:color w:val="auto"/>
          <w:sz w:val="21"/>
          <w:szCs w:val="21"/>
          <w:highlight w:val="none"/>
        </w:rPr>
        <w:t>系统功能演示</w:t>
      </w:r>
      <w:r>
        <w:rPr>
          <w:rFonts w:hint="eastAsia"/>
          <w:b/>
          <w:bCs/>
          <w:color w:val="auto"/>
          <w:sz w:val="21"/>
          <w:szCs w:val="21"/>
          <w:highlight w:val="none"/>
          <w:lang w:eastAsia="zh-CN"/>
        </w:rPr>
        <w:t>（</w:t>
      </w:r>
      <w:r>
        <w:rPr>
          <w:rFonts w:hint="eastAsia"/>
          <w:b/>
          <w:bCs/>
          <w:color w:val="auto"/>
          <w:sz w:val="21"/>
          <w:szCs w:val="21"/>
          <w:highlight w:val="none"/>
          <w:lang w:val="en-US" w:eastAsia="zh-CN"/>
        </w:rPr>
        <w:t>满分10分</w:t>
      </w:r>
      <w:r>
        <w:rPr>
          <w:rFonts w:hint="eastAsia"/>
          <w:b/>
          <w:bCs/>
          <w:color w:val="auto"/>
          <w:sz w:val="21"/>
          <w:szCs w:val="21"/>
          <w:highlight w:val="none"/>
          <w:lang w:eastAsia="zh-CN"/>
        </w:rPr>
        <w:t>）</w:t>
      </w:r>
    </w:p>
    <w:p w14:paraId="01B22F7D">
      <w:pPr>
        <w:keepNext w:val="0"/>
        <w:keepLines w:val="0"/>
        <w:pageBreakBefore w:val="0"/>
        <w:widowControl w:val="0"/>
        <w:numPr>
          <w:ilvl w:val="-1"/>
          <w:numId w:val="0"/>
        </w:numPr>
        <w:kinsoku/>
        <w:wordWrap/>
        <w:overflowPunct/>
        <w:topLinePunct w:val="0"/>
        <w:autoSpaceDE/>
        <w:autoSpaceDN/>
        <w:bidi w:val="0"/>
        <w:adjustRightInd/>
        <w:snapToGrid/>
        <w:spacing w:line="360" w:lineRule="auto"/>
        <w:ind w:left="0" w:firstLine="420" w:firstLineChars="200"/>
        <w:rPr>
          <w:rFonts w:hint="eastAsia" w:ascii="宋体" w:hAnsi="宋体" w:eastAsia="宋体" w:cs="宋体"/>
          <w:bCs/>
          <w:color w:val="auto"/>
          <w:sz w:val="21"/>
          <w:szCs w:val="21"/>
          <w:highlight w:val="none"/>
          <w:lang w:val="en-US" w:eastAsia="zh-CN"/>
        </w:rPr>
      </w:pPr>
      <w:r>
        <w:rPr>
          <w:rFonts w:hint="eastAsia" w:ascii="宋体" w:hAnsi="宋体" w:cs="宋体"/>
          <w:bCs/>
          <w:color w:val="auto"/>
          <w:sz w:val="21"/>
          <w:szCs w:val="21"/>
          <w:highlight w:val="none"/>
          <w:lang w:val="en-US" w:eastAsia="zh-CN"/>
        </w:rPr>
        <w:t>演示内容：</w:t>
      </w:r>
    </w:p>
    <w:p w14:paraId="382F0431">
      <w:pPr>
        <w:keepNext w:val="0"/>
        <w:keepLines w:val="0"/>
        <w:pageBreakBefore w:val="0"/>
        <w:widowControl w:val="0"/>
        <w:numPr>
          <w:ilvl w:val="-1"/>
          <w:numId w:val="0"/>
        </w:numPr>
        <w:kinsoku/>
        <w:wordWrap/>
        <w:overflowPunct/>
        <w:topLinePunct w:val="0"/>
        <w:autoSpaceDE/>
        <w:autoSpaceDN/>
        <w:bidi w:val="0"/>
        <w:adjustRightInd/>
        <w:snapToGrid/>
        <w:spacing w:line="360" w:lineRule="auto"/>
        <w:ind w:left="0" w:firstLine="420" w:firstLineChars="200"/>
        <w:rPr>
          <w:rFonts w:hint="eastAsia" w:ascii="宋体" w:hAnsi="宋体" w:eastAsia="宋体" w:cs="宋体"/>
          <w:bCs/>
          <w:color w:val="auto"/>
          <w:sz w:val="21"/>
          <w:szCs w:val="21"/>
          <w:highlight w:val="none"/>
          <w:lang w:val="en-US" w:eastAsia="zh-CN"/>
        </w:rPr>
      </w:pPr>
      <w:r>
        <w:rPr>
          <w:rFonts w:hint="eastAsia" w:ascii="宋体" w:hAnsi="宋体" w:cs="宋体"/>
          <w:bCs/>
          <w:color w:val="auto"/>
          <w:sz w:val="21"/>
          <w:szCs w:val="21"/>
          <w:highlight w:val="none"/>
          <w:lang w:val="en-US" w:eastAsia="zh-CN"/>
        </w:rPr>
        <w:t>(1)</w:t>
      </w:r>
      <w:r>
        <w:rPr>
          <w:rFonts w:hint="eastAsia" w:ascii="宋体" w:hAnsi="宋体" w:eastAsia="宋体" w:cs="宋体"/>
          <w:bCs/>
          <w:color w:val="auto"/>
          <w:sz w:val="21"/>
          <w:szCs w:val="21"/>
          <w:highlight w:val="none"/>
          <w:lang w:val="en-US" w:eastAsia="zh-CN"/>
        </w:rPr>
        <w:t>支持自学和跟班学习两种模式。学生获取教材后，可选择自学或跟随任课老师基于教材创建的</w:t>
      </w:r>
      <w:r>
        <w:rPr>
          <w:rFonts w:hint="eastAsia" w:ascii="宋体" w:hAnsi="宋体" w:eastAsia="宋体" w:cs="宋体"/>
          <w:bCs/>
          <w:color w:val="auto"/>
          <w:sz w:val="21"/>
          <w:szCs w:val="21"/>
          <w:highlight w:val="none"/>
          <w:lang w:eastAsia="zh-CN"/>
        </w:rPr>
        <w:t>课程</w:t>
      </w:r>
      <w:r>
        <w:rPr>
          <w:rFonts w:hint="eastAsia" w:ascii="宋体" w:hAnsi="宋体" w:eastAsia="宋体" w:cs="宋体"/>
          <w:bCs/>
          <w:color w:val="auto"/>
          <w:sz w:val="21"/>
          <w:szCs w:val="21"/>
          <w:highlight w:val="none"/>
          <w:lang w:val="en-US" w:eastAsia="zh-CN"/>
        </w:rPr>
        <w:t>班级进行同步学习。不限教材学习人数。</w:t>
      </w:r>
    </w:p>
    <w:p w14:paraId="77BE5668">
      <w:pPr>
        <w:keepNext w:val="0"/>
        <w:keepLines w:val="0"/>
        <w:pageBreakBefore w:val="0"/>
        <w:widowControl w:val="0"/>
        <w:numPr>
          <w:ilvl w:val="-1"/>
          <w:numId w:val="0"/>
        </w:numPr>
        <w:kinsoku/>
        <w:wordWrap/>
        <w:overflowPunct/>
        <w:topLinePunct w:val="0"/>
        <w:autoSpaceDE/>
        <w:autoSpaceDN/>
        <w:bidi w:val="0"/>
        <w:adjustRightInd/>
        <w:snapToGrid/>
        <w:spacing w:line="360" w:lineRule="auto"/>
        <w:ind w:left="0" w:firstLine="420" w:firstLineChars="200"/>
        <w:rPr>
          <w:rFonts w:hint="eastAsia" w:ascii="宋体" w:hAnsi="宋体" w:eastAsia="宋体" w:cs="宋体"/>
          <w:bCs/>
          <w:color w:val="auto"/>
          <w:sz w:val="21"/>
          <w:szCs w:val="21"/>
          <w:highlight w:val="none"/>
          <w:lang w:val="en-US" w:eastAsia="zh-CN"/>
        </w:rPr>
      </w:pPr>
      <w:r>
        <w:rPr>
          <w:rFonts w:hint="eastAsia" w:ascii="宋体" w:hAnsi="宋体" w:cs="宋体"/>
          <w:bCs/>
          <w:color w:val="auto"/>
          <w:sz w:val="21"/>
          <w:szCs w:val="21"/>
          <w:highlight w:val="none"/>
          <w:lang w:val="en-US" w:eastAsia="zh-CN"/>
        </w:rPr>
        <w:t>(2)</w:t>
      </w:r>
      <w:r>
        <w:rPr>
          <w:rFonts w:hint="eastAsia" w:ascii="宋体" w:hAnsi="宋体" w:eastAsia="宋体" w:cs="宋体"/>
          <w:bCs/>
          <w:color w:val="auto"/>
          <w:sz w:val="21"/>
          <w:szCs w:val="21"/>
          <w:highlight w:val="none"/>
          <w:lang w:val="en-US" w:eastAsia="zh-CN"/>
        </w:rPr>
        <w:t>数字教材的运行承载和教学使用必须通过一个APP实现。形成课前、课中、课后各环节闭环</w:t>
      </w:r>
      <w:r>
        <w:rPr>
          <w:rFonts w:hint="eastAsia" w:ascii="宋体" w:hAnsi="宋体" w:cs="宋体"/>
          <w:bCs/>
          <w:color w:val="auto"/>
          <w:sz w:val="21"/>
          <w:szCs w:val="21"/>
          <w:highlight w:val="none"/>
          <w:lang w:val="en-US" w:eastAsia="zh-CN"/>
        </w:rPr>
        <w:t>。</w:t>
      </w:r>
    </w:p>
    <w:p w14:paraId="2FF0F8B5">
      <w:pPr>
        <w:keepNext w:val="0"/>
        <w:keepLines w:val="0"/>
        <w:pageBreakBefore w:val="0"/>
        <w:widowControl w:val="0"/>
        <w:numPr>
          <w:ilvl w:val="-1"/>
          <w:numId w:val="0"/>
        </w:numPr>
        <w:kinsoku/>
        <w:wordWrap/>
        <w:overflowPunct/>
        <w:topLinePunct w:val="0"/>
        <w:autoSpaceDE/>
        <w:autoSpaceDN/>
        <w:bidi w:val="0"/>
        <w:adjustRightInd/>
        <w:snapToGrid/>
        <w:spacing w:line="360" w:lineRule="auto"/>
        <w:ind w:left="0" w:firstLine="420" w:firstLineChars="200"/>
        <w:rPr>
          <w:rFonts w:hint="eastAsia" w:ascii="宋体" w:hAnsi="宋体" w:eastAsia="宋体" w:cs="宋体"/>
          <w:bCs/>
          <w:color w:val="auto"/>
          <w:sz w:val="21"/>
          <w:szCs w:val="21"/>
          <w:highlight w:val="none"/>
          <w:lang w:val="en-US" w:eastAsia="zh-CN"/>
        </w:rPr>
      </w:pPr>
      <w:r>
        <w:rPr>
          <w:rFonts w:hint="eastAsia" w:ascii="宋体" w:hAnsi="宋体" w:cs="宋体"/>
          <w:bCs/>
          <w:color w:val="auto"/>
          <w:sz w:val="21"/>
          <w:szCs w:val="21"/>
          <w:highlight w:val="none"/>
          <w:lang w:val="en-US" w:eastAsia="zh-CN"/>
        </w:rPr>
        <w:t>(3)</w:t>
      </w:r>
      <w:r>
        <w:rPr>
          <w:rFonts w:hint="eastAsia" w:ascii="宋体" w:hAnsi="宋体" w:eastAsia="宋体" w:cs="宋体"/>
          <w:bCs/>
          <w:color w:val="auto"/>
          <w:sz w:val="21"/>
          <w:szCs w:val="21"/>
          <w:highlight w:val="none"/>
          <w:lang w:val="en-US" w:eastAsia="zh-CN"/>
        </w:rPr>
        <w:t>针对教师、学生不同的角色，可呈现不同的教材内容</w:t>
      </w:r>
      <w:r>
        <w:rPr>
          <w:rFonts w:hint="eastAsia" w:ascii="宋体" w:hAnsi="宋体" w:cs="宋体"/>
          <w:bCs/>
          <w:color w:val="auto"/>
          <w:sz w:val="21"/>
          <w:szCs w:val="21"/>
          <w:highlight w:val="none"/>
          <w:lang w:val="en-US" w:eastAsia="zh-CN"/>
        </w:rPr>
        <w:t>。</w:t>
      </w:r>
    </w:p>
    <w:p w14:paraId="763432CC">
      <w:pPr>
        <w:keepNext w:val="0"/>
        <w:keepLines w:val="0"/>
        <w:pageBreakBefore w:val="0"/>
        <w:widowControl w:val="0"/>
        <w:numPr>
          <w:ilvl w:val="-1"/>
          <w:numId w:val="0"/>
        </w:numPr>
        <w:kinsoku/>
        <w:wordWrap/>
        <w:overflowPunct/>
        <w:topLinePunct w:val="0"/>
        <w:autoSpaceDE/>
        <w:autoSpaceDN/>
        <w:bidi w:val="0"/>
        <w:adjustRightInd/>
        <w:snapToGrid/>
        <w:spacing w:line="360" w:lineRule="auto"/>
        <w:ind w:left="0" w:firstLine="420" w:firstLineChars="200"/>
        <w:rPr>
          <w:rFonts w:hint="eastAsia" w:ascii="宋体" w:hAnsi="宋体" w:eastAsia="宋体" w:cs="宋体"/>
          <w:bCs/>
          <w:color w:val="auto"/>
          <w:sz w:val="21"/>
          <w:szCs w:val="21"/>
          <w:highlight w:val="none"/>
          <w:lang w:eastAsia="zh-CN"/>
        </w:rPr>
      </w:pPr>
      <w:r>
        <w:rPr>
          <w:rFonts w:hint="eastAsia" w:ascii="宋体" w:hAnsi="宋体" w:cs="宋体"/>
          <w:bCs/>
          <w:color w:val="auto"/>
          <w:sz w:val="21"/>
          <w:szCs w:val="21"/>
          <w:highlight w:val="none"/>
          <w:lang w:val="en-US" w:eastAsia="zh-CN"/>
        </w:rPr>
        <w:t>(4)</w:t>
      </w:r>
      <w:r>
        <w:rPr>
          <w:rFonts w:hint="eastAsia" w:ascii="宋体" w:hAnsi="宋体" w:eastAsia="宋体" w:cs="宋体"/>
          <w:bCs/>
          <w:color w:val="auto"/>
          <w:sz w:val="21"/>
          <w:szCs w:val="21"/>
          <w:highlight w:val="none"/>
          <w:lang w:val="en-US" w:eastAsia="zh-CN"/>
        </w:rPr>
        <w:t>支持教师导入教学资源。支持将资料共享给指定教师或指定班级</w:t>
      </w:r>
      <w:r>
        <w:rPr>
          <w:rFonts w:hint="eastAsia" w:ascii="宋体" w:hAnsi="宋体" w:cs="宋体"/>
          <w:bCs/>
          <w:color w:val="auto"/>
          <w:sz w:val="21"/>
          <w:szCs w:val="21"/>
          <w:highlight w:val="none"/>
          <w:lang w:val="en-US" w:eastAsia="zh-CN"/>
        </w:rPr>
        <w:t>。</w:t>
      </w:r>
    </w:p>
    <w:p w14:paraId="72149018">
      <w:pPr>
        <w:keepNext w:val="0"/>
        <w:keepLines w:val="0"/>
        <w:pageBreakBefore w:val="0"/>
        <w:widowControl w:val="0"/>
        <w:numPr>
          <w:ilvl w:val="-1"/>
          <w:numId w:val="0"/>
        </w:numPr>
        <w:kinsoku/>
        <w:wordWrap/>
        <w:overflowPunct/>
        <w:topLinePunct w:val="0"/>
        <w:autoSpaceDE/>
        <w:autoSpaceDN/>
        <w:bidi w:val="0"/>
        <w:adjustRightInd/>
        <w:snapToGrid/>
        <w:spacing w:line="360" w:lineRule="auto"/>
        <w:ind w:left="0" w:firstLine="420" w:firstLineChars="200"/>
        <w:rPr>
          <w:rFonts w:hint="eastAsia" w:ascii="宋体" w:hAnsi="宋体" w:eastAsia="宋体" w:cs="宋体"/>
          <w:bCs/>
          <w:color w:val="auto"/>
          <w:sz w:val="21"/>
          <w:szCs w:val="21"/>
          <w:highlight w:val="none"/>
          <w:lang w:val="en-US" w:eastAsia="zh-CN"/>
        </w:rPr>
      </w:pPr>
      <w:r>
        <w:rPr>
          <w:rFonts w:hint="eastAsia" w:ascii="宋体" w:hAnsi="宋体" w:cs="宋体"/>
          <w:bCs/>
          <w:color w:val="auto"/>
          <w:sz w:val="21"/>
          <w:szCs w:val="21"/>
          <w:highlight w:val="none"/>
          <w:lang w:val="en-US" w:eastAsia="zh-CN"/>
        </w:rPr>
        <w:t>(5)</w:t>
      </w:r>
      <w:r>
        <w:rPr>
          <w:rFonts w:hint="eastAsia" w:ascii="宋体" w:hAnsi="宋体" w:eastAsia="宋体" w:cs="宋体"/>
          <w:bCs/>
          <w:color w:val="auto"/>
          <w:sz w:val="21"/>
          <w:szCs w:val="21"/>
          <w:highlight w:val="none"/>
          <w:lang w:val="en-US" w:eastAsia="zh-CN"/>
        </w:rPr>
        <w:t>支持教师给指定班级或学生发布通知，统计已读和未读人员名单，设置短信、电话等多种提醒方式</w:t>
      </w:r>
      <w:r>
        <w:rPr>
          <w:rFonts w:hint="eastAsia" w:ascii="宋体" w:hAnsi="宋体" w:cs="宋体"/>
          <w:bCs/>
          <w:color w:val="auto"/>
          <w:sz w:val="21"/>
          <w:szCs w:val="21"/>
          <w:highlight w:val="none"/>
          <w:lang w:val="en-US" w:eastAsia="zh-CN"/>
        </w:rPr>
        <w:t>。</w:t>
      </w:r>
    </w:p>
    <w:p w14:paraId="1999B946">
      <w:pPr>
        <w:keepNext w:val="0"/>
        <w:keepLines w:val="0"/>
        <w:pageBreakBefore w:val="0"/>
        <w:widowControl w:val="0"/>
        <w:kinsoku/>
        <w:wordWrap/>
        <w:overflowPunct/>
        <w:topLinePunct w:val="0"/>
        <w:autoSpaceDE/>
        <w:autoSpaceDN/>
        <w:bidi w:val="0"/>
        <w:adjustRightInd/>
        <w:snapToGrid/>
        <w:spacing w:line="360" w:lineRule="auto"/>
        <w:ind w:firstLine="420"/>
        <w:rPr>
          <w:rFonts w:hint="default" w:ascii="宋体" w:hAnsi="宋体" w:cs="宋体"/>
          <w:bCs/>
          <w:color w:val="auto"/>
          <w:sz w:val="21"/>
          <w:szCs w:val="21"/>
          <w:highlight w:val="none"/>
          <w:lang w:val="en-US" w:eastAsia="zh-CN"/>
        </w:rPr>
      </w:pPr>
      <w:r>
        <w:rPr>
          <w:rFonts w:hint="eastAsia" w:ascii="宋体" w:hAnsi="宋体"/>
          <w:b/>
          <w:bCs/>
          <w:color w:val="auto"/>
          <w:szCs w:val="21"/>
        </w:rPr>
        <w:t>备</w:t>
      </w:r>
      <w:r>
        <w:rPr>
          <w:rFonts w:hint="eastAsia"/>
          <w:b/>
          <w:bCs/>
          <w:color w:val="auto"/>
          <w:sz w:val="21"/>
          <w:szCs w:val="21"/>
          <w:highlight w:val="none"/>
          <w:lang w:val="en-US" w:eastAsia="zh-CN"/>
        </w:rPr>
        <w:t>注：</w:t>
      </w:r>
      <w:r>
        <w:rPr>
          <w:rFonts w:hint="eastAsia" w:ascii="宋体" w:hAnsi="宋体" w:cs="宋体"/>
          <w:b/>
          <w:bCs/>
          <w:color w:val="auto"/>
          <w:sz w:val="21"/>
          <w:szCs w:val="21"/>
          <w:highlight w:val="none"/>
          <w:lang w:eastAsia="zh-CN"/>
        </w:rPr>
        <w:t>投标</w:t>
      </w:r>
      <w:r>
        <w:rPr>
          <w:rFonts w:hint="eastAsia" w:ascii="宋体" w:hAnsi="宋体" w:eastAsia="宋体" w:cs="宋体"/>
          <w:b/>
          <w:bCs/>
          <w:color w:val="auto"/>
          <w:sz w:val="21"/>
          <w:szCs w:val="21"/>
          <w:highlight w:val="none"/>
        </w:rPr>
        <w:t>人在</w:t>
      </w:r>
      <w:r>
        <w:rPr>
          <w:rFonts w:hint="eastAsia" w:ascii="宋体" w:hAnsi="宋体" w:eastAsia="宋体" w:cs="宋体"/>
          <w:b/>
          <w:bCs/>
          <w:color w:val="auto"/>
          <w:sz w:val="21"/>
          <w:szCs w:val="21"/>
          <w:highlight w:val="none"/>
          <w:lang w:val="en-US" w:eastAsia="zh-CN"/>
        </w:rPr>
        <w:t>投标</w:t>
      </w:r>
      <w:r>
        <w:rPr>
          <w:rFonts w:hint="eastAsia" w:ascii="宋体" w:hAnsi="宋体" w:eastAsia="宋体" w:cs="宋体"/>
          <w:b/>
          <w:bCs/>
          <w:color w:val="auto"/>
          <w:sz w:val="21"/>
          <w:szCs w:val="21"/>
          <w:highlight w:val="none"/>
        </w:rPr>
        <w:t>时对采购</w:t>
      </w:r>
      <w:r>
        <w:rPr>
          <w:rFonts w:hint="eastAsia" w:ascii="宋体" w:hAnsi="宋体" w:cs="宋体"/>
          <w:b/>
          <w:bCs/>
          <w:color w:val="auto"/>
          <w:sz w:val="21"/>
          <w:szCs w:val="21"/>
          <w:highlight w:val="none"/>
          <w:lang w:eastAsia="zh-CN"/>
        </w:rPr>
        <w:t>的</w:t>
      </w:r>
      <w:r>
        <w:rPr>
          <w:rFonts w:hint="eastAsia" w:ascii="宋体" w:hAnsi="宋体" w:cs="宋体"/>
          <w:b/>
          <w:bCs/>
          <w:color w:val="auto"/>
          <w:sz w:val="21"/>
          <w:szCs w:val="21"/>
          <w:highlight w:val="none"/>
          <w:lang w:val="en-US" w:eastAsia="zh-CN"/>
        </w:rPr>
        <w:t>以好参数</w:t>
      </w:r>
      <w:r>
        <w:rPr>
          <w:rFonts w:hint="eastAsia" w:ascii="宋体" w:hAnsi="宋体" w:eastAsia="宋体" w:cs="宋体"/>
          <w:b/>
          <w:bCs/>
          <w:color w:val="auto"/>
          <w:sz w:val="21"/>
          <w:szCs w:val="21"/>
          <w:highlight w:val="none"/>
          <w:lang w:eastAsia="zh-CN"/>
        </w:rPr>
        <w:t>进行</w:t>
      </w:r>
      <w:r>
        <w:rPr>
          <w:rFonts w:hint="eastAsia" w:ascii="宋体" w:hAnsi="宋体" w:cs="宋体"/>
          <w:b/>
          <w:bCs/>
          <w:color w:val="auto"/>
          <w:sz w:val="21"/>
          <w:szCs w:val="21"/>
          <w:highlight w:val="none"/>
          <w:lang w:val="en-US" w:eastAsia="zh-CN"/>
        </w:rPr>
        <w:t>软件截图，并附上</w:t>
      </w:r>
      <w:r>
        <w:rPr>
          <w:rFonts w:hint="eastAsia" w:ascii="宋体" w:hAnsi="宋体" w:eastAsia="宋体" w:cs="宋体"/>
          <w:b/>
          <w:bCs/>
          <w:color w:val="auto"/>
          <w:sz w:val="21"/>
          <w:szCs w:val="21"/>
          <w:highlight w:val="none"/>
          <w:lang w:eastAsia="zh-CN"/>
        </w:rPr>
        <w:t>演示</w:t>
      </w:r>
      <w:r>
        <w:rPr>
          <w:rFonts w:hint="eastAsia" w:ascii="宋体" w:hAnsi="宋体" w:eastAsia="宋体" w:cs="宋体"/>
          <w:b/>
          <w:bCs/>
          <w:color w:val="auto"/>
          <w:sz w:val="21"/>
          <w:szCs w:val="21"/>
          <w:highlight w:val="none"/>
          <w:lang w:val="en-US" w:eastAsia="zh-CN"/>
        </w:rPr>
        <w:t>录屏</w:t>
      </w:r>
      <w:r>
        <w:rPr>
          <w:rFonts w:hint="eastAsia" w:ascii="宋体" w:hAnsi="宋体" w:eastAsia="宋体" w:cs="宋体"/>
          <w:b/>
          <w:bCs/>
          <w:color w:val="auto"/>
          <w:sz w:val="21"/>
          <w:szCs w:val="21"/>
          <w:highlight w:val="none"/>
          <w:lang w:eastAsia="zh-CN"/>
        </w:rPr>
        <w:t>详细讲解（</w:t>
      </w:r>
      <w:r>
        <w:rPr>
          <w:rFonts w:hint="eastAsia" w:ascii="宋体" w:hAnsi="宋体" w:eastAsia="宋体" w:cs="宋体"/>
          <w:b/>
          <w:bCs/>
          <w:color w:val="auto"/>
          <w:sz w:val="21"/>
          <w:szCs w:val="21"/>
          <w:highlight w:val="none"/>
          <w:lang w:val="en-US" w:eastAsia="zh-CN"/>
        </w:rPr>
        <w:t>存在U盘提交</w:t>
      </w:r>
      <w:r>
        <w:rPr>
          <w:rFonts w:hint="eastAsia" w:ascii="宋体" w:hAnsi="宋体" w:eastAsia="宋体" w:cs="宋体"/>
          <w:b/>
          <w:bCs/>
          <w:color w:val="auto"/>
          <w:sz w:val="21"/>
          <w:szCs w:val="21"/>
          <w:highlight w:val="none"/>
          <w:lang w:eastAsia="zh-CN"/>
        </w:rPr>
        <w:t>）</w:t>
      </w:r>
      <w:r>
        <w:rPr>
          <w:rFonts w:hint="eastAsia" w:ascii="宋体" w:hAnsi="宋体" w:cs="宋体"/>
          <w:b/>
          <w:bCs/>
          <w:color w:val="auto"/>
          <w:sz w:val="21"/>
          <w:szCs w:val="21"/>
          <w:highlight w:val="none"/>
          <w:lang w:eastAsia="zh-CN"/>
        </w:rPr>
        <w:t>，</w:t>
      </w:r>
      <w:r>
        <w:rPr>
          <w:rFonts w:hint="eastAsia" w:ascii="宋体" w:hAnsi="宋体" w:cs="宋体"/>
          <w:b/>
          <w:bCs/>
          <w:color w:val="auto"/>
          <w:sz w:val="21"/>
          <w:szCs w:val="21"/>
          <w:highlight w:val="none"/>
          <w:lang w:val="en-US" w:eastAsia="zh-CN"/>
        </w:rPr>
        <w:t>截图和录屏显示出版社的LOGO或者信息，能证明软件与出版社的关系，每项内容演示时间不超过2分钟</w:t>
      </w:r>
      <w:r>
        <w:rPr>
          <w:rFonts w:hint="eastAsia" w:ascii="宋体" w:hAnsi="宋体" w:cs="宋体"/>
          <w:b/>
          <w:bCs/>
          <w:color w:val="auto"/>
          <w:sz w:val="21"/>
          <w:szCs w:val="21"/>
          <w:highlight w:val="none"/>
          <w:lang w:eastAsia="zh-CN"/>
        </w:rPr>
        <w:t>。</w:t>
      </w:r>
      <w:r>
        <w:rPr>
          <w:rFonts w:hint="eastAsia" w:ascii="宋体" w:hAnsi="宋体" w:cs="宋体"/>
          <w:b/>
          <w:bCs/>
          <w:color w:val="auto"/>
          <w:sz w:val="21"/>
          <w:szCs w:val="21"/>
          <w:highlight w:val="none"/>
          <w:lang w:val="en-US" w:eastAsia="zh-CN"/>
        </w:rPr>
        <w:t>每完整演示 1 项参数及性能满足文件要求的得2分，满分10分。未提供</w:t>
      </w:r>
      <w:r>
        <w:rPr>
          <w:rFonts w:hint="eastAsia" w:ascii="宋体" w:hAnsi="宋体" w:eastAsia="宋体" w:cs="宋体"/>
          <w:b/>
          <w:bCs/>
          <w:color w:val="auto"/>
          <w:sz w:val="21"/>
          <w:szCs w:val="21"/>
          <w:highlight w:val="none"/>
          <w:lang w:eastAsia="zh-CN"/>
        </w:rPr>
        <w:t>演示</w:t>
      </w:r>
      <w:r>
        <w:rPr>
          <w:rFonts w:hint="eastAsia" w:ascii="宋体" w:hAnsi="宋体" w:eastAsia="宋体" w:cs="宋体"/>
          <w:b/>
          <w:bCs/>
          <w:color w:val="auto"/>
          <w:sz w:val="21"/>
          <w:szCs w:val="21"/>
          <w:highlight w:val="none"/>
          <w:lang w:val="en-US" w:eastAsia="zh-CN"/>
        </w:rPr>
        <w:t>录屏</w:t>
      </w:r>
      <w:r>
        <w:rPr>
          <w:rFonts w:hint="eastAsia" w:ascii="宋体" w:hAnsi="宋体" w:eastAsia="宋体" w:cs="宋体"/>
          <w:b/>
          <w:bCs/>
          <w:color w:val="auto"/>
          <w:sz w:val="21"/>
          <w:szCs w:val="21"/>
          <w:highlight w:val="none"/>
          <w:lang w:eastAsia="zh-CN"/>
        </w:rPr>
        <w:t>详细讲解</w:t>
      </w:r>
      <w:r>
        <w:rPr>
          <w:rFonts w:hint="eastAsia" w:ascii="宋体" w:hAnsi="宋体" w:eastAsia="宋体" w:cs="宋体"/>
          <w:b/>
          <w:bCs/>
          <w:color w:val="auto"/>
          <w:sz w:val="21"/>
          <w:szCs w:val="21"/>
          <w:highlight w:val="none"/>
          <w:lang w:val="en-US" w:eastAsia="zh-CN"/>
        </w:rPr>
        <w:t>U盘</w:t>
      </w:r>
      <w:r>
        <w:rPr>
          <w:rFonts w:hint="eastAsia" w:ascii="宋体" w:hAnsi="宋体" w:cs="宋体"/>
          <w:b/>
          <w:bCs/>
          <w:color w:val="auto"/>
          <w:sz w:val="21"/>
          <w:szCs w:val="21"/>
          <w:highlight w:val="none"/>
          <w:lang w:val="en-US" w:eastAsia="zh-CN"/>
        </w:rPr>
        <w:t>、或未能完整演示内容的，不得分。</w:t>
      </w:r>
    </w:p>
    <w:p w14:paraId="69B4FDF6">
      <w:pPr>
        <w:spacing w:line="400" w:lineRule="exact"/>
        <w:ind w:firstLine="420" w:firstLineChars="200"/>
        <w:rPr>
          <w:rFonts w:ascii="宋体" w:hAnsi="宋体"/>
          <w:b/>
          <w:bCs/>
          <w:color w:val="auto"/>
          <w:szCs w:val="20"/>
        </w:rPr>
      </w:pPr>
      <w:r>
        <w:rPr>
          <w:rFonts w:hint="eastAsia" w:ascii="宋体" w:hAnsi="宋体"/>
          <w:b/>
          <w:bCs/>
          <w:color w:val="auto"/>
          <w:szCs w:val="20"/>
          <w:lang w:eastAsia="zh-CN"/>
        </w:rPr>
        <w:t>三、</w:t>
      </w:r>
      <w:r>
        <w:rPr>
          <w:rFonts w:hint="eastAsia" w:ascii="宋体" w:hAnsi="宋体"/>
          <w:b/>
          <w:bCs/>
          <w:color w:val="auto"/>
          <w:szCs w:val="20"/>
        </w:rPr>
        <w:t>商务分……………………………………………………………………………………………</w:t>
      </w:r>
      <w:r>
        <w:rPr>
          <w:rFonts w:hint="eastAsia" w:ascii="宋体" w:hAnsi="宋体"/>
          <w:b/>
          <w:bCs/>
          <w:color w:val="auto"/>
          <w:szCs w:val="20"/>
          <w:lang w:val="en-US" w:eastAsia="zh-CN"/>
        </w:rPr>
        <w:t>15</w:t>
      </w:r>
      <w:r>
        <w:rPr>
          <w:rFonts w:hint="eastAsia" w:ascii="宋体" w:hAnsi="宋体"/>
          <w:b/>
          <w:bCs/>
          <w:color w:val="auto"/>
          <w:szCs w:val="20"/>
        </w:rPr>
        <w:t>分</w:t>
      </w:r>
    </w:p>
    <w:p w14:paraId="5F8A3F9C">
      <w:pPr>
        <w:spacing w:line="400" w:lineRule="exact"/>
        <w:ind w:firstLine="420" w:firstLineChars="200"/>
        <w:rPr>
          <w:rFonts w:hint="eastAsia"/>
          <w:color w:val="auto"/>
        </w:rPr>
      </w:pPr>
      <w:r>
        <w:rPr>
          <w:rFonts w:hint="eastAsia"/>
          <w:color w:val="auto"/>
        </w:rPr>
        <w:t>供应商自2023年4月1日以来承接过数字教材出版同类业绩，每个业绩得</w:t>
      </w:r>
      <w:r>
        <w:rPr>
          <w:rFonts w:hint="eastAsia"/>
          <w:color w:val="auto"/>
          <w:lang w:val="en-US" w:eastAsia="zh-CN"/>
        </w:rPr>
        <w:t>3</w:t>
      </w:r>
      <w:r>
        <w:rPr>
          <w:rFonts w:hint="eastAsia"/>
          <w:color w:val="auto"/>
        </w:rPr>
        <w:t>分；此项满分</w:t>
      </w:r>
      <w:r>
        <w:rPr>
          <w:rFonts w:hint="eastAsia"/>
          <w:color w:val="auto"/>
          <w:lang w:val="en-US" w:eastAsia="zh-CN"/>
        </w:rPr>
        <w:t>15</w:t>
      </w:r>
      <w:r>
        <w:rPr>
          <w:rFonts w:hint="eastAsia"/>
          <w:color w:val="auto"/>
        </w:rPr>
        <w:t>分。</w:t>
      </w:r>
    </w:p>
    <w:p w14:paraId="2C408277">
      <w:pPr>
        <w:spacing w:line="400" w:lineRule="exact"/>
        <w:ind w:firstLine="420" w:firstLineChars="200"/>
        <w:rPr>
          <w:rFonts w:hint="eastAsia" w:ascii="宋体" w:hAnsi="宋体" w:eastAsia="宋体"/>
          <w:b/>
          <w:bCs/>
          <w:color w:val="auto"/>
          <w:szCs w:val="20"/>
          <w:lang w:eastAsia="zh-CN"/>
        </w:rPr>
      </w:pPr>
      <w:r>
        <w:rPr>
          <w:rFonts w:hint="eastAsia" w:ascii="宋体" w:hAnsi="宋体"/>
          <w:b/>
          <w:bCs/>
          <w:color w:val="auto"/>
          <w:szCs w:val="21"/>
        </w:rPr>
        <w:t>备注：</w:t>
      </w:r>
      <w:r>
        <w:rPr>
          <w:rFonts w:hint="eastAsia" w:ascii="宋体" w:hAnsi="宋体"/>
          <w:b/>
          <w:bCs/>
          <w:color w:val="auto"/>
          <w:szCs w:val="21"/>
          <w:lang w:eastAsia="zh-CN"/>
        </w:rPr>
        <w:t>需提供上述类似项目业绩的合同或者中标（成交）通知书复印件并加盖投标人公章。</w:t>
      </w:r>
      <w:r>
        <w:rPr>
          <w:rFonts w:hint="eastAsia" w:ascii="宋体" w:hAnsi="宋体"/>
          <w:b/>
          <w:bCs/>
          <w:color w:val="auto"/>
          <w:szCs w:val="21"/>
        </w:rPr>
        <w:t>未提供本项内容的，得 0 分</w:t>
      </w:r>
      <w:r>
        <w:rPr>
          <w:rFonts w:hint="eastAsia" w:ascii="宋体" w:hAnsi="宋体"/>
          <w:b/>
          <w:bCs/>
          <w:color w:val="auto"/>
          <w:szCs w:val="21"/>
          <w:lang w:eastAsia="zh-CN"/>
        </w:rPr>
        <w:t>。</w:t>
      </w:r>
    </w:p>
    <w:p w14:paraId="0E93744A">
      <w:pPr>
        <w:spacing w:line="400" w:lineRule="exact"/>
        <w:ind w:firstLine="420" w:firstLineChars="200"/>
        <w:rPr>
          <w:rFonts w:ascii="宋体" w:hAnsi="宋体"/>
          <w:b/>
          <w:bCs/>
          <w:szCs w:val="20"/>
        </w:rPr>
      </w:pPr>
      <w:r>
        <w:rPr>
          <w:rFonts w:hint="eastAsia" w:ascii="宋体" w:hAnsi="宋体"/>
          <w:b/>
          <w:bCs/>
          <w:szCs w:val="20"/>
        </w:rPr>
        <w:t>三、总得分=1+2+3</w:t>
      </w:r>
    </w:p>
    <w:p w14:paraId="4ECE03CD">
      <w:pPr>
        <w:spacing w:line="400" w:lineRule="exact"/>
        <w:ind w:firstLine="420" w:firstLineChars="200"/>
        <w:rPr>
          <w:rFonts w:ascii="宋体" w:hAnsi="宋体"/>
          <w:szCs w:val="20"/>
        </w:rPr>
      </w:pPr>
      <w:r>
        <w:rPr>
          <w:rFonts w:hint="eastAsia" w:ascii="宋体" w:hAnsi="宋体"/>
          <w:szCs w:val="20"/>
        </w:rPr>
        <w:t>四、成交标准：</w:t>
      </w:r>
    </w:p>
    <w:p w14:paraId="1FB1FF5A">
      <w:pPr>
        <w:spacing w:line="400" w:lineRule="exact"/>
        <w:ind w:firstLine="420" w:firstLineChars="200"/>
        <w:jc w:val="left"/>
        <w:textAlignment w:val="baseline"/>
        <w:rPr>
          <w:rFonts w:ascii="宋体" w:hAnsi="宋体"/>
          <w:sz w:val="20"/>
          <w:szCs w:val="21"/>
        </w:rPr>
      </w:pPr>
      <w:r>
        <w:rPr>
          <w:rFonts w:hint="eastAsia" w:ascii="宋体" w:hAnsi="宋体"/>
          <w:szCs w:val="20"/>
        </w:rPr>
        <w:t>1、</w:t>
      </w:r>
      <w:r>
        <w:rPr>
          <w:rFonts w:hint="eastAsia" w:ascii="宋体" w:hAnsi="宋体"/>
          <w:bCs/>
          <w:szCs w:val="20"/>
        </w:rPr>
        <w:t>评审小组</w:t>
      </w:r>
      <w:r>
        <w:rPr>
          <w:rFonts w:hint="eastAsia" w:ascii="宋体" w:hAnsi="宋体"/>
          <w:szCs w:val="21"/>
        </w:rPr>
        <w:t>应当根据</w:t>
      </w:r>
      <w:r>
        <w:rPr>
          <w:rFonts w:hint="eastAsia" w:ascii="宋体" w:hAnsi="宋体"/>
          <w:bCs/>
          <w:szCs w:val="21"/>
        </w:rPr>
        <w:t>综合</w:t>
      </w:r>
      <w:r>
        <w:rPr>
          <w:rFonts w:hint="eastAsia" w:ascii="宋体" w:hAnsi="宋体"/>
          <w:szCs w:val="21"/>
        </w:rPr>
        <w:t>评分情况，按照评审得分由高到低顺序推荐3名成交候选供应商，并编写评审报告。评审得分相同的，按照报价由低到高的顺序推荐。评审得分且报价相同的，按照技术指标优劣顺序推荐。</w:t>
      </w:r>
      <w:r>
        <w:rPr>
          <w:rFonts w:hint="eastAsia" w:ascii="宋体" w:hAnsi="宋体"/>
          <w:bCs/>
          <w:szCs w:val="21"/>
        </w:rPr>
        <w:t>综合评分第一名的为第一成交候选人，排名第二的为第二成交候选人，以此类推。</w:t>
      </w:r>
    </w:p>
    <w:p w14:paraId="12C6B6A7">
      <w:pPr>
        <w:spacing w:line="360" w:lineRule="exact"/>
        <w:ind w:firstLine="420" w:firstLineChars="200"/>
        <w:rPr>
          <w:rFonts w:hAnsi="宋体"/>
          <w:bCs/>
        </w:rPr>
      </w:pPr>
      <w:r>
        <w:rPr>
          <w:rFonts w:hint="eastAsia" w:hAnsi="宋体"/>
          <w:bCs/>
        </w:rPr>
        <w:t>2、评审小组认为，某供应商的报价明显不合理或者低于成本，有可能影响服务质量和不能诚信履约的，应当要求其在规定的期限内提供书面文件予以解释说明，并提交相关证明材料。供应不能合理说明或者不能提供相关证明材料的，视作该供应商以低于成本报价响应，其响应无效。</w:t>
      </w:r>
    </w:p>
    <w:p w14:paraId="7345B1AC">
      <w:pPr>
        <w:rPr>
          <w:rFonts w:ascii="宋体" w:hAnsi="宋体"/>
          <w:szCs w:val="20"/>
        </w:rPr>
      </w:pPr>
    </w:p>
    <w:p w14:paraId="047620AE">
      <w:pPr>
        <w:rPr>
          <w:rFonts w:ascii="宋体" w:hAnsi="宋体"/>
          <w:szCs w:val="20"/>
        </w:rPr>
      </w:pPr>
    </w:p>
    <w:p w14:paraId="4BE44C2D">
      <w:pPr>
        <w:pStyle w:val="2"/>
        <w:rPr>
          <w:rFonts w:ascii="宋体" w:hAnsi="宋体"/>
          <w:szCs w:val="20"/>
        </w:rPr>
      </w:pPr>
    </w:p>
    <w:p w14:paraId="6E951430">
      <w:pPr>
        <w:pStyle w:val="2"/>
        <w:rPr>
          <w:rFonts w:ascii="宋体" w:hAnsi="宋体"/>
          <w:szCs w:val="20"/>
        </w:rPr>
      </w:pPr>
    </w:p>
    <w:p w14:paraId="07C8A977">
      <w:pPr>
        <w:pStyle w:val="2"/>
        <w:rPr>
          <w:rFonts w:ascii="宋体" w:hAnsi="宋体"/>
          <w:szCs w:val="20"/>
        </w:rPr>
      </w:pPr>
    </w:p>
    <w:p w14:paraId="617B868F">
      <w:pPr>
        <w:pStyle w:val="2"/>
        <w:rPr>
          <w:rFonts w:ascii="宋体" w:hAnsi="宋体"/>
          <w:szCs w:val="20"/>
        </w:rPr>
      </w:pPr>
    </w:p>
    <w:p w14:paraId="66BD95AB">
      <w:pPr>
        <w:pStyle w:val="2"/>
        <w:rPr>
          <w:rFonts w:ascii="宋体" w:hAnsi="宋体"/>
          <w:szCs w:val="20"/>
        </w:rPr>
      </w:pPr>
    </w:p>
    <w:p w14:paraId="4E617C57">
      <w:pPr>
        <w:pStyle w:val="2"/>
        <w:rPr>
          <w:rFonts w:ascii="宋体" w:hAnsi="宋体"/>
          <w:szCs w:val="20"/>
        </w:rPr>
      </w:pPr>
    </w:p>
    <w:p w14:paraId="04A52CD8">
      <w:pPr>
        <w:pStyle w:val="2"/>
        <w:rPr>
          <w:rFonts w:ascii="宋体" w:hAnsi="宋体"/>
          <w:szCs w:val="20"/>
        </w:rPr>
      </w:pPr>
    </w:p>
    <w:p w14:paraId="156B173E">
      <w:pPr>
        <w:pStyle w:val="2"/>
        <w:rPr>
          <w:rFonts w:ascii="宋体" w:hAnsi="宋体"/>
          <w:szCs w:val="20"/>
        </w:rPr>
      </w:pPr>
    </w:p>
    <w:p w14:paraId="15A05C01">
      <w:pPr>
        <w:pStyle w:val="2"/>
        <w:rPr>
          <w:rFonts w:ascii="宋体" w:hAnsi="宋体"/>
          <w:szCs w:val="20"/>
        </w:rPr>
      </w:pPr>
    </w:p>
    <w:p w14:paraId="728D70D3">
      <w:pPr>
        <w:pStyle w:val="2"/>
        <w:rPr>
          <w:rFonts w:ascii="宋体" w:hAnsi="宋体"/>
          <w:szCs w:val="20"/>
        </w:rPr>
      </w:pPr>
    </w:p>
    <w:p w14:paraId="7B154491">
      <w:pPr>
        <w:pStyle w:val="2"/>
        <w:rPr>
          <w:rFonts w:ascii="宋体" w:hAnsi="宋体"/>
          <w:szCs w:val="20"/>
        </w:rPr>
      </w:pPr>
    </w:p>
    <w:p w14:paraId="3DBFD1D4">
      <w:pPr>
        <w:pStyle w:val="2"/>
        <w:rPr>
          <w:rFonts w:ascii="宋体" w:hAnsi="宋体"/>
          <w:szCs w:val="20"/>
        </w:rPr>
      </w:pPr>
    </w:p>
    <w:p w14:paraId="2BED18E7">
      <w:pPr>
        <w:pStyle w:val="2"/>
        <w:rPr>
          <w:rFonts w:ascii="宋体" w:hAnsi="宋体"/>
          <w:szCs w:val="20"/>
        </w:rPr>
      </w:pPr>
    </w:p>
    <w:p w14:paraId="603974C7">
      <w:pPr>
        <w:pStyle w:val="2"/>
        <w:rPr>
          <w:rFonts w:ascii="宋体" w:hAnsi="宋体"/>
          <w:szCs w:val="20"/>
        </w:rPr>
      </w:pPr>
    </w:p>
    <w:p w14:paraId="316BD305">
      <w:pPr>
        <w:pStyle w:val="2"/>
        <w:rPr>
          <w:rFonts w:ascii="宋体" w:hAnsi="宋体"/>
          <w:szCs w:val="20"/>
        </w:rPr>
      </w:pPr>
    </w:p>
    <w:p w14:paraId="6D8FF437">
      <w:pPr>
        <w:pStyle w:val="2"/>
        <w:rPr>
          <w:rFonts w:ascii="宋体" w:hAnsi="宋体"/>
          <w:szCs w:val="20"/>
        </w:rPr>
      </w:pPr>
    </w:p>
    <w:p w14:paraId="7CD23D1F">
      <w:pPr>
        <w:pStyle w:val="2"/>
        <w:rPr>
          <w:rFonts w:ascii="宋体" w:hAnsi="宋体"/>
          <w:szCs w:val="20"/>
        </w:rPr>
      </w:pPr>
    </w:p>
    <w:p w14:paraId="3DD5E664">
      <w:pPr>
        <w:pStyle w:val="2"/>
        <w:rPr>
          <w:rFonts w:ascii="宋体" w:hAnsi="宋体"/>
          <w:szCs w:val="20"/>
        </w:rPr>
      </w:pPr>
    </w:p>
    <w:p w14:paraId="4FDB76F0">
      <w:pPr>
        <w:pStyle w:val="2"/>
        <w:rPr>
          <w:rFonts w:ascii="宋体" w:hAnsi="宋体"/>
          <w:szCs w:val="20"/>
        </w:rPr>
      </w:pPr>
    </w:p>
    <w:p w14:paraId="1B738B71">
      <w:pPr>
        <w:pStyle w:val="2"/>
        <w:rPr>
          <w:rFonts w:ascii="宋体" w:hAnsi="宋体"/>
          <w:szCs w:val="20"/>
        </w:rPr>
      </w:pPr>
    </w:p>
    <w:p w14:paraId="0D417F81">
      <w:pPr>
        <w:pStyle w:val="2"/>
        <w:rPr>
          <w:rFonts w:ascii="宋体" w:hAnsi="宋体"/>
          <w:szCs w:val="20"/>
        </w:rPr>
      </w:pPr>
    </w:p>
    <w:p w14:paraId="2E246FDF">
      <w:pPr>
        <w:pStyle w:val="2"/>
        <w:rPr>
          <w:rFonts w:ascii="宋体" w:hAnsi="宋体"/>
          <w:szCs w:val="20"/>
        </w:rPr>
      </w:pPr>
    </w:p>
    <w:p w14:paraId="64EC4A6C">
      <w:pPr>
        <w:pStyle w:val="4"/>
        <w:spacing w:line="400" w:lineRule="exact"/>
        <w:jc w:val="center"/>
      </w:pPr>
      <w:r>
        <w:rPr>
          <w:rFonts w:hint="eastAsia"/>
        </w:rPr>
        <w:t>第四章 响应文件及格式</w:t>
      </w:r>
    </w:p>
    <w:p w14:paraId="2BD3AF94">
      <w:pPr>
        <w:spacing w:line="600" w:lineRule="exact"/>
        <w:jc w:val="center"/>
        <w:rPr>
          <w:rFonts w:ascii="宋体" w:hAnsi="宋体"/>
          <w:b/>
          <w:sz w:val="44"/>
          <w:szCs w:val="44"/>
        </w:rPr>
      </w:pPr>
    </w:p>
    <w:p w14:paraId="117B3974">
      <w:pPr>
        <w:spacing w:line="600" w:lineRule="exact"/>
        <w:jc w:val="center"/>
        <w:rPr>
          <w:rFonts w:ascii="宋体" w:hAnsi="宋体"/>
          <w:b/>
          <w:sz w:val="44"/>
          <w:szCs w:val="44"/>
        </w:rPr>
      </w:pPr>
      <w:r>
        <w:rPr>
          <w:rFonts w:ascii="宋体" w:hAnsi="宋体"/>
          <w:b/>
          <w:sz w:val="44"/>
          <w:szCs w:val="44"/>
        </w:rPr>
        <w:t>目  录</w:t>
      </w:r>
    </w:p>
    <w:p w14:paraId="5CA6365C">
      <w:pPr>
        <w:spacing w:line="360" w:lineRule="exact"/>
        <w:ind w:firstLine="420" w:firstLineChars="200"/>
        <w:rPr>
          <w:rFonts w:ascii="宋体" w:hAnsi="宋体"/>
          <w:szCs w:val="21"/>
        </w:rPr>
      </w:pPr>
      <w:r>
        <w:rPr>
          <w:rFonts w:hint="eastAsia" w:ascii="宋体" w:hAnsi="宋体"/>
          <w:szCs w:val="21"/>
        </w:rPr>
        <w:t>一、报价表</w:t>
      </w:r>
      <w:r>
        <w:rPr>
          <w:rFonts w:hint="eastAsia" w:ascii="宋体" w:hAnsi="宋体"/>
          <w:b/>
          <w:szCs w:val="21"/>
        </w:rPr>
        <w:t>（必须提供）（格式后附）</w:t>
      </w:r>
      <w:r>
        <w:rPr>
          <w:rFonts w:hint="eastAsia" w:ascii="宋体" w:hAnsi="宋体"/>
          <w:szCs w:val="21"/>
        </w:rPr>
        <w:t>…………………………………………………………………</w:t>
      </w:r>
    </w:p>
    <w:p w14:paraId="2F784AB0">
      <w:pPr>
        <w:spacing w:line="360" w:lineRule="exact"/>
        <w:ind w:firstLine="420" w:firstLineChars="200"/>
        <w:rPr>
          <w:rFonts w:ascii="宋体" w:hAnsi="宋体"/>
          <w:szCs w:val="21"/>
        </w:rPr>
      </w:pPr>
      <w:r>
        <w:rPr>
          <w:rFonts w:hint="eastAsia" w:ascii="宋体" w:hAnsi="宋体"/>
          <w:szCs w:val="21"/>
        </w:rPr>
        <w:t>二、声明书</w:t>
      </w:r>
      <w:r>
        <w:rPr>
          <w:rFonts w:hint="eastAsia" w:ascii="宋体" w:hAnsi="宋体"/>
          <w:b/>
          <w:szCs w:val="21"/>
        </w:rPr>
        <w:t>（必须提供）（格式后附）</w:t>
      </w:r>
      <w:r>
        <w:rPr>
          <w:rFonts w:hint="eastAsia" w:ascii="宋体" w:hAnsi="宋体"/>
          <w:szCs w:val="21"/>
        </w:rPr>
        <w:t>…………………………………………………………………</w:t>
      </w:r>
    </w:p>
    <w:p w14:paraId="354464E1">
      <w:pPr>
        <w:spacing w:line="360" w:lineRule="exact"/>
        <w:ind w:firstLine="420" w:firstLineChars="200"/>
        <w:rPr>
          <w:rFonts w:ascii="宋体" w:hAnsi="宋体"/>
          <w:szCs w:val="21"/>
        </w:rPr>
      </w:pPr>
      <w:r>
        <w:rPr>
          <w:rFonts w:hint="eastAsia" w:ascii="宋体" w:hAnsi="宋体"/>
          <w:szCs w:val="21"/>
        </w:rPr>
        <w:t>三、技术及商务响应及偏离情况说明表</w:t>
      </w:r>
      <w:r>
        <w:rPr>
          <w:rFonts w:hint="eastAsia" w:ascii="宋体" w:hAnsi="宋体"/>
          <w:b/>
          <w:szCs w:val="21"/>
        </w:rPr>
        <w:t>（必须提供）（格式后附）</w:t>
      </w:r>
      <w:r>
        <w:rPr>
          <w:rFonts w:hint="eastAsia" w:ascii="宋体" w:hAnsi="宋体"/>
          <w:szCs w:val="21"/>
        </w:rPr>
        <w:t>……………………………………</w:t>
      </w:r>
    </w:p>
    <w:p w14:paraId="476BD6F6">
      <w:pPr>
        <w:spacing w:line="360" w:lineRule="exact"/>
        <w:ind w:firstLine="420" w:firstLineChars="200"/>
        <w:rPr>
          <w:rFonts w:ascii="宋体" w:hAnsi="宋体"/>
          <w:szCs w:val="21"/>
        </w:rPr>
      </w:pPr>
      <w:r>
        <w:rPr>
          <w:rFonts w:hint="eastAsia" w:ascii="宋体" w:hAnsi="宋体"/>
          <w:szCs w:val="21"/>
        </w:rPr>
        <w:t>四、</w:t>
      </w:r>
      <w:r>
        <w:rPr>
          <w:rFonts w:hint="eastAsia" w:ascii="宋体" w:hAnsi="宋体" w:cs="宋体"/>
          <w:szCs w:val="21"/>
        </w:rPr>
        <w:t>供应商为法人或者其他组织的提供其营业执照等证明文件（如营业执照或者事业单位法人证书或者执业许可证或者登记证书等），供应商为自然人的提供其身份证复印件；</w:t>
      </w:r>
      <w:r>
        <w:rPr>
          <w:rFonts w:hint="eastAsia" w:ascii="宋体" w:hAnsi="宋体"/>
          <w:b/>
          <w:szCs w:val="21"/>
        </w:rPr>
        <w:t>（必须提供）（格式后附）</w:t>
      </w:r>
      <w:r>
        <w:rPr>
          <w:rFonts w:hint="eastAsia" w:ascii="宋体" w:hAnsi="宋体"/>
          <w:szCs w:val="21"/>
        </w:rPr>
        <w:t>…</w:t>
      </w:r>
    </w:p>
    <w:p w14:paraId="1DD071E5">
      <w:pPr>
        <w:spacing w:line="360" w:lineRule="exact"/>
        <w:ind w:firstLine="420" w:firstLineChars="200"/>
        <w:rPr>
          <w:rFonts w:ascii="宋体" w:hAnsi="宋体"/>
          <w:szCs w:val="21"/>
        </w:rPr>
      </w:pPr>
      <w:r>
        <w:rPr>
          <w:rFonts w:hint="eastAsia" w:ascii="宋体" w:hAnsi="宋体"/>
          <w:szCs w:val="21"/>
        </w:rPr>
        <w:t>五、法定代表人身份证复印件，委托代理时还须提供法定代表人授权委托书原件及被授权人身份证复印件（</w:t>
      </w:r>
      <w:r>
        <w:rPr>
          <w:rFonts w:hint="eastAsia" w:ascii="宋体" w:hAnsi="宋体"/>
          <w:b/>
          <w:szCs w:val="21"/>
        </w:rPr>
        <w:t>除自然人竞标外必须提供</w:t>
      </w:r>
      <w:r>
        <w:rPr>
          <w:rFonts w:hint="eastAsia" w:ascii="宋体" w:hAnsi="宋体"/>
          <w:szCs w:val="21"/>
        </w:rPr>
        <w:t>）………………………………</w:t>
      </w:r>
    </w:p>
    <w:p w14:paraId="35404222">
      <w:pPr>
        <w:spacing w:line="440" w:lineRule="exact"/>
        <w:ind w:firstLine="420" w:firstLineChars="200"/>
        <w:textAlignment w:val="baseline"/>
        <w:rPr>
          <w:rFonts w:ascii="宋体" w:hAnsi="宋体"/>
          <w:szCs w:val="21"/>
        </w:rPr>
      </w:pPr>
      <w:r>
        <w:rPr>
          <w:rFonts w:hint="eastAsia" w:ascii="宋体" w:hAnsi="宋体"/>
          <w:szCs w:val="21"/>
        </w:rPr>
        <w:t>六、</w:t>
      </w:r>
      <w:r>
        <w:rPr>
          <w:rFonts w:hint="eastAsia" w:ascii="宋体" w:hAnsi="宋体" w:cs="宋体"/>
          <w:szCs w:val="21"/>
        </w:rPr>
        <w:t>供应商依法缴纳税收的相关材料（</w:t>
      </w:r>
      <w:r>
        <w:rPr>
          <w:rFonts w:ascii="宋体" w:hAnsi="宋体" w:cs="宋体"/>
          <w:szCs w:val="21"/>
          <w:u w:val="single"/>
        </w:rPr>
        <w:t>202</w:t>
      </w:r>
      <w:r>
        <w:rPr>
          <w:rFonts w:hint="eastAsia" w:ascii="宋体" w:hAnsi="宋体" w:cs="宋体"/>
          <w:szCs w:val="21"/>
          <w:u w:val="single"/>
        </w:rPr>
        <w:t>5</w:t>
      </w:r>
      <w:r>
        <w:rPr>
          <w:rFonts w:hint="eastAsia" w:ascii="宋体" w:hAnsi="宋体" w:cs="宋体"/>
          <w:szCs w:val="21"/>
        </w:rPr>
        <w:t>年</w:t>
      </w:r>
      <w:r>
        <w:rPr>
          <w:rFonts w:hint="eastAsia" w:ascii="宋体" w:hAnsi="宋体" w:cs="宋体"/>
          <w:szCs w:val="21"/>
          <w:u w:val="single"/>
        </w:rPr>
        <w:t>11</w:t>
      </w:r>
      <w:r>
        <w:rPr>
          <w:rFonts w:hint="eastAsia" w:ascii="宋体" w:hAnsi="宋体" w:cs="宋体"/>
          <w:szCs w:val="21"/>
        </w:rPr>
        <w:t>月至</w:t>
      </w:r>
      <w:r>
        <w:rPr>
          <w:rFonts w:ascii="宋体" w:hAnsi="宋体" w:cs="宋体"/>
          <w:szCs w:val="21"/>
          <w:u w:val="single"/>
        </w:rPr>
        <w:t>202</w:t>
      </w:r>
      <w:r>
        <w:rPr>
          <w:rFonts w:hint="eastAsia" w:ascii="宋体" w:hAnsi="宋体" w:cs="宋体"/>
          <w:szCs w:val="21"/>
          <w:u w:val="single"/>
        </w:rPr>
        <w:t>6</w:t>
      </w:r>
      <w:r>
        <w:rPr>
          <w:rFonts w:hint="eastAsia" w:ascii="宋体" w:hAnsi="宋体" w:cs="宋体"/>
          <w:szCs w:val="21"/>
        </w:rPr>
        <w:t>年</w:t>
      </w:r>
      <w:r>
        <w:rPr>
          <w:rFonts w:hint="eastAsia" w:ascii="宋体" w:hAnsi="宋体" w:cs="宋体"/>
          <w:szCs w:val="21"/>
          <w:u w:val="single"/>
        </w:rPr>
        <w:t>4</w:t>
      </w:r>
      <w:r>
        <w:rPr>
          <w:rFonts w:hint="eastAsia" w:ascii="宋体" w:hAnsi="宋体" w:cs="宋体"/>
          <w:szCs w:val="21"/>
        </w:rPr>
        <w:t>月内连续3个月的依法缴纳税收的凭据复印件；</w:t>
      </w:r>
      <w:r>
        <w:rPr>
          <w:rFonts w:hint="eastAsia" w:ascii="宋体" w:hAnsi="宋体"/>
          <w:szCs w:val="21"/>
        </w:rPr>
        <w:t>依法免税的，必须提供相应文件证明其依法免税。</w:t>
      </w:r>
      <w:r>
        <w:rPr>
          <w:rFonts w:hint="eastAsia" w:ascii="宋体" w:hAnsi="宋体" w:cs="宋体"/>
          <w:szCs w:val="21"/>
        </w:rPr>
        <w:t>从</w:t>
      </w:r>
      <w:r>
        <w:rPr>
          <w:rFonts w:ascii="宋体" w:hAnsi="宋体"/>
          <w:szCs w:val="21"/>
        </w:rPr>
        <w:t>成立</w:t>
      </w:r>
      <w:r>
        <w:rPr>
          <w:rFonts w:hint="eastAsia" w:ascii="宋体" w:hAnsi="宋体"/>
          <w:szCs w:val="21"/>
        </w:rPr>
        <w:t>之日起</w:t>
      </w:r>
      <w:r>
        <w:rPr>
          <w:rFonts w:hint="eastAsia" w:ascii="宋体" w:hAnsi="宋体" w:cs="宋体"/>
          <w:szCs w:val="21"/>
        </w:rPr>
        <w:t>到响应文件提交截止时间止不足要求月数的，只需提供从</w:t>
      </w:r>
      <w:r>
        <w:rPr>
          <w:rFonts w:ascii="宋体" w:hAnsi="宋体"/>
          <w:szCs w:val="21"/>
        </w:rPr>
        <w:t>成立</w:t>
      </w:r>
      <w:r>
        <w:rPr>
          <w:rFonts w:hint="eastAsia" w:ascii="宋体" w:hAnsi="宋体"/>
          <w:szCs w:val="21"/>
        </w:rPr>
        <w:t>之日起</w:t>
      </w:r>
      <w:r>
        <w:rPr>
          <w:rFonts w:hint="eastAsia" w:ascii="宋体" w:hAnsi="宋体" w:cs="宋体"/>
          <w:szCs w:val="21"/>
        </w:rPr>
        <w:t>的依法缴纳税收</w:t>
      </w:r>
      <w:r>
        <w:rPr>
          <w:rFonts w:hint="eastAsia" w:ascii="宋体" w:hAnsi="宋体"/>
          <w:szCs w:val="21"/>
        </w:rPr>
        <w:t>相应证明文件</w:t>
      </w:r>
      <w:r>
        <w:rPr>
          <w:rFonts w:hint="eastAsia" w:ascii="宋体" w:hAnsi="宋体" w:cs="宋体"/>
          <w:szCs w:val="21"/>
        </w:rPr>
        <w:t>）</w:t>
      </w:r>
      <w:r>
        <w:rPr>
          <w:rFonts w:hint="eastAsia" w:ascii="宋体" w:hAnsi="宋体"/>
          <w:szCs w:val="21"/>
        </w:rPr>
        <w:t>（格式自拟，复印件）</w:t>
      </w:r>
      <w:r>
        <w:rPr>
          <w:rFonts w:hint="eastAsia" w:ascii="宋体" w:hAnsi="宋体" w:cs="宋体"/>
          <w:szCs w:val="21"/>
        </w:rPr>
        <w:t>（</w:t>
      </w:r>
      <w:r>
        <w:rPr>
          <w:rFonts w:hint="eastAsia" w:ascii="宋体" w:hAnsi="宋体" w:cs="宋体"/>
          <w:b/>
          <w:szCs w:val="21"/>
        </w:rPr>
        <w:t>必须提供</w:t>
      </w:r>
      <w:r>
        <w:rPr>
          <w:rFonts w:hint="eastAsia" w:ascii="宋体" w:hAnsi="宋体" w:cs="宋体"/>
          <w:szCs w:val="21"/>
        </w:rPr>
        <w:t>）</w:t>
      </w:r>
    </w:p>
    <w:p w14:paraId="3C8A9EA2">
      <w:pPr>
        <w:spacing w:line="440" w:lineRule="exact"/>
        <w:ind w:firstLine="420" w:firstLineChars="200"/>
        <w:textAlignment w:val="baseline"/>
        <w:rPr>
          <w:rFonts w:ascii="宋体" w:hAnsi="宋体"/>
          <w:szCs w:val="21"/>
        </w:rPr>
      </w:pPr>
      <w:r>
        <w:rPr>
          <w:rFonts w:hint="eastAsia" w:ascii="宋体" w:hAnsi="宋体"/>
          <w:szCs w:val="21"/>
        </w:rPr>
        <w:t>七、</w:t>
      </w:r>
      <w:r>
        <w:rPr>
          <w:rFonts w:hint="eastAsia" w:ascii="宋体" w:hAnsi="宋体" w:cs="宋体"/>
          <w:szCs w:val="21"/>
        </w:rPr>
        <w:t>供应商依法缴纳社会保障资金的相关材料[</w:t>
      </w:r>
      <w:r>
        <w:rPr>
          <w:rFonts w:ascii="宋体" w:hAnsi="宋体" w:cs="宋体"/>
          <w:szCs w:val="21"/>
          <w:u w:val="single"/>
        </w:rPr>
        <w:t>202</w:t>
      </w:r>
      <w:r>
        <w:rPr>
          <w:rFonts w:hint="eastAsia" w:ascii="宋体" w:hAnsi="宋体" w:cs="宋体"/>
          <w:szCs w:val="21"/>
          <w:u w:val="single"/>
        </w:rPr>
        <w:t>5</w:t>
      </w:r>
      <w:r>
        <w:rPr>
          <w:rFonts w:hint="eastAsia" w:ascii="宋体" w:hAnsi="宋体" w:cs="宋体"/>
          <w:szCs w:val="21"/>
        </w:rPr>
        <w:t>年</w:t>
      </w:r>
      <w:r>
        <w:rPr>
          <w:rFonts w:hint="eastAsia" w:ascii="宋体" w:hAnsi="宋体" w:cs="宋体"/>
          <w:szCs w:val="21"/>
          <w:u w:val="single"/>
        </w:rPr>
        <w:t>11</w:t>
      </w:r>
      <w:r>
        <w:rPr>
          <w:rFonts w:hint="eastAsia" w:ascii="宋体" w:hAnsi="宋体" w:cs="宋体"/>
          <w:szCs w:val="21"/>
        </w:rPr>
        <w:t>月至</w:t>
      </w:r>
      <w:r>
        <w:rPr>
          <w:rFonts w:ascii="宋体" w:hAnsi="宋体" w:cs="宋体"/>
          <w:szCs w:val="21"/>
          <w:u w:val="single"/>
        </w:rPr>
        <w:t>202</w:t>
      </w:r>
      <w:r>
        <w:rPr>
          <w:rFonts w:hint="eastAsia" w:ascii="宋体" w:hAnsi="宋体" w:cs="宋体"/>
          <w:szCs w:val="21"/>
          <w:u w:val="single"/>
        </w:rPr>
        <w:t>6</w:t>
      </w:r>
      <w:r>
        <w:rPr>
          <w:rFonts w:hint="eastAsia" w:ascii="宋体" w:hAnsi="宋体" w:cs="宋体"/>
          <w:szCs w:val="21"/>
        </w:rPr>
        <w:t>年</w:t>
      </w:r>
      <w:r>
        <w:rPr>
          <w:rFonts w:hint="eastAsia" w:ascii="宋体" w:hAnsi="宋体" w:cs="宋体"/>
          <w:szCs w:val="21"/>
          <w:u w:val="single"/>
        </w:rPr>
        <w:t>4</w:t>
      </w:r>
      <w:r>
        <w:rPr>
          <w:rFonts w:hint="eastAsia" w:ascii="宋体" w:hAnsi="宋体" w:cs="宋体"/>
          <w:szCs w:val="21"/>
        </w:rPr>
        <w:t>月内连续3个月的依法缴纳社会保障资金的缴费凭证（专用收据或者社会保险缴纳清单）复印件；</w:t>
      </w:r>
      <w:r>
        <w:rPr>
          <w:rFonts w:hint="eastAsia" w:ascii="宋体" w:hAnsi="宋体"/>
          <w:szCs w:val="21"/>
        </w:rPr>
        <w:t>依法不需要缴纳社会保障资金的，必须提供相应文件证明不需要缴纳社会保障资金。</w:t>
      </w:r>
      <w:r>
        <w:rPr>
          <w:rFonts w:hint="eastAsia" w:ascii="宋体" w:hAnsi="宋体" w:cs="宋体"/>
          <w:szCs w:val="21"/>
        </w:rPr>
        <w:t>从</w:t>
      </w:r>
      <w:r>
        <w:rPr>
          <w:rFonts w:ascii="宋体" w:hAnsi="宋体"/>
          <w:szCs w:val="21"/>
        </w:rPr>
        <w:t>成立</w:t>
      </w:r>
      <w:r>
        <w:rPr>
          <w:rFonts w:hint="eastAsia" w:ascii="宋体" w:hAnsi="宋体"/>
          <w:szCs w:val="21"/>
        </w:rPr>
        <w:t>之日起</w:t>
      </w:r>
      <w:r>
        <w:rPr>
          <w:rFonts w:hint="eastAsia" w:ascii="宋体" w:hAnsi="宋体" w:cs="宋体"/>
          <w:szCs w:val="21"/>
        </w:rPr>
        <w:t>到响应文件提交截止时间止不足要求月数的只需提供从</w:t>
      </w:r>
      <w:r>
        <w:rPr>
          <w:rFonts w:ascii="宋体" w:hAnsi="宋体"/>
          <w:szCs w:val="21"/>
        </w:rPr>
        <w:t>成立</w:t>
      </w:r>
      <w:r>
        <w:rPr>
          <w:rFonts w:hint="eastAsia" w:ascii="宋体" w:hAnsi="宋体"/>
          <w:szCs w:val="21"/>
        </w:rPr>
        <w:t>之日起</w:t>
      </w:r>
      <w:r>
        <w:rPr>
          <w:rFonts w:hint="eastAsia" w:ascii="宋体" w:hAnsi="宋体" w:cs="宋体"/>
          <w:szCs w:val="21"/>
        </w:rPr>
        <w:t>的依法缴纳社会保障资金的</w:t>
      </w:r>
      <w:r>
        <w:rPr>
          <w:rFonts w:hint="eastAsia" w:ascii="宋体" w:hAnsi="宋体"/>
          <w:szCs w:val="21"/>
        </w:rPr>
        <w:t>相应证明文件</w:t>
      </w:r>
      <w:r>
        <w:rPr>
          <w:rFonts w:hint="eastAsia" w:ascii="宋体" w:hAnsi="宋体" w:cs="宋体"/>
          <w:szCs w:val="21"/>
        </w:rPr>
        <w:t>]；</w:t>
      </w:r>
      <w:r>
        <w:rPr>
          <w:rFonts w:hint="eastAsia" w:ascii="宋体" w:hAnsi="宋体"/>
          <w:szCs w:val="21"/>
        </w:rPr>
        <w:t>（格式自拟，复印件）</w:t>
      </w:r>
      <w:r>
        <w:rPr>
          <w:rFonts w:hint="eastAsia" w:ascii="宋体" w:hAnsi="宋体" w:cs="宋体"/>
          <w:szCs w:val="21"/>
        </w:rPr>
        <w:t>（</w:t>
      </w:r>
      <w:r>
        <w:rPr>
          <w:rFonts w:hint="eastAsia" w:ascii="宋体" w:hAnsi="宋体" w:cs="宋体"/>
          <w:b/>
          <w:szCs w:val="21"/>
        </w:rPr>
        <w:t>必须提供</w:t>
      </w:r>
      <w:r>
        <w:rPr>
          <w:rFonts w:hint="eastAsia" w:ascii="宋体" w:hAnsi="宋体" w:cs="宋体"/>
          <w:szCs w:val="21"/>
        </w:rPr>
        <w:t>）</w:t>
      </w:r>
      <w:r>
        <w:rPr>
          <w:rFonts w:hint="eastAsia" w:ascii="宋体" w:hAnsi="宋体"/>
          <w:szCs w:val="21"/>
        </w:rPr>
        <w:t>…………</w:t>
      </w:r>
    </w:p>
    <w:p w14:paraId="074BFAEC">
      <w:pPr>
        <w:spacing w:line="440" w:lineRule="exact"/>
        <w:ind w:firstLine="420" w:firstLineChars="200"/>
        <w:textAlignment w:val="baseline"/>
        <w:rPr>
          <w:rFonts w:ascii="宋体" w:hAnsi="宋体"/>
          <w:szCs w:val="21"/>
        </w:rPr>
      </w:pPr>
      <w:r>
        <w:rPr>
          <w:rFonts w:hint="eastAsia" w:ascii="宋体" w:hAnsi="宋体"/>
          <w:szCs w:val="21"/>
        </w:rPr>
        <w:t>八、供应商直接控股、管理关系信息表</w:t>
      </w:r>
      <w:r>
        <w:rPr>
          <w:rFonts w:hint="eastAsia" w:ascii="宋体" w:hAnsi="宋体"/>
          <w:b/>
          <w:szCs w:val="21"/>
        </w:rPr>
        <w:t>（格式后附）</w:t>
      </w:r>
      <w:r>
        <w:rPr>
          <w:rFonts w:hint="eastAsia" w:ascii="宋体" w:hAnsi="宋体" w:cs="宋体"/>
          <w:szCs w:val="21"/>
        </w:rPr>
        <w:t>（</w:t>
      </w:r>
      <w:r>
        <w:rPr>
          <w:rFonts w:hint="eastAsia" w:ascii="宋体" w:hAnsi="宋体" w:cs="宋体"/>
          <w:b/>
          <w:szCs w:val="21"/>
        </w:rPr>
        <w:t>必须提供</w:t>
      </w:r>
      <w:r>
        <w:rPr>
          <w:rFonts w:hint="eastAsia" w:ascii="宋体" w:hAnsi="宋体" w:cs="宋体"/>
          <w:szCs w:val="21"/>
        </w:rPr>
        <w:t>）</w:t>
      </w:r>
      <w:r>
        <w:rPr>
          <w:rFonts w:hint="eastAsia" w:ascii="宋体" w:hAnsi="宋体"/>
          <w:szCs w:val="21"/>
        </w:rPr>
        <w:t>…………</w:t>
      </w:r>
    </w:p>
    <w:p w14:paraId="5BD54323">
      <w:pPr>
        <w:spacing w:line="360" w:lineRule="exact"/>
        <w:ind w:firstLine="420" w:firstLineChars="200"/>
        <w:rPr>
          <w:rFonts w:ascii="宋体" w:hAnsi="宋体"/>
          <w:szCs w:val="21"/>
        </w:rPr>
      </w:pPr>
      <w:r>
        <w:rPr>
          <w:rFonts w:hint="eastAsia" w:ascii="宋体" w:hAnsi="宋体"/>
          <w:szCs w:val="21"/>
        </w:rPr>
        <w:t>九、</w:t>
      </w:r>
      <w:r>
        <w:rPr>
          <w:rFonts w:hint="eastAsia"/>
        </w:rPr>
        <w:t>采购</w:t>
      </w:r>
      <w:r>
        <w:rPr>
          <w:rFonts w:hint="eastAsia" w:ascii="宋体" w:hAnsi="宋体"/>
          <w:szCs w:val="21"/>
        </w:rPr>
        <w:t>文件列明的其他资料，如业绩、方案等</w:t>
      </w:r>
      <w:r>
        <w:rPr>
          <w:rFonts w:hint="eastAsia" w:ascii="宋体" w:hAnsi="宋体"/>
          <w:b/>
          <w:szCs w:val="21"/>
        </w:rPr>
        <w:t>（如有，请提供）</w:t>
      </w:r>
      <w:r>
        <w:rPr>
          <w:rFonts w:hint="eastAsia" w:ascii="宋体" w:hAnsi="宋体"/>
          <w:szCs w:val="21"/>
        </w:rPr>
        <w:t>…………</w:t>
      </w:r>
    </w:p>
    <w:p w14:paraId="16001A7E">
      <w:pPr>
        <w:snapToGrid w:val="0"/>
        <w:spacing w:line="440" w:lineRule="exact"/>
        <w:ind w:firstLine="420" w:firstLineChars="200"/>
        <w:jc w:val="left"/>
        <w:textAlignment w:val="baseline"/>
        <w:rPr>
          <w:rFonts w:ascii="宋体" w:hAnsi="宋体" w:cs="宋体"/>
          <w:b/>
          <w:szCs w:val="21"/>
        </w:rPr>
      </w:pPr>
    </w:p>
    <w:p w14:paraId="1613DFB5">
      <w:pPr>
        <w:snapToGrid w:val="0"/>
        <w:spacing w:line="440" w:lineRule="exact"/>
        <w:ind w:firstLine="420" w:firstLineChars="200"/>
        <w:jc w:val="left"/>
        <w:textAlignment w:val="baseline"/>
        <w:rPr>
          <w:rFonts w:ascii="宋体" w:hAnsi="宋体" w:cs="宋体"/>
          <w:b/>
          <w:szCs w:val="21"/>
        </w:rPr>
      </w:pPr>
      <w:r>
        <w:rPr>
          <w:rFonts w:hint="eastAsia" w:ascii="宋体" w:hAnsi="宋体" w:cs="宋体"/>
          <w:b/>
          <w:szCs w:val="21"/>
        </w:rPr>
        <w:t>注：</w:t>
      </w:r>
    </w:p>
    <w:p w14:paraId="17DF03D6">
      <w:pPr>
        <w:snapToGrid w:val="0"/>
        <w:spacing w:line="440" w:lineRule="exact"/>
        <w:ind w:firstLine="420" w:firstLineChars="200"/>
        <w:jc w:val="left"/>
        <w:textAlignment w:val="baseline"/>
        <w:rPr>
          <w:rFonts w:ascii="宋体" w:hAnsi="宋体" w:cs="宋体"/>
          <w:b/>
          <w:szCs w:val="21"/>
        </w:rPr>
      </w:pPr>
      <w:r>
        <w:rPr>
          <w:rFonts w:hint="eastAsia" w:ascii="宋体" w:hAnsi="宋体" w:cs="宋体"/>
          <w:b/>
          <w:szCs w:val="21"/>
        </w:rPr>
        <w:t>1.以上标明“必须提供”的材料属于资格证明文件，如不提供的，响应文件按无效响应处理。</w:t>
      </w:r>
    </w:p>
    <w:p w14:paraId="4A430EB4">
      <w:pPr>
        <w:snapToGrid w:val="0"/>
        <w:spacing w:line="440" w:lineRule="exact"/>
        <w:ind w:firstLine="420" w:firstLineChars="200"/>
        <w:jc w:val="left"/>
        <w:textAlignment w:val="baseline"/>
        <w:rPr>
          <w:rFonts w:ascii="宋体" w:hAnsi="宋体" w:cs="宋体"/>
          <w:b/>
          <w:szCs w:val="21"/>
        </w:rPr>
      </w:pPr>
      <w:r>
        <w:rPr>
          <w:rFonts w:hint="eastAsia" w:ascii="宋体" w:hAnsi="宋体" w:cs="宋体"/>
          <w:b/>
          <w:szCs w:val="21"/>
        </w:rPr>
        <w:t>2.以上标明“必须提供”的材料属于复印件的，必须加盖供应商公章，否则响应文件按无效响应处理。</w:t>
      </w:r>
    </w:p>
    <w:p w14:paraId="2974ADCD">
      <w:pPr>
        <w:spacing w:line="360" w:lineRule="auto"/>
        <w:ind w:left="240"/>
        <w:jc w:val="left"/>
        <w:rPr>
          <w:rFonts w:ascii="宋体" w:hAnsi="宋体"/>
          <w:b/>
          <w:color w:val="auto"/>
          <w:sz w:val="24"/>
        </w:rPr>
      </w:pPr>
      <w:r>
        <w:br w:type="page"/>
      </w:r>
      <w:r>
        <w:rPr>
          <w:rFonts w:hint="eastAsia" w:ascii="宋体" w:hAnsi="宋体"/>
          <w:b/>
          <w:color w:val="auto"/>
          <w:sz w:val="24"/>
        </w:rPr>
        <w:t>一、报价表（格式）</w:t>
      </w:r>
    </w:p>
    <w:p w14:paraId="04FD8BB1">
      <w:pPr>
        <w:spacing w:line="360" w:lineRule="auto"/>
        <w:ind w:left="240"/>
        <w:jc w:val="center"/>
        <w:rPr>
          <w:rFonts w:hint="eastAsia" w:ascii="宋体" w:hAnsi="宋体" w:eastAsia="黑体"/>
          <w:b/>
          <w:color w:val="auto"/>
          <w:sz w:val="24"/>
          <w:lang w:eastAsia="zh-CN"/>
        </w:rPr>
      </w:pPr>
      <w:r>
        <w:rPr>
          <w:rFonts w:hint="eastAsia" w:ascii="黑体" w:hAnsi="黑体" w:eastAsia="黑体"/>
          <w:color w:val="auto"/>
          <w:sz w:val="32"/>
          <w:szCs w:val="32"/>
        </w:rPr>
        <w:t>南宁市卫生学校口腔专业数字教材出版及服务建设</w:t>
      </w:r>
      <w:r>
        <w:rPr>
          <w:rFonts w:hint="eastAsia" w:ascii="黑体" w:hAnsi="黑体" w:eastAsia="黑体"/>
          <w:color w:val="auto"/>
          <w:sz w:val="32"/>
          <w:szCs w:val="32"/>
          <w:lang w:eastAsia="zh-CN"/>
        </w:rPr>
        <w:t>项目</w:t>
      </w:r>
    </w:p>
    <w:tbl>
      <w:tblPr>
        <w:tblStyle w:val="20"/>
        <w:tblW w:w="1075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3"/>
        <w:gridCol w:w="3676"/>
        <w:gridCol w:w="2356"/>
        <w:gridCol w:w="4016"/>
      </w:tblGrid>
      <w:tr w14:paraId="3D6CD9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7" w:hRule="atLeast"/>
          <w:jc w:val="center"/>
        </w:trPr>
        <w:tc>
          <w:tcPr>
            <w:tcW w:w="703" w:type="dxa"/>
            <w:vAlign w:val="center"/>
          </w:tcPr>
          <w:p w14:paraId="6D28FA67">
            <w:pPr>
              <w:jc w:val="center"/>
              <w:rPr>
                <w:rFonts w:ascii="宋体" w:hAnsi="宋体"/>
                <w:b/>
                <w:bCs/>
                <w:color w:val="auto"/>
                <w:szCs w:val="21"/>
              </w:rPr>
            </w:pPr>
            <w:r>
              <w:rPr>
                <w:rFonts w:hint="eastAsia" w:ascii="宋体" w:hAnsi="宋体"/>
                <w:b/>
                <w:bCs/>
                <w:color w:val="auto"/>
                <w:szCs w:val="21"/>
              </w:rPr>
              <w:t>序号</w:t>
            </w:r>
          </w:p>
        </w:tc>
        <w:tc>
          <w:tcPr>
            <w:tcW w:w="3676" w:type="dxa"/>
            <w:vAlign w:val="center"/>
          </w:tcPr>
          <w:p w14:paraId="70EBAA55">
            <w:pPr>
              <w:jc w:val="center"/>
              <w:rPr>
                <w:rFonts w:hint="eastAsia" w:ascii="仿宋_GB2312" w:hAnsi="仿宋_GB2312" w:eastAsia="仿宋_GB2312"/>
                <w:b/>
                <w:bCs/>
                <w:color w:val="auto"/>
                <w:sz w:val="24"/>
                <w:lang w:eastAsia="zh-CN"/>
              </w:rPr>
            </w:pPr>
            <w:r>
              <w:rPr>
                <w:rFonts w:hint="eastAsia" w:ascii="宋体" w:hAnsi="宋体" w:eastAsia="仿宋_GB2312"/>
                <w:b/>
                <w:bCs/>
                <w:color w:val="auto"/>
                <w:szCs w:val="21"/>
                <w:lang w:eastAsia="zh-CN"/>
              </w:rPr>
              <w:t>服务内容</w:t>
            </w:r>
          </w:p>
        </w:tc>
        <w:tc>
          <w:tcPr>
            <w:tcW w:w="2356" w:type="dxa"/>
            <w:vAlign w:val="center"/>
          </w:tcPr>
          <w:p w14:paraId="758D04DC">
            <w:pPr>
              <w:jc w:val="center"/>
              <w:rPr>
                <w:rFonts w:ascii="宋体" w:hAnsi="宋体"/>
                <w:b/>
                <w:bCs/>
                <w:color w:val="auto"/>
                <w:szCs w:val="21"/>
              </w:rPr>
            </w:pPr>
            <w:r>
              <w:rPr>
                <w:rFonts w:hint="eastAsia" w:ascii="宋体" w:hAnsi="宋体"/>
                <w:b/>
                <w:bCs/>
                <w:color w:val="auto"/>
                <w:szCs w:val="21"/>
              </w:rPr>
              <w:t>单位及数量</w:t>
            </w:r>
          </w:p>
        </w:tc>
        <w:tc>
          <w:tcPr>
            <w:tcW w:w="4016" w:type="dxa"/>
            <w:vAlign w:val="center"/>
          </w:tcPr>
          <w:p w14:paraId="0DD63AE1">
            <w:pPr>
              <w:jc w:val="center"/>
              <w:rPr>
                <w:rFonts w:ascii="宋体" w:hAnsi="宋体"/>
                <w:b/>
                <w:bCs/>
                <w:color w:val="auto"/>
                <w:szCs w:val="21"/>
              </w:rPr>
            </w:pPr>
            <w:r>
              <w:rPr>
                <w:rFonts w:hint="eastAsia" w:ascii="宋体" w:hAnsi="宋体"/>
                <w:b/>
                <w:bCs/>
                <w:color w:val="auto"/>
                <w:szCs w:val="21"/>
              </w:rPr>
              <w:t>竞标报价（元）</w:t>
            </w:r>
          </w:p>
        </w:tc>
      </w:tr>
      <w:tr w14:paraId="434EF5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3" w:hRule="atLeast"/>
          <w:jc w:val="center"/>
        </w:trPr>
        <w:tc>
          <w:tcPr>
            <w:tcW w:w="703" w:type="dxa"/>
            <w:vAlign w:val="center"/>
          </w:tcPr>
          <w:p w14:paraId="72C22ECF">
            <w:pPr>
              <w:snapToGrid w:val="0"/>
              <w:spacing w:line="300" w:lineRule="exact"/>
              <w:jc w:val="center"/>
              <w:rPr>
                <w:rFonts w:ascii="宋体" w:hAnsi="宋体"/>
                <w:color w:val="auto"/>
                <w:szCs w:val="21"/>
              </w:rPr>
            </w:pPr>
            <w:r>
              <w:rPr>
                <w:rFonts w:hint="eastAsia" w:ascii="宋体" w:hAnsi="宋体"/>
                <w:color w:val="auto"/>
                <w:szCs w:val="21"/>
              </w:rPr>
              <w:t>1</w:t>
            </w:r>
          </w:p>
        </w:tc>
        <w:tc>
          <w:tcPr>
            <w:tcW w:w="3676" w:type="dxa"/>
            <w:vAlign w:val="center"/>
          </w:tcPr>
          <w:p w14:paraId="118530D2">
            <w:pPr>
              <w:spacing w:line="460" w:lineRule="exact"/>
              <w:contextualSpacing/>
              <w:rPr>
                <w:rFonts w:ascii="仿宋_GB2312" w:hAnsi="仿宋_GB2312" w:eastAsia="仿宋_GB2312"/>
                <w:color w:val="auto"/>
                <w:sz w:val="24"/>
              </w:rPr>
            </w:pPr>
            <w:r>
              <w:rPr>
                <w:rFonts w:hint="eastAsia" w:ascii="仿宋" w:hAnsi="仿宋" w:eastAsia="仿宋" w:cs="仿宋"/>
                <w:color w:val="auto"/>
                <w:sz w:val="24"/>
                <w:szCs w:val="24"/>
              </w:rPr>
              <w:t>数字教材出版</w:t>
            </w:r>
          </w:p>
        </w:tc>
        <w:tc>
          <w:tcPr>
            <w:tcW w:w="2356" w:type="dxa"/>
            <w:vAlign w:val="center"/>
          </w:tcPr>
          <w:p w14:paraId="4C94CA2F">
            <w:pPr>
              <w:pStyle w:val="2"/>
              <w:spacing w:after="0" w:line="300" w:lineRule="exact"/>
              <w:ind w:firstLine="0" w:firstLineChars="0"/>
              <w:jc w:val="center"/>
              <w:rPr>
                <w:rFonts w:eastAsia="宋体"/>
                <w:b/>
                <w:color w:val="auto"/>
                <w:kern w:val="0"/>
                <w:szCs w:val="21"/>
                <w:shd w:val="clear" w:color="auto" w:fill="FFFFFF"/>
                <w:lang w:bidi="ar"/>
              </w:rPr>
            </w:pPr>
            <w:r>
              <w:rPr>
                <w:rFonts w:hint="eastAsia" w:ascii="仿宋_GB2312" w:hAnsi="仿宋_GB2312" w:eastAsia="仿宋_GB2312"/>
                <w:color w:val="auto"/>
                <w:sz w:val="24"/>
                <w:szCs w:val="24"/>
              </w:rPr>
              <w:t>1项</w:t>
            </w:r>
          </w:p>
        </w:tc>
        <w:tc>
          <w:tcPr>
            <w:tcW w:w="4016" w:type="dxa"/>
            <w:vAlign w:val="center"/>
          </w:tcPr>
          <w:p w14:paraId="657BE46A">
            <w:pPr>
              <w:pStyle w:val="2"/>
              <w:spacing w:after="0" w:line="300" w:lineRule="exact"/>
              <w:ind w:firstLine="211"/>
              <w:rPr>
                <w:rFonts w:eastAsia="宋体"/>
                <w:b/>
                <w:color w:val="auto"/>
                <w:kern w:val="0"/>
                <w:szCs w:val="21"/>
                <w:shd w:val="clear" w:color="auto" w:fill="FFFFFF"/>
                <w:lang w:bidi="ar"/>
              </w:rPr>
            </w:pPr>
          </w:p>
        </w:tc>
      </w:tr>
      <w:tr w14:paraId="325764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3" w:hRule="atLeast"/>
          <w:jc w:val="center"/>
        </w:trPr>
        <w:tc>
          <w:tcPr>
            <w:tcW w:w="703" w:type="dxa"/>
            <w:vAlign w:val="center"/>
          </w:tcPr>
          <w:p w14:paraId="24914470">
            <w:pPr>
              <w:snapToGrid w:val="0"/>
              <w:spacing w:line="300" w:lineRule="exact"/>
              <w:jc w:val="center"/>
              <w:rPr>
                <w:rFonts w:hint="eastAsia" w:ascii="宋体" w:hAnsi="宋体" w:eastAsia="宋体"/>
                <w:color w:val="auto"/>
                <w:szCs w:val="21"/>
                <w:lang w:val="en-US" w:eastAsia="zh-CN"/>
              </w:rPr>
            </w:pPr>
            <w:r>
              <w:rPr>
                <w:rFonts w:hint="eastAsia" w:ascii="宋体" w:hAnsi="宋体"/>
                <w:color w:val="auto"/>
                <w:szCs w:val="21"/>
                <w:lang w:val="en-US" w:eastAsia="zh-CN"/>
              </w:rPr>
              <w:t>2</w:t>
            </w:r>
          </w:p>
        </w:tc>
        <w:tc>
          <w:tcPr>
            <w:tcW w:w="3676" w:type="dxa"/>
            <w:vAlign w:val="center"/>
          </w:tcPr>
          <w:p w14:paraId="3942DB16">
            <w:pPr>
              <w:spacing w:line="460" w:lineRule="exact"/>
              <w:contextualSpacing/>
              <w:rPr>
                <w:rFonts w:hint="eastAsia" w:ascii="仿宋_GB2312" w:hAnsi="仿宋_GB2312" w:eastAsia="仿宋_GB2312"/>
                <w:color w:val="auto"/>
                <w:sz w:val="24"/>
              </w:rPr>
            </w:pPr>
            <w:r>
              <w:rPr>
                <w:rFonts w:hint="eastAsia" w:ascii="仿宋" w:hAnsi="仿宋" w:eastAsia="仿宋" w:cs="仿宋"/>
                <w:color w:val="auto"/>
                <w:sz w:val="24"/>
                <w:szCs w:val="24"/>
                <w:lang w:val="en-US" w:eastAsia="zh-CN"/>
              </w:rPr>
              <w:t>论文发表</w:t>
            </w:r>
          </w:p>
        </w:tc>
        <w:tc>
          <w:tcPr>
            <w:tcW w:w="2356" w:type="dxa"/>
            <w:vAlign w:val="center"/>
          </w:tcPr>
          <w:p w14:paraId="4CA49E8B">
            <w:pPr>
              <w:pStyle w:val="2"/>
              <w:spacing w:after="0" w:line="300" w:lineRule="exact"/>
              <w:ind w:firstLine="0" w:firstLineChars="0"/>
              <w:jc w:val="center"/>
              <w:rPr>
                <w:rFonts w:hint="eastAsia" w:ascii="仿宋_GB2312" w:hAnsi="仿宋_GB2312" w:eastAsia="仿宋_GB2312"/>
                <w:color w:val="auto"/>
                <w:sz w:val="24"/>
                <w:szCs w:val="24"/>
                <w:lang w:val="en-US" w:eastAsia="zh-CN"/>
              </w:rPr>
            </w:pPr>
            <w:r>
              <w:rPr>
                <w:rFonts w:hint="eastAsia" w:ascii="仿宋_GB2312" w:hAnsi="仿宋_GB2312" w:eastAsia="仿宋_GB2312"/>
                <w:color w:val="auto"/>
                <w:sz w:val="24"/>
                <w:szCs w:val="24"/>
                <w:lang w:val="en-US" w:eastAsia="zh-CN"/>
              </w:rPr>
              <w:t>1项</w:t>
            </w:r>
          </w:p>
        </w:tc>
        <w:tc>
          <w:tcPr>
            <w:tcW w:w="4016" w:type="dxa"/>
            <w:vAlign w:val="center"/>
          </w:tcPr>
          <w:p w14:paraId="25C0A1F2">
            <w:pPr>
              <w:pStyle w:val="2"/>
              <w:spacing w:after="0" w:line="300" w:lineRule="exact"/>
              <w:ind w:firstLine="211"/>
              <w:rPr>
                <w:rFonts w:eastAsia="宋体"/>
                <w:b/>
                <w:color w:val="auto"/>
                <w:kern w:val="0"/>
                <w:szCs w:val="21"/>
                <w:shd w:val="clear" w:color="auto" w:fill="FFFFFF"/>
                <w:lang w:bidi="ar"/>
              </w:rPr>
            </w:pPr>
          </w:p>
        </w:tc>
      </w:tr>
      <w:tr w14:paraId="395378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6" w:hRule="atLeast"/>
          <w:jc w:val="center"/>
        </w:trPr>
        <w:tc>
          <w:tcPr>
            <w:tcW w:w="10751" w:type="dxa"/>
            <w:gridSpan w:val="4"/>
            <w:vAlign w:val="center"/>
          </w:tcPr>
          <w:p w14:paraId="4CC5B537">
            <w:pPr>
              <w:widowControl/>
              <w:jc w:val="center"/>
              <w:rPr>
                <w:rStyle w:val="29"/>
                <w:rFonts w:ascii="宋体" w:hAnsi="宋体"/>
                <w:color w:val="auto"/>
                <w:szCs w:val="21"/>
              </w:rPr>
            </w:pPr>
            <w:r>
              <w:rPr>
                <w:rStyle w:val="29"/>
                <w:rFonts w:hint="eastAsia" w:ascii="宋体" w:hAnsi="宋体"/>
                <w:color w:val="auto"/>
                <w:szCs w:val="21"/>
              </w:rPr>
              <w:t>合计金额：大写：                             （小写：¥           元）</w:t>
            </w:r>
          </w:p>
        </w:tc>
      </w:tr>
      <w:tr w14:paraId="7EEF02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7" w:hRule="atLeast"/>
          <w:jc w:val="center"/>
        </w:trPr>
        <w:tc>
          <w:tcPr>
            <w:tcW w:w="10751" w:type="dxa"/>
            <w:gridSpan w:val="4"/>
            <w:vAlign w:val="center"/>
          </w:tcPr>
          <w:p w14:paraId="1C081D0E">
            <w:pPr>
              <w:pStyle w:val="10"/>
              <w:spacing w:line="360" w:lineRule="exact"/>
              <w:rPr>
                <w:rFonts w:hAnsi="宋体"/>
                <w:bCs/>
                <w:color w:val="auto"/>
                <w:szCs w:val="21"/>
              </w:rPr>
            </w:pPr>
            <w:r>
              <w:rPr>
                <w:rFonts w:hint="eastAsia" w:hAnsi="宋体"/>
                <w:bCs/>
                <w:color w:val="auto"/>
                <w:szCs w:val="21"/>
              </w:rPr>
              <w:t>服务期限</w:t>
            </w:r>
            <w:r>
              <w:rPr>
                <w:rFonts w:hint="eastAsia" w:hAnsi="宋体"/>
                <w:color w:val="auto"/>
                <w:szCs w:val="21"/>
              </w:rPr>
              <w:t>：</w:t>
            </w:r>
            <w:r>
              <w:rPr>
                <w:rFonts w:hint="eastAsia" w:hAnsi="宋体"/>
                <w:color w:val="auto"/>
                <w:szCs w:val="21"/>
                <w:u w:val="single"/>
              </w:rPr>
              <w:t xml:space="preserve">             </w:t>
            </w:r>
          </w:p>
        </w:tc>
      </w:tr>
      <w:tr w14:paraId="7E4299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7" w:hRule="atLeast"/>
          <w:jc w:val="center"/>
        </w:trPr>
        <w:tc>
          <w:tcPr>
            <w:tcW w:w="10751" w:type="dxa"/>
            <w:gridSpan w:val="4"/>
            <w:vAlign w:val="center"/>
          </w:tcPr>
          <w:p w14:paraId="3B597CA6">
            <w:pPr>
              <w:pStyle w:val="10"/>
              <w:spacing w:line="360" w:lineRule="exact"/>
              <w:rPr>
                <w:rFonts w:hAnsi="宋体"/>
                <w:color w:val="auto"/>
                <w:szCs w:val="21"/>
              </w:rPr>
            </w:pPr>
            <w:r>
              <w:rPr>
                <w:rFonts w:hint="eastAsia" w:hAnsi="宋体"/>
                <w:color w:val="auto"/>
                <w:szCs w:val="21"/>
              </w:rPr>
              <w:t>服务地点：</w:t>
            </w:r>
            <w:r>
              <w:rPr>
                <w:rFonts w:hint="eastAsia" w:hAnsi="宋体"/>
                <w:color w:val="auto"/>
                <w:szCs w:val="21"/>
                <w:u w:val="single"/>
              </w:rPr>
              <w:t xml:space="preserve">             </w:t>
            </w:r>
          </w:p>
        </w:tc>
      </w:tr>
      <w:tr w14:paraId="3E410E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92" w:hRule="atLeast"/>
          <w:jc w:val="center"/>
        </w:trPr>
        <w:tc>
          <w:tcPr>
            <w:tcW w:w="10751" w:type="dxa"/>
            <w:gridSpan w:val="4"/>
            <w:vAlign w:val="center"/>
          </w:tcPr>
          <w:p w14:paraId="64008C0F">
            <w:pPr>
              <w:spacing w:line="400" w:lineRule="exact"/>
              <w:jc w:val="left"/>
              <w:rPr>
                <w:rFonts w:hAnsi="宋体" w:eastAsia="仿宋_GB2312"/>
                <w:color w:val="auto"/>
                <w:sz w:val="24"/>
              </w:rPr>
            </w:pPr>
            <w:r>
              <w:rPr>
                <w:rFonts w:hint="eastAsia" w:hAnsi="宋体" w:eastAsia="仿宋_GB2312"/>
                <w:color w:val="auto"/>
                <w:sz w:val="24"/>
              </w:rPr>
              <w:t>报价要求：</w:t>
            </w:r>
          </w:p>
          <w:p w14:paraId="108EB620">
            <w:pPr>
              <w:spacing w:line="400" w:lineRule="exact"/>
              <w:jc w:val="left"/>
              <w:rPr>
                <w:rFonts w:hAnsi="宋体" w:eastAsia="仿宋_GB2312"/>
                <w:color w:val="auto"/>
                <w:sz w:val="24"/>
              </w:rPr>
            </w:pPr>
            <w:r>
              <w:rPr>
                <w:rFonts w:hint="eastAsia" w:hAnsi="宋体" w:eastAsia="仿宋_GB2312"/>
                <w:color w:val="auto"/>
                <w:sz w:val="24"/>
              </w:rPr>
              <w:t>1.本项目、安装调试、验收、培训、售后服务、税金等与本项目有关的可预见及不可预见的一切报价为全包价（含税）。供应商报价包括但不限于货物、专用工具、标准附件备件、运输、保管成本和费用的总和，采购人不再为本项目另付其他任何费用。</w:t>
            </w:r>
          </w:p>
          <w:p w14:paraId="75895DB6">
            <w:pPr>
              <w:spacing w:line="400" w:lineRule="exact"/>
              <w:rPr>
                <w:rFonts w:hint="eastAsia" w:hAnsi="宋体" w:eastAsia="仿宋_GB2312"/>
                <w:color w:val="auto"/>
                <w:sz w:val="24"/>
                <w:lang w:eastAsia="zh-CN"/>
              </w:rPr>
            </w:pPr>
            <w:r>
              <w:rPr>
                <w:rFonts w:hint="eastAsia" w:hAnsi="宋体" w:eastAsia="仿宋_GB2312"/>
                <w:b/>
                <w:bCs/>
                <w:color w:val="auto"/>
                <w:sz w:val="24"/>
              </w:rPr>
              <w:t>2.投标人的投标</w:t>
            </w:r>
            <w:r>
              <w:rPr>
                <w:rFonts w:hint="eastAsia" w:hAnsi="宋体" w:eastAsia="仿宋_GB2312"/>
                <w:b/>
                <w:bCs/>
                <w:color w:val="auto"/>
                <w:sz w:val="24"/>
                <w:lang w:eastAsia="zh-CN"/>
              </w:rPr>
              <w:t>单</w:t>
            </w:r>
            <w:r>
              <w:rPr>
                <w:rFonts w:hint="eastAsia" w:hAnsi="宋体" w:eastAsia="仿宋_GB2312"/>
                <w:b/>
                <w:bCs/>
                <w:color w:val="auto"/>
                <w:sz w:val="24"/>
              </w:rPr>
              <w:t>价不能超过控制</w:t>
            </w:r>
            <w:r>
              <w:rPr>
                <w:rFonts w:hint="eastAsia" w:hAnsi="宋体" w:eastAsia="仿宋_GB2312"/>
                <w:b/>
                <w:bCs/>
                <w:color w:val="auto"/>
                <w:sz w:val="24"/>
                <w:lang w:eastAsia="zh-CN"/>
              </w:rPr>
              <w:t>单</w:t>
            </w:r>
            <w:r>
              <w:rPr>
                <w:rFonts w:hint="eastAsia" w:hAnsi="宋体" w:eastAsia="仿宋_GB2312"/>
                <w:b/>
                <w:bCs/>
                <w:color w:val="auto"/>
                <w:sz w:val="24"/>
              </w:rPr>
              <w:t>价</w:t>
            </w:r>
            <w:r>
              <w:rPr>
                <w:rFonts w:hint="eastAsia" w:hAnsi="宋体" w:eastAsia="仿宋_GB2312"/>
                <w:b/>
                <w:bCs/>
                <w:color w:val="auto"/>
                <w:sz w:val="24"/>
                <w:lang w:eastAsia="zh-CN"/>
              </w:rPr>
              <w:t>、总价不能超过控制总价</w:t>
            </w:r>
            <w:r>
              <w:rPr>
                <w:rFonts w:hint="eastAsia" w:hAnsi="宋体" w:eastAsia="仿宋_GB2312"/>
                <w:b/>
                <w:bCs/>
                <w:color w:val="auto"/>
                <w:sz w:val="24"/>
              </w:rPr>
              <w:t>，否则报价无效。</w:t>
            </w:r>
          </w:p>
        </w:tc>
      </w:tr>
    </w:tbl>
    <w:p w14:paraId="520D8108">
      <w:pPr>
        <w:snapToGrid w:val="0"/>
        <w:spacing w:line="340" w:lineRule="exact"/>
        <w:rPr>
          <w:rFonts w:ascii="宋体" w:hAnsi="宋体"/>
          <w:color w:val="auto"/>
          <w:szCs w:val="21"/>
        </w:rPr>
      </w:pPr>
    </w:p>
    <w:p w14:paraId="35278EB3">
      <w:pPr>
        <w:snapToGrid w:val="0"/>
        <w:spacing w:line="340" w:lineRule="exact"/>
        <w:rPr>
          <w:rFonts w:ascii="宋体" w:hAnsi="宋体"/>
          <w:color w:val="auto"/>
          <w:szCs w:val="21"/>
        </w:rPr>
      </w:pPr>
      <w:r>
        <w:rPr>
          <w:rFonts w:hint="eastAsia" w:ascii="宋体" w:hAnsi="宋体"/>
          <w:color w:val="auto"/>
          <w:szCs w:val="21"/>
        </w:rPr>
        <w:t>说明：</w:t>
      </w:r>
    </w:p>
    <w:p w14:paraId="0D2FC4CA">
      <w:pPr>
        <w:snapToGrid w:val="0"/>
        <w:spacing w:line="340" w:lineRule="exact"/>
        <w:rPr>
          <w:rFonts w:ascii="宋体" w:hAnsi="宋体"/>
          <w:color w:val="auto"/>
          <w:szCs w:val="21"/>
        </w:rPr>
      </w:pPr>
      <w:r>
        <w:rPr>
          <w:rFonts w:hint="eastAsia" w:ascii="宋体" w:hAnsi="宋体"/>
          <w:color w:val="auto"/>
          <w:szCs w:val="21"/>
        </w:rPr>
        <w:t>1.所有价格均用人民币表示，单位为元，精确到个位数。</w:t>
      </w:r>
    </w:p>
    <w:p w14:paraId="5002F484">
      <w:pPr>
        <w:snapToGrid w:val="0"/>
        <w:spacing w:line="340" w:lineRule="exact"/>
        <w:rPr>
          <w:rFonts w:ascii="宋体" w:hAnsi="宋体"/>
          <w:color w:val="auto"/>
          <w:szCs w:val="21"/>
        </w:rPr>
      </w:pPr>
      <w:r>
        <w:rPr>
          <w:rFonts w:hint="eastAsia" w:ascii="宋体" w:hAnsi="宋体"/>
          <w:color w:val="auto"/>
          <w:szCs w:val="21"/>
        </w:rPr>
        <w:t>2.本项目报价采用一次报价、本次报价为最终报价。</w:t>
      </w:r>
    </w:p>
    <w:p w14:paraId="6955B2B6">
      <w:pPr>
        <w:pStyle w:val="10"/>
        <w:spacing w:line="340" w:lineRule="exact"/>
        <w:rPr>
          <w:rFonts w:hAnsi="宋体"/>
          <w:color w:val="auto"/>
          <w:szCs w:val="21"/>
        </w:rPr>
      </w:pPr>
    </w:p>
    <w:p w14:paraId="101F5C0E">
      <w:pPr>
        <w:pStyle w:val="10"/>
        <w:spacing w:line="340" w:lineRule="exact"/>
        <w:rPr>
          <w:rFonts w:hAnsi="宋体"/>
          <w:color w:val="auto"/>
          <w:szCs w:val="21"/>
        </w:rPr>
      </w:pPr>
      <w:r>
        <w:rPr>
          <w:rFonts w:hint="eastAsia" w:hAnsi="宋体"/>
          <w:color w:val="auto"/>
          <w:szCs w:val="21"/>
        </w:rPr>
        <w:t>法定代表人或委托代理人（签字）：</w:t>
      </w:r>
      <w:r>
        <w:rPr>
          <w:rFonts w:hint="eastAsia" w:hAnsi="宋体"/>
          <w:color w:val="auto"/>
          <w:szCs w:val="21"/>
          <w:u w:val="single"/>
        </w:rPr>
        <w:t xml:space="preserve">                  </w:t>
      </w:r>
    </w:p>
    <w:p w14:paraId="25700F70">
      <w:pPr>
        <w:pStyle w:val="10"/>
        <w:spacing w:line="340" w:lineRule="exact"/>
        <w:rPr>
          <w:rFonts w:hAnsi="宋体"/>
          <w:color w:val="auto"/>
          <w:szCs w:val="21"/>
        </w:rPr>
      </w:pPr>
      <w:r>
        <w:rPr>
          <w:rFonts w:hint="eastAsia" w:hAnsi="宋体"/>
          <w:color w:val="auto"/>
          <w:szCs w:val="21"/>
        </w:rPr>
        <w:t>供应商名称（盖章）：</w:t>
      </w:r>
      <w:r>
        <w:rPr>
          <w:rFonts w:hint="eastAsia" w:hAnsi="宋体"/>
          <w:color w:val="auto"/>
          <w:szCs w:val="21"/>
          <w:u w:val="single"/>
        </w:rPr>
        <w:t xml:space="preserve">                              </w:t>
      </w:r>
    </w:p>
    <w:p w14:paraId="14FA01A0">
      <w:pPr>
        <w:pStyle w:val="2"/>
        <w:spacing w:after="0" w:line="340" w:lineRule="exact"/>
        <w:ind w:firstLine="0" w:firstLineChars="0"/>
        <w:rPr>
          <w:rFonts w:eastAsia="宋体"/>
          <w:color w:val="auto"/>
          <w:szCs w:val="21"/>
        </w:rPr>
      </w:pPr>
      <w:r>
        <w:rPr>
          <w:rFonts w:hint="eastAsia" w:eastAsia="宋体"/>
          <w:color w:val="auto"/>
          <w:szCs w:val="21"/>
        </w:rPr>
        <w:t xml:space="preserve">日期：     年     月    日 </w:t>
      </w:r>
    </w:p>
    <w:p w14:paraId="1D8522E7">
      <w:pPr>
        <w:spacing w:line="360" w:lineRule="auto"/>
        <w:jc w:val="left"/>
        <w:rPr>
          <w:rFonts w:ascii="宋体" w:hAnsi="宋体"/>
          <w:b/>
          <w:color w:val="auto"/>
          <w:sz w:val="24"/>
        </w:rPr>
      </w:pPr>
    </w:p>
    <w:p w14:paraId="5938800C">
      <w:pPr>
        <w:spacing w:line="360" w:lineRule="auto"/>
        <w:jc w:val="left"/>
        <w:rPr>
          <w:rFonts w:ascii="宋体" w:hAnsi="宋体"/>
          <w:b/>
          <w:color w:val="auto"/>
          <w:sz w:val="24"/>
        </w:rPr>
      </w:pPr>
    </w:p>
    <w:p w14:paraId="1B1787E9">
      <w:pPr>
        <w:spacing w:line="360" w:lineRule="auto"/>
        <w:jc w:val="left"/>
        <w:rPr>
          <w:rFonts w:ascii="宋体" w:hAnsi="宋体"/>
          <w:b/>
          <w:sz w:val="24"/>
        </w:rPr>
      </w:pPr>
    </w:p>
    <w:p w14:paraId="4635FF9F">
      <w:pPr>
        <w:spacing w:line="360" w:lineRule="auto"/>
        <w:jc w:val="left"/>
        <w:rPr>
          <w:rFonts w:ascii="宋体" w:hAnsi="宋体"/>
          <w:b/>
          <w:sz w:val="24"/>
        </w:rPr>
      </w:pPr>
    </w:p>
    <w:p w14:paraId="74A6DA18">
      <w:pPr>
        <w:spacing w:line="360" w:lineRule="auto"/>
        <w:jc w:val="left"/>
        <w:rPr>
          <w:rFonts w:ascii="宋体" w:hAnsi="宋体"/>
          <w:b/>
          <w:sz w:val="24"/>
        </w:rPr>
      </w:pPr>
    </w:p>
    <w:p w14:paraId="0AE38623">
      <w:pPr>
        <w:spacing w:line="360" w:lineRule="auto"/>
        <w:jc w:val="left"/>
        <w:rPr>
          <w:rFonts w:ascii="宋体" w:hAnsi="宋体"/>
          <w:b/>
          <w:sz w:val="24"/>
        </w:rPr>
      </w:pPr>
    </w:p>
    <w:p w14:paraId="47166923">
      <w:pPr>
        <w:spacing w:line="360" w:lineRule="auto"/>
        <w:jc w:val="left"/>
        <w:rPr>
          <w:rFonts w:ascii="宋体" w:hAnsi="宋体"/>
          <w:b/>
          <w:sz w:val="24"/>
        </w:rPr>
      </w:pPr>
    </w:p>
    <w:p w14:paraId="592E9365">
      <w:pPr>
        <w:spacing w:line="360" w:lineRule="auto"/>
        <w:jc w:val="left"/>
        <w:rPr>
          <w:rFonts w:ascii="宋体" w:hAnsi="宋体"/>
          <w:b/>
          <w:sz w:val="24"/>
        </w:rPr>
      </w:pPr>
    </w:p>
    <w:p w14:paraId="7E88C851">
      <w:pPr>
        <w:spacing w:line="360" w:lineRule="auto"/>
        <w:jc w:val="left"/>
        <w:rPr>
          <w:rFonts w:ascii="宋体" w:hAnsi="宋体"/>
          <w:b/>
          <w:sz w:val="24"/>
        </w:rPr>
      </w:pPr>
    </w:p>
    <w:p w14:paraId="38CFD715">
      <w:pPr>
        <w:spacing w:line="360" w:lineRule="auto"/>
        <w:jc w:val="left"/>
        <w:rPr>
          <w:rFonts w:ascii="宋体" w:hAnsi="宋体"/>
          <w:b/>
          <w:sz w:val="24"/>
        </w:rPr>
      </w:pPr>
      <w:r>
        <w:rPr>
          <w:rFonts w:hint="eastAsia" w:ascii="宋体" w:hAnsi="宋体"/>
          <w:b/>
          <w:sz w:val="24"/>
        </w:rPr>
        <w:t>二、声明书（格式）</w:t>
      </w:r>
    </w:p>
    <w:p w14:paraId="7B229E8A">
      <w:pPr>
        <w:spacing w:line="360" w:lineRule="auto"/>
        <w:jc w:val="center"/>
        <w:rPr>
          <w:rFonts w:ascii="宋体" w:hAnsi="宋体"/>
          <w:b/>
          <w:sz w:val="32"/>
          <w:szCs w:val="32"/>
        </w:rPr>
      </w:pPr>
      <w:r>
        <w:rPr>
          <w:rFonts w:hint="eastAsia" w:ascii="宋体" w:hAnsi="宋体"/>
          <w:b/>
          <w:sz w:val="32"/>
          <w:szCs w:val="32"/>
        </w:rPr>
        <w:t>声明书</w:t>
      </w:r>
    </w:p>
    <w:p w14:paraId="5C2BD9C8">
      <w:pPr>
        <w:spacing w:line="320" w:lineRule="exact"/>
        <w:jc w:val="center"/>
        <w:rPr>
          <w:rFonts w:ascii="宋体" w:hAnsi="宋体"/>
          <w:sz w:val="24"/>
          <w:szCs w:val="20"/>
        </w:rPr>
      </w:pPr>
    </w:p>
    <w:p w14:paraId="244C8987">
      <w:pPr>
        <w:spacing w:line="360" w:lineRule="auto"/>
        <w:contextualSpacing/>
        <w:rPr>
          <w:rFonts w:ascii="宋体" w:hAnsi="宋体"/>
          <w:szCs w:val="21"/>
        </w:rPr>
      </w:pPr>
      <w:r>
        <w:rPr>
          <w:rFonts w:hint="eastAsia" w:ascii="宋体" w:hAnsi="宋体"/>
          <w:szCs w:val="21"/>
        </w:rPr>
        <w:t>致：</w:t>
      </w:r>
      <w:r>
        <w:rPr>
          <w:rFonts w:hint="eastAsia" w:ascii="宋体" w:hAnsi="宋体"/>
          <w:szCs w:val="21"/>
          <w:u w:val="single"/>
        </w:rPr>
        <w:t xml:space="preserve">             </w:t>
      </w:r>
      <w:r>
        <w:rPr>
          <w:rFonts w:hint="eastAsia" w:ascii="宋体" w:hAnsi="宋体"/>
          <w:szCs w:val="21"/>
        </w:rPr>
        <w:t>：（招标采购单位）</w:t>
      </w:r>
    </w:p>
    <w:p w14:paraId="24D83B92">
      <w:pPr>
        <w:spacing w:line="360" w:lineRule="auto"/>
        <w:contextualSpacing/>
        <w:rPr>
          <w:rFonts w:ascii="宋体" w:hAnsi="宋体"/>
          <w:szCs w:val="21"/>
          <w:u w:val="single"/>
        </w:rPr>
      </w:pPr>
      <w:r>
        <w:rPr>
          <w:rFonts w:hint="eastAsia" w:ascii="宋体" w:hAnsi="宋体"/>
          <w:szCs w:val="21"/>
          <w:u w:val="single"/>
        </w:rPr>
        <w:t>（供应商名称）</w:t>
      </w:r>
      <w:r>
        <w:rPr>
          <w:rFonts w:hint="eastAsia" w:ascii="宋体" w:hAnsi="宋体"/>
          <w:szCs w:val="21"/>
        </w:rPr>
        <w:t>系中华人民共和国合法供应商，经营地址</w:t>
      </w:r>
      <w:r>
        <w:rPr>
          <w:rFonts w:hint="eastAsia" w:ascii="宋体" w:hAnsi="宋体"/>
          <w:szCs w:val="21"/>
          <w:u w:val="single"/>
        </w:rPr>
        <w:t xml:space="preserve">                              </w:t>
      </w:r>
      <w:r>
        <w:rPr>
          <w:rFonts w:hint="eastAsia" w:ascii="宋体" w:hAnsi="宋体"/>
          <w:szCs w:val="21"/>
        </w:rPr>
        <w:t>。</w:t>
      </w:r>
    </w:p>
    <w:p w14:paraId="430D7AFF">
      <w:pPr>
        <w:spacing w:line="360" w:lineRule="auto"/>
        <w:contextualSpacing/>
        <w:rPr>
          <w:rFonts w:ascii="宋体" w:hAnsi="宋体"/>
          <w:szCs w:val="21"/>
        </w:rPr>
      </w:pPr>
      <w:r>
        <w:rPr>
          <w:rFonts w:hint="eastAsia" w:ascii="宋体" w:hAnsi="宋体"/>
          <w:szCs w:val="21"/>
        </w:rPr>
        <w:t>我方愿意参加贵方组织的</w:t>
      </w:r>
      <w:r>
        <w:rPr>
          <w:rFonts w:hint="eastAsia" w:ascii="宋体" w:hAnsi="宋体"/>
          <w:szCs w:val="21"/>
          <w:u w:val="single"/>
        </w:rPr>
        <w:t>（项目名称）</w:t>
      </w:r>
      <w:r>
        <w:rPr>
          <w:rFonts w:hint="eastAsia" w:ascii="宋体" w:hAnsi="宋体"/>
          <w:szCs w:val="21"/>
        </w:rPr>
        <w:t>项目的竞标，为便于贵方公正、择优地确定成交供应商及其竞标产品和服务，我方就本次竞标有关事项郑重声明如下：</w:t>
      </w:r>
    </w:p>
    <w:p w14:paraId="6BE33CFB">
      <w:pPr>
        <w:spacing w:line="360" w:lineRule="auto"/>
        <w:contextualSpacing/>
        <w:rPr>
          <w:rFonts w:ascii="宋体" w:hAnsi="宋体"/>
          <w:szCs w:val="21"/>
        </w:rPr>
      </w:pPr>
      <w:r>
        <w:rPr>
          <w:rFonts w:hint="eastAsia" w:ascii="宋体" w:hAnsi="宋体"/>
          <w:szCs w:val="21"/>
        </w:rPr>
        <w:t>1.我方向贵方提交的所有响应文件、资料都是准确的和真实的。</w:t>
      </w:r>
    </w:p>
    <w:p w14:paraId="45AFA4EF">
      <w:pPr>
        <w:spacing w:line="360" w:lineRule="auto"/>
        <w:contextualSpacing/>
        <w:rPr>
          <w:rFonts w:ascii="宋体" w:hAnsi="宋体"/>
          <w:szCs w:val="21"/>
        </w:rPr>
      </w:pPr>
      <w:r>
        <w:rPr>
          <w:rFonts w:hint="eastAsia" w:ascii="宋体" w:hAnsi="宋体"/>
          <w:szCs w:val="21"/>
        </w:rPr>
        <w:t>2.我方不是采购人的附属机构；不是为本次采购项目提供整体设计、规范编制或者项目管理、监理、检测等服务的供应商；在获知本项目采购信息后，与采购人聘请的为此项目提供咨询服务的公司及其附属机构没有任何联系。</w:t>
      </w:r>
    </w:p>
    <w:p w14:paraId="241503F1">
      <w:pPr>
        <w:spacing w:line="360" w:lineRule="auto"/>
        <w:contextualSpacing/>
        <w:rPr>
          <w:rFonts w:ascii="宋体" w:hAnsi="宋体"/>
          <w:szCs w:val="21"/>
        </w:rPr>
      </w:pPr>
      <w:r>
        <w:rPr>
          <w:rFonts w:hint="eastAsia" w:ascii="宋体" w:hAnsi="宋体"/>
          <w:szCs w:val="21"/>
        </w:rPr>
        <w:t>3.在此，我方宣布同意如下：</w:t>
      </w:r>
    </w:p>
    <w:p w14:paraId="601359A4">
      <w:pPr>
        <w:spacing w:line="360" w:lineRule="auto"/>
        <w:contextualSpacing/>
        <w:rPr>
          <w:rFonts w:ascii="宋体" w:hAnsi="宋体"/>
          <w:szCs w:val="21"/>
        </w:rPr>
      </w:pPr>
      <w:r>
        <w:rPr>
          <w:rFonts w:hint="eastAsia" w:ascii="宋体" w:hAnsi="宋体"/>
          <w:szCs w:val="21"/>
        </w:rPr>
        <w:t>（1）将按采购文件的约定履行合同责任和义务；</w:t>
      </w:r>
    </w:p>
    <w:p w14:paraId="4BCE7C89">
      <w:pPr>
        <w:spacing w:line="360" w:lineRule="auto"/>
        <w:contextualSpacing/>
        <w:rPr>
          <w:rFonts w:ascii="宋体" w:hAnsi="宋体"/>
          <w:szCs w:val="21"/>
        </w:rPr>
      </w:pPr>
      <w:r>
        <w:rPr>
          <w:rFonts w:hint="eastAsia" w:ascii="宋体" w:hAnsi="宋体"/>
          <w:szCs w:val="21"/>
        </w:rPr>
        <w:t>（2）已详细审查全部响应文件，包括补遗文件（如有）；</w:t>
      </w:r>
    </w:p>
    <w:p w14:paraId="4043C4E0">
      <w:pPr>
        <w:spacing w:line="360" w:lineRule="auto"/>
        <w:contextualSpacing/>
        <w:rPr>
          <w:rFonts w:ascii="宋体" w:hAnsi="宋体"/>
          <w:szCs w:val="21"/>
        </w:rPr>
      </w:pPr>
      <w:r>
        <w:rPr>
          <w:rFonts w:hint="eastAsia" w:ascii="宋体" w:hAnsi="宋体"/>
          <w:szCs w:val="21"/>
        </w:rPr>
        <w:t>（3）同意提供按照贵方可能要求的与项目有关的一切数据或资料；</w:t>
      </w:r>
    </w:p>
    <w:p w14:paraId="45B4DEFD">
      <w:pPr>
        <w:spacing w:line="360" w:lineRule="auto"/>
        <w:contextualSpacing/>
        <w:rPr>
          <w:rFonts w:ascii="宋体" w:hAnsi="宋体"/>
          <w:szCs w:val="21"/>
        </w:rPr>
      </w:pPr>
      <w:r>
        <w:rPr>
          <w:rFonts w:hint="eastAsia" w:ascii="宋体" w:hAnsi="宋体"/>
          <w:szCs w:val="21"/>
        </w:rPr>
        <w:t>（4）响应采购文件规定的竞标有效期。</w:t>
      </w:r>
    </w:p>
    <w:p w14:paraId="64221325">
      <w:pPr>
        <w:spacing w:line="360" w:lineRule="auto"/>
        <w:contextualSpacing/>
        <w:rPr>
          <w:rFonts w:ascii="宋体" w:hAnsi="宋体"/>
          <w:szCs w:val="21"/>
        </w:rPr>
      </w:pPr>
      <w:r>
        <w:rPr>
          <w:rFonts w:hint="eastAsia" w:ascii="宋体" w:hAnsi="宋体"/>
          <w:szCs w:val="21"/>
        </w:rPr>
        <w:t>4.我方承诺:</w:t>
      </w:r>
    </w:p>
    <w:p w14:paraId="36BDF294">
      <w:pPr>
        <w:spacing w:line="360" w:lineRule="auto"/>
        <w:contextualSpacing/>
        <w:rPr>
          <w:rFonts w:ascii="宋体" w:hAnsi="宋体"/>
          <w:szCs w:val="21"/>
        </w:rPr>
      </w:pPr>
      <w:r>
        <w:rPr>
          <w:rFonts w:hint="eastAsia" w:ascii="宋体" w:hAnsi="宋体"/>
          <w:szCs w:val="21"/>
        </w:rPr>
        <w:t>（1）我公司符合《中华人民共和国政府采购法》第二十二条规定：</w:t>
      </w:r>
    </w:p>
    <w:p w14:paraId="20FBDE4F">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1 \* GB3 \* MERGEFORMAT </w:instrText>
      </w:r>
      <w:r>
        <w:rPr>
          <w:rFonts w:ascii="宋体" w:hAnsi="宋体"/>
          <w:szCs w:val="21"/>
        </w:rPr>
        <w:fldChar w:fldCharType="separate"/>
      </w:r>
      <w:r>
        <w:rPr>
          <w:rFonts w:hint="eastAsia" w:ascii="宋体" w:hAnsi="宋体"/>
          <w:szCs w:val="21"/>
        </w:rPr>
        <w:t>①</w:t>
      </w:r>
      <w:r>
        <w:rPr>
          <w:rFonts w:ascii="宋体" w:hAnsi="宋体"/>
          <w:szCs w:val="21"/>
        </w:rPr>
        <w:fldChar w:fldCharType="end"/>
      </w:r>
      <w:r>
        <w:rPr>
          <w:rFonts w:hint="eastAsia" w:ascii="宋体" w:hAnsi="宋体"/>
          <w:szCs w:val="21"/>
        </w:rPr>
        <w:t>具有独立承担民事责任的能力；</w:t>
      </w:r>
    </w:p>
    <w:p w14:paraId="3B8B39BE">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2 \* GB3 \* MERGEFORMAT </w:instrText>
      </w:r>
      <w:r>
        <w:rPr>
          <w:rFonts w:ascii="宋体" w:hAnsi="宋体"/>
          <w:szCs w:val="21"/>
        </w:rPr>
        <w:fldChar w:fldCharType="separate"/>
      </w:r>
      <w:r>
        <w:rPr>
          <w:rFonts w:hint="eastAsia" w:ascii="宋体" w:hAnsi="宋体"/>
          <w:szCs w:val="21"/>
        </w:rPr>
        <w:t>②</w:t>
      </w:r>
      <w:r>
        <w:rPr>
          <w:rFonts w:ascii="宋体" w:hAnsi="宋体"/>
          <w:szCs w:val="21"/>
        </w:rPr>
        <w:fldChar w:fldCharType="end"/>
      </w:r>
      <w:r>
        <w:rPr>
          <w:rFonts w:hint="eastAsia" w:ascii="宋体" w:hAnsi="宋体"/>
          <w:szCs w:val="21"/>
        </w:rPr>
        <w:t>具有良好的商业信誉和健全的财务会计制度；</w:t>
      </w:r>
    </w:p>
    <w:p w14:paraId="5CB4374D">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3 \* GB3 \* MERGEFORMAT </w:instrText>
      </w:r>
      <w:r>
        <w:rPr>
          <w:rFonts w:ascii="宋体" w:hAnsi="宋体"/>
          <w:szCs w:val="21"/>
        </w:rPr>
        <w:fldChar w:fldCharType="separate"/>
      </w:r>
      <w:r>
        <w:rPr>
          <w:rFonts w:hint="eastAsia" w:ascii="宋体" w:hAnsi="宋体"/>
          <w:szCs w:val="21"/>
        </w:rPr>
        <w:t>③</w:t>
      </w:r>
      <w:r>
        <w:rPr>
          <w:rFonts w:ascii="宋体" w:hAnsi="宋体"/>
          <w:szCs w:val="21"/>
        </w:rPr>
        <w:fldChar w:fldCharType="end"/>
      </w:r>
      <w:r>
        <w:rPr>
          <w:rFonts w:hint="eastAsia" w:ascii="宋体" w:hAnsi="宋体"/>
          <w:szCs w:val="21"/>
        </w:rPr>
        <w:t>具有履行合同所必需的设备和专业技术能力；</w:t>
      </w:r>
    </w:p>
    <w:p w14:paraId="75B7753A">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4 \* GB3 \* MERGEFORMAT </w:instrText>
      </w:r>
      <w:r>
        <w:rPr>
          <w:rFonts w:hint="eastAsia" w:ascii="宋体" w:hAnsi="宋体"/>
          <w:szCs w:val="21"/>
        </w:rPr>
        <w:fldChar w:fldCharType="separate"/>
      </w:r>
      <w:r>
        <w:rPr>
          <w:rFonts w:hint="eastAsia" w:ascii="宋体" w:hAnsi="宋体"/>
          <w:szCs w:val="21"/>
        </w:rPr>
        <w:t>④</w:t>
      </w:r>
      <w:r>
        <w:rPr>
          <w:rFonts w:hint="eastAsia" w:ascii="宋体" w:hAnsi="宋体"/>
          <w:szCs w:val="21"/>
        </w:rPr>
        <w:fldChar w:fldCharType="end"/>
      </w:r>
      <w:r>
        <w:rPr>
          <w:rFonts w:hint="eastAsia" w:ascii="宋体" w:hAnsi="宋体"/>
          <w:szCs w:val="21"/>
        </w:rPr>
        <w:t>有依法缴纳税收和社会保障资金的良好记录；</w:t>
      </w:r>
    </w:p>
    <w:p w14:paraId="64BC43BA">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5 \* GB3 \* MERGEFORMAT </w:instrText>
      </w:r>
      <w:r>
        <w:rPr>
          <w:rFonts w:hint="eastAsia" w:ascii="宋体" w:hAnsi="宋体"/>
          <w:szCs w:val="21"/>
        </w:rPr>
        <w:fldChar w:fldCharType="separate"/>
      </w:r>
      <w:r>
        <w:rPr>
          <w:rFonts w:hint="eastAsia" w:ascii="宋体" w:hAnsi="宋体"/>
          <w:szCs w:val="21"/>
        </w:rPr>
        <w:t>⑤</w:t>
      </w:r>
      <w:r>
        <w:rPr>
          <w:rFonts w:hint="eastAsia" w:ascii="宋体" w:hAnsi="宋体"/>
          <w:szCs w:val="21"/>
        </w:rPr>
        <w:fldChar w:fldCharType="end"/>
      </w:r>
      <w:r>
        <w:rPr>
          <w:rFonts w:hint="eastAsia" w:ascii="宋体" w:hAnsi="宋体"/>
          <w:szCs w:val="21"/>
        </w:rPr>
        <w:t>参加采购活动前三年内，在经营活动中没有重大违法记录；</w:t>
      </w:r>
    </w:p>
    <w:p w14:paraId="36B8F537">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6 \* GB3 \* MERGEFORMAT </w:instrText>
      </w:r>
      <w:r>
        <w:rPr>
          <w:rFonts w:hint="eastAsia" w:ascii="宋体" w:hAnsi="宋体"/>
          <w:szCs w:val="21"/>
        </w:rPr>
        <w:fldChar w:fldCharType="separate"/>
      </w:r>
      <w:r>
        <w:rPr>
          <w:rFonts w:hint="eastAsia" w:ascii="宋体" w:hAnsi="宋体"/>
          <w:szCs w:val="21"/>
        </w:rPr>
        <w:t>⑥</w:t>
      </w:r>
      <w:r>
        <w:rPr>
          <w:rFonts w:hint="eastAsia" w:ascii="宋体" w:hAnsi="宋体"/>
          <w:szCs w:val="21"/>
        </w:rPr>
        <w:fldChar w:fldCharType="end"/>
      </w:r>
      <w:r>
        <w:rPr>
          <w:rFonts w:hint="eastAsia" w:ascii="宋体" w:hAnsi="宋体"/>
          <w:szCs w:val="21"/>
        </w:rPr>
        <w:t>法律、行政法规规定的其他条件。</w:t>
      </w:r>
    </w:p>
    <w:p w14:paraId="18BF7EE7">
      <w:pPr>
        <w:spacing w:line="360" w:lineRule="auto"/>
        <w:contextualSpacing/>
        <w:rPr>
          <w:rFonts w:ascii="宋体" w:hAnsi="宋体"/>
          <w:szCs w:val="21"/>
        </w:rPr>
      </w:pPr>
      <w:r>
        <w:rPr>
          <w:rFonts w:hint="eastAsia" w:ascii="宋体" w:hAnsi="宋体"/>
          <w:szCs w:val="21"/>
        </w:rPr>
        <w:t>（2）我公司无下列相互串通投标的情形：</w:t>
      </w:r>
    </w:p>
    <w:p w14:paraId="6DBF1FB4">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1 \* GB3 \* MERGEFORMAT </w:instrText>
      </w:r>
      <w:r>
        <w:rPr>
          <w:rFonts w:ascii="宋体" w:hAnsi="宋体"/>
          <w:szCs w:val="21"/>
        </w:rPr>
        <w:fldChar w:fldCharType="separate"/>
      </w:r>
      <w:r>
        <w:rPr>
          <w:rFonts w:hint="eastAsia" w:ascii="宋体" w:hAnsi="宋体"/>
          <w:szCs w:val="21"/>
        </w:rPr>
        <w:t>①</w:t>
      </w:r>
      <w:r>
        <w:rPr>
          <w:rFonts w:ascii="宋体" w:hAnsi="宋体"/>
          <w:szCs w:val="21"/>
        </w:rPr>
        <w:fldChar w:fldCharType="end"/>
      </w:r>
      <w:r>
        <w:rPr>
          <w:rFonts w:hint="eastAsia" w:ascii="宋体" w:hAnsi="宋体"/>
          <w:szCs w:val="21"/>
        </w:rPr>
        <w:t>不同投标人的投标文件由同一单位或者个人编制；或不同投标人报名的IP地址一致的；</w:t>
      </w:r>
    </w:p>
    <w:p w14:paraId="4BA18498">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2 \* GB3 \* MERGEFORMAT </w:instrText>
      </w:r>
      <w:r>
        <w:rPr>
          <w:rFonts w:ascii="宋体" w:hAnsi="宋体"/>
          <w:szCs w:val="21"/>
        </w:rPr>
        <w:fldChar w:fldCharType="separate"/>
      </w:r>
      <w:r>
        <w:rPr>
          <w:rFonts w:hint="eastAsia" w:ascii="宋体" w:hAnsi="宋体"/>
          <w:szCs w:val="21"/>
        </w:rPr>
        <w:t>②</w:t>
      </w:r>
      <w:r>
        <w:rPr>
          <w:rFonts w:ascii="宋体" w:hAnsi="宋体"/>
          <w:szCs w:val="21"/>
        </w:rPr>
        <w:fldChar w:fldCharType="end"/>
      </w:r>
      <w:r>
        <w:rPr>
          <w:rFonts w:hint="eastAsia" w:ascii="宋体" w:hAnsi="宋体"/>
          <w:szCs w:val="21"/>
        </w:rPr>
        <w:t>不同投标人委托同一单位或者个人办理投标事宜；</w:t>
      </w:r>
    </w:p>
    <w:p w14:paraId="5ABB2E19">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3 \* GB3 \* MERGEFORMAT </w:instrText>
      </w:r>
      <w:r>
        <w:rPr>
          <w:rFonts w:ascii="宋体" w:hAnsi="宋体"/>
          <w:szCs w:val="21"/>
        </w:rPr>
        <w:fldChar w:fldCharType="separate"/>
      </w:r>
      <w:r>
        <w:rPr>
          <w:rFonts w:hint="eastAsia" w:ascii="宋体" w:hAnsi="宋体"/>
          <w:szCs w:val="21"/>
        </w:rPr>
        <w:t>③</w:t>
      </w:r>
      <w:r>
        <w:rPr>
          <w:rFonts w:ascii="宋体" w:hAnsi="宋体"/>
          <w:szCs w:val="21"/>
        </w:rPr>
        <w:fldChar w:fldCharType="end"/>
      </w:r>
      <w:r>
        <w:rPr>
          <w:rFonts w:hint="eastAsia" w:ascii="宋体" w:hAnsi="宋体"/>
          <w:szCs w:val="21"/>
        </w:rPr>
        <w:t>不同的投标人的投标文件载明的项目管理员为同一个人；</w:t>
      </w:r>
    </w:p>
    <w:p w14:paraId="52341782">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4 \* GB3 \* MERGEFORMAT </w:instrText>
      </w:r>
      <w:r>
        <w:rPr>
          <w:rFonts w:hint="eastAsia" w:ascii="宋体" w:hAnsi="宋体"/>
          <w:szCs w:val="21"/>
        </w:rPr>
        <w:fldChar w:fldCharType="separate"/>
      </w:r>
      <w:r>
        <w:rPr>
          <w:rFonts w:hint="eastAsia" w:ascii="宋体" w:hAnsi="宋体"/>
          <w:szCs w:val="21"/>
        </w:rPr>
        <w:t>④</w:t>
      </w:r>
      <w:r>
        <w:rPr>
          <w:rFonts w:hint="eastAsia" w:ascii="宋体" w:hAnsi="宋体"/>
          <w:szCs w:val="21"/>
        </w:rPr>
        <w:fldChar w:fldCharType="end"/>
      </w:r>
      <w:r>
        <w:rPr>
          <w:rFonts w:hint="eastAsia" w:ascii="宋体" w:hAnsi="宋体"/>
          <w:szCs w:val="21"/>
        </w:rPr>
        <w:t>不同投标人的投标文件异常一致或投标报价呈规律性差异；</w:t>
      </w:r>
    </w:p>
    <w:p w14:paraId="4A4850A6">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5 \* GB3 \* MERGEFORMAT </w:instrText>
      </w:r>
      <w:r>
        <w:rPr>
          <w:rFonts w:hint="eastAsia" w:ascii="宋体" w:hAnsi="宋体"/>
          <w:szCs w:val="21"/>
        </w:rPr>
        <w:fldChar w:fldCharType="separate"/>
      </w:r>
      <w:r>
        <w:rPr>
          <w:rFonts w:hint="eastAsia" w:ascii="宋体" w:hAnsi="宋体"/>
          <w:szCs w:val="21"/>
        </w:rPr>
        <w:t>⑤</w:t>
      </w:r>
      <w:r>
        <w:rPr>
          <w:rFonts w:hint="eastAsia" w:ascii="宋体" w:hAnsi="宋体"/>
          <w:szCs w:val="21"/>
        </w:rPr>
        <w:fldChar w:fldCharType="end"/>
      </w:r>
      <w:r>
        <w:rPr>
          <w:rFonts w:hint="eastAsia" w:ascii="宋体" w:hAnsi="宋体"/>
          <w:szCs w:val="21"/>
        </w:rPr>
        <w:t>不同投标人的投标文件相互混装。</w:t>
      </w:r>
    </w:p>
    <w:p w14:paraId="1283EBB8">
      <w:pPr>
        <w:spacing w:line="360" w:lineRule="auto"/>
        <w:contextualSpacing/>
        <w:rPr>
          <w:rFonts w:ascii="宋体" w:hAnsi="宋体"/>
          <w:szCs w:val="21"/>
        </w:rPr>
      </w:pPr>
      <w:r>
        <w:rPr>
          <w:rFonts w:hint="eastAsia" w:ascii="宋体" w:hAnsi="宋体"/>
          <w:szCs w:val="21"/>
        </w:rPr>
        <w:t>（3）我公司承诺无下列恶意串通的情形：</w:t>
      </w:r>
    </w:p>
    <w:p w14:paraId="204A0F77">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1 \* GB3 \* MERGEFORMAT </w:instrText>
      </w:r>
      <w:r>
        <w:rPr>
          <w:rFonts w:ascii="宋体" w:hAnsi="宋体"/>
          <w:szCs w:val="21"/>
        </w:rPr>
        <w:fldChar w:fldCharType="separate"/>
      </w:r>
      <w:r>
        <w:rPr>
          <w:rFonts w:hint="eastAsia" w:ascii="宋体" w:hAnsi="宋体"/>
          <w:szCs w:val="21"/>
        </w:rPr>
        <w:t>①</w:t>
      </w:r>
      <w:r>
        <w:rPr>
          <w:rFonts w:ascii="宋体" w:hAnsi="宋体"/>
          <w:szCs w:val="21"/>
        </w:rPr>
        <w:fldChar w:fldCharType="end"/>
      </w:r>
      <w:r>
        <w:rPr>
          <w:rFonts w:hint="eastAsia" w:ascii="宋体" w:hAnsi="宋体"/>
          <w:szCs w:val="21"/>
        </w:rPr>
        <w:t>供应商直接或者间接从采购人处获得其他供应商的相关信息并修改其投标文件或者响应文件；</w:t>
      </w:r>
    </w:p>
    <w:p w14:paraId="421FE67D">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2 \* GB3 \* MERGEFORMAT </w:instrText>
      </w:r>
      <w:r>
        <w:rPr>
          <w:rFonts w:ascii="宋体" w:hAnsi="宋体"/>
          <w:szCs w:val="21"/>
        </w:rPr>
        <w:fldChar w:fldCharType="separate"/>
      </w:r>
      <w:r>
        <w:rPr>
          <w:rFonts w:hint="eastAsia" w:ascii="宋体" w:hAnsi="宋体"/>
          <w:szCs w:val="21"/>
        </w:rPr>
        <w:t>②</w:t>
      </w:r>
      <w:r>
        <w:rPr>
          <w:rFonts w:ascii="宋体" w:hAnsi="宋体"/>
          <w:szCs w:val="21"/>
        </w:rPr>
        <w:fldChar w:fldCharType="end"/>
      </w:r>
      <w:r>
        <w:rPr>
          <w:rFonts w:hint="eastAsia" w:ascii="宋体" w:hAnsi="宋体"/>
          <w:szCs w:val="21"/>
        </w:rPr>
        <w:t>供应商按照采购人的授意撤换、修改投标文件或者响应文件；</w:t>
      </w:r>
    </w:p>
    <w:p w14:paraId="6A4A936B">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3 \* GB3 \* MERGEFORMAT </w:instrText>
      </w:r>
      <w:r>
        <w:rPr>
          <w:rFonts w:ascii="宋体" w:hAnsi="宋体"/>
          <w:szCs w:val="21"/>
        </w:rPr>
        <w:fldChar w:fldCharType="separate"/>
      </w:r>
      <w:r>
        <w:rPr>
          <w:rFonts w:hint="eastAsia" w:ascii="宋体" w:hAnsi="宋体"/>
          <w:szCs w:val="21"/>
        </w:rPr>
        <w:t>③</w:t>
      </w:r>
      <w:r>
        <w:rPr>
          <w:rFonts w:ascii="宋体" w:hAnsi="宋体"/>
          <w:szCs w:val="21"/>
        </w:rPr>
        <w:fldChar w:fldCharType="end"/>
      </w:r>
      <w:r>
        <w:rPr>
          <w:rFonts w:hint="eastAsia" w:ascii="宋体" w:hAnsi="宋体"/>
          <w:szCs w:val="21"/>
        </w:rPr>
        <w:t>供应商之间协商报价、技术方案等投标文件或者响应文件的实质性内容；</w:t>
      </w:r>
    </w:p>
    <w:p w14:paraId="02E38F09">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4 \* GB3 \* MERGEFORMAT </w:instrText>
      </w:r>
      <w:r>
        <w:rPr>
          <w:rFonts w:hint="eastAsia" w:ascii="宋体" w:hAnsi="宋体"/>
          <w:szCs w:val="21"/>
        </w:rPr>
        <w:fldChar w:fldCharType="separate"/>
      </w:r>
      <w:r>
        <w:rPr>
          <w:rFonts w:hint="eastAsia" w:ascii="宋体" w:hAnsi="宋体"/>
          <w:szCs w:val="21"/>
        </w:rPr>
        <w:t>④</w:t>
      </w:r>
      <w:r>
        <w:rPr>
          <w:rFonts w:hint="eastAsia" w:ascii="宋体" w:hAnsi="宋体"/>
          <w:szCs w:val="21"/>
        </w:rPr>
        <w:fldChar w:fldCharType="end"/>
      </w:r>
      <w:r>
        <w:rPr>
          <w:rFonts w:hint="eastAsia" w:ascii="宋体" w:hAnsi="宋体"/>
          <w:szCs w:val="21"/>
        </w:rPr>
        <w:t>属于同一集团、协会、商会等组织成员的供应商按照该组织要求协同参加采购活动；</w:t>
      </w:r>
    </w:p>
    <w:p w14:paraId="47C68E7A">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5 \* GB3 \* MERGEFORMAT </w:instrText>
      </w:r>
      <w:r>
        <w:rPr>
          <w:rFonts w:hint="eastAsia" w:ascii="宋体" w:hAnsi="宋体"/>
          <w:szCs w:val="21"/>
        </w:rPr>
        <w:fldChar w:fldCharType="separate"/>
      </w:r>
      <w:r>
        <w:rPr>
          <w:rFonts w:hint="eastAsia" w:ascii="宋体" w:hAnsi="宋体"/>
          <w:szCs w:val="21"/>
        </w:rPr>
        <w:t>⑤</w:t>
      </w:r>
      <w:r>
        <w:rPr>
          <w:rFonts w:hint="eastAsia" w:ascii="宋体" w:hAnsi="宋体"/>
          <w:szCs w:val="21"/>
        </w:rPr>
        <w:fldChar w:fldCharType="end"/>
      </w:r>
      <w:r>
        <w:rPr>
          <w:rFonts w:hint="eastAsia" w:ascii="宋体" w:hAnsi="宋体"/>
          <w:szCs w:val="21"/>
        </w:rPr>
        <w:t>供应商之间事先约定一致抬高或者压低投标报价,或者在招标项目中事先约定轮流以高价位或者低价位中标,或者事先约定由某一特定供应商中标,然后再参加投标；</w:t>
      </w:r>
    </w:p>
    <w:p w14:paraId="70F214F1">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6 \* GB3 \* MERGEFORMAT </w:instrText>
      </w:r>
      <w:r>
        <w:rPr>
          <w:rFonts w:hint="eastAsia" w:ascii="宋体" w:hAnsi="宋体"/>
          <w:szCs w:val="21"/>
        </w:rPr>
        <w:fldChar w:fldCharType="separate"/>
      </w:r>
      <w:r>
        <w:rPr>
          <w:rFonts w:hint="eastAsia" w:ascii="宋体" w:hAnsi="宋体"/>
          <w:szCs w:val="21"/>
        </w:rPr>
        <w:t>⑥</w:t>
      </w:r>
      <w:r>
        <w:rPr>
          <w:rFonts w:hint="eastAsia" w:ascii="宋体" w:hAnsi="宋体"/>
          <w:szCs w:val="21"/>
        </w:rPr>
        <w:fldChar w:fldCharType="end"/>
      </w:r>
      <w:r>
        <w:rPr>
          <w:rFonts w:hint="eastAsia" w:ascii="宋体" w:hAnsi="宋体"/>
          <w:szCs w:val="21"/>
        </w:rPr>
        <w:t>供应商之间商定部分供应商放弃参加采购活动或者放弃中标；</w:t>
      </w:r>
    </w:p>
    <w:p w14:paraId="0C63B060">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7 \* GB3 \* MERGEFORMAT </w:instrText>
      </w:r>
      <w:r>
        <w:rPr>
          <w:rFonts w:hint="eastAsia" w:ascii="宋体" w:hAnsi="宋体"/>
          <w:szCs w:val="21"/>
        </w:rPr>
        <w:fldChar w:fldCharType="separate"/>
      </w:r>
      <w:r>
        <w:rPr>
          <w:rFonts w:hint="eastAsia" w:ascii="宋体" w:hAnsi="宋体"/>
          <w:szCs w:val="21"/>
        </w:rPr>
        <w:t>⑦</w:t>
      </w:r>
      <w:r>
        <w:rPr>
          <w:rFonts w:hint="eastAsia" w:ascii="宋体" w:hAnsi="宋体"/>
          <w:szCs w:val="21"/>
        </w:rPr>
        <w:fldChar w:fldCharType="end"/>
      </w:r>
      <w:r>
        <w:rPr>
          <w:rFonts w:hint="eastAsia" w:ascii="宋体" w:hAnsi="宋体"/>
          <w:szCs w:val="21"/>
        </w:rPr>
        <w:t>供应商与采购人之间、供应商相互之间，为谋求特定供应商中标或者排斥其他供应商的其他串通行为。</w:t>
      </w:r>
    </w:p>
    <w:p w14:paraId="72AE1F5C">
      <w:pPr>
        <w:spacing w:line="360" w:lineRule="auto"/>
        <w:contextualSpacing/>
        <w:rPr>
          <w:rFonts w:ascii="宋体" w:hAnsi="宋体"/>
          <w:szCs w:val="21"/>
        </w:rPr>
      </w:pPr>
      <w:r>
        <w:rPr>
          <w:rFonts w:hint="eastAsia" w:ascii="宋体" w:hAnsi="宋体"/>
          <w:szCs w:val="21"/>
        </w:rPr>
        <w:t>5.我方在此声明：</w:t>
      </w:r>
    </w:p>
    <w:p w14:paraId="2C122020">
      <w:pPr>
        <w:spacing w:line="360" w:lineRule="auto"/>
        <w:contextualSpacing/>
        <w:rPr>
          <w:rFonts w:ascii="宋体" w:hAnsi="宋体"/>
          <w:szCs w:val="21"/>
        </w:rPr>
      </w:pPr>
      <w:r>
        <w:rPr>
          <w:rFonts w:hint="eastAsia" w:ascii="宋体" w:hAnsi="宋体"/>
          <w:szCs w:val="21"/>
        </w:rPr>
        <w:t>（1）我方及由本人担任法定代表人的其他机构在参加本项目的采购活动前三年内，在经营活动中没有重大违法记录（重大违法记录是指供应商因违法经营受到刑事处罚或者责令停产停业、吊销许可证或者执照、较大数额罚款等行政处罚），未被列入失信被执行人、重大税收违法案件当事人名单、政府采购严重违法失信行为记录名单，完全符合《中华人民共和国政府采购法》第二十二条规定的供应商资格条件，我方对此声明负全部法律责任。</w:t>
      </w:r>
    </w:p>
    <w:p w14:paraId="6D239C35">
      <w:pPr>
        <w:tabs>
          <w:tab w:val="left" w:pos="7200"/>
        </w:tabs>
        <w:spacing w:line="360" w:lineRule="auto"/>
        <w:rPr>
          <w:rFonts w:hAnsi="宋体"/>
          <w:szCs w:val="21"/>
        </w:rPr>
      </w:pPr>
      <w:r>
        <w:rPr>
          <w:rFonts w:hint="eastAsia" w:hAnsi="宋体"/>
          <w:szCs w:val="21"/>
        </w:rPr>
        <w:t>（2）在“信用中国”和“中国政府采购网”网站我方未被列入失信被执行人、重大税收违法案件当事人名单、政府采购严重违法失信行为记录名单。</w:t>
      </w:r>
    </w:p>
    <w:p w14:paraId="7A891094">
      <w:pPr>
        <w:snapToGrid w:val="0"/>
        <w:spacing w:before="156" w:after="50"/>
        <w:ind w:firstLine="470" w:firstLineChars="196"/>
        <w:jc w:val="left"/>
        <w:rPr>
          <w:rFonts w:ascii="宋体" w:hAnsi="宋体"/>
          <w:b/>
          <w:sz w:val="24"/>
        </w:rPr>
      </w:pPr>
      <w:r>
        <w:rPr>
          <w:rFonts w:hint="eastAsia" w:ascii="宋体" w:hAnsi="宋体"/>
          <w:b/>
          <w:sz w:val="24"/>
        </w:rPr>
        <w:t>以上情形一经核查属实，我方愿意承担一切后果，并不再寻求任何旨在减轻或免除法律责任的辩解。</w:t>
      </w:r>
    </w:p>
    <w:p w14:paraId="70C96B35">
      <w:pPr>
        <w:spacing w:line="360" w:lineRule="auto"/>
        <w:contextualSpacing/>
        <w:rPr>
          <w:rFonts w:ascii="宋体" w:hAnsi="宋体"/>
          <w:kern w:val="0"/>
          <w:szCs w:val="21"/>
        </w:rPr>
      </w:pPr>
      <w:r>
        <w:rPr>
          <w:rFonts w:hint="eastAsia" w:ascii="宋体" w:hAnsi="宋体"/>
          <w:kern w:val="0"/>
          <w:szCs w:val="21"/>
        </w:rPr>
        <w:t>6.与本投标有关的一切正式往来信函请寄：</w:t>
      </w:r>
      <w:r>
        <w:rPr>
          <w:rFonts w:hint="eastAsia" w:ascii="宋体" w:hAnsi="宋体"/>
          <w:kern w:val="0"/>
          <w:szCs w:val="21"/>
          <w:u w:val="single"/>
        </w:rPr>
        <w:t xml:space="preserve">                  </w:t>
      </w:r>
      <w:r>
        <w:rPr>
          <w:rFonts w:hint="eastAsia" w:ascii="宋体" w:hAnsi="宋体"/>
          <w:kern w:val="0"/>
          <w:szCs w:val="21"/>
        </w:rPr>
        <w:t>邮政编号：</w:t>
      </w:r>
      <w:r>
        <w:rPr>
          <w:rFonts w:hint="eastAsia" w:ascii="宋体" w:hAnsi="宋体"/>
          <w:kern w:val="0"/>
          <w:szCs w:val="21"/>
          <w:u w:val="single"/>
        </w:rPr>
        <w:t xml:space="preserve">    </w:t>
      </w:r>
    </w:p>
    <w:p w14:paraId="64D7DA25">
      <w:pPr>
        <w:spacing w:line="360" w:lineRule="auto"/>
        <w:contextualSpacing/>
        <w:rPr>
          <w:rFonts w:ascii="宋体" w:hAnsi="宋体"/>
          <w:kern w:val="0"/>
          <w:szCs w:val="21"/>
        </w:rPr>
      </w:pPr>
      <w:r>
        <w:rPr>
          <w:rFonts w:hint="eastAsia" w:ascii="宋体" w:hAnsi="宋体"/>
          <w:kern w:val="0"/>
          <w:szCs w:val="21"/>
        </w:rPr>
        <w:t>电话/传真：</w:t>
      </w:r>
      <w:r>
        <w:rPr>
          <w:rFonts w:hint="eastAsia" w:ascii="宋体" w:hAnsi="宋体"/>
          <w:kern w:val="0"/>
          <w:szCs w:val="21"/>
          <w:u w:val="single"/>
        </w:rPr>
        <w:t xml:space="preserve">                        </w:t>
      </w:r>
      <w:r>
        <w:rPr>
          <w:rFonts w:hint="eastAsia" w:ascii="宋体" w:hAnsi="宋体"/>
          <w:kern w:val="0"/>
          <w:szCs w:val="21"/>
        </w:rPr>
        <w:t xml:space="preserve"> 电子函件：</w:t>
      </w:r>
      <w:r>
        <w:rPr>
          <w:rFonts w:hint="eastAsia" w:ascii="宋体" w:hAnsi="宋体"/>
          <w:kern w:val="0"/>
          <w:szCs w:val="21"/>
          <w:u w:val="single"/>
        </w:rPr>
        <w:t xml:space="preserve">             </w:t>
      </w:r>
      <w:r>
        <w:rPr>
          <w:rFonts w:hint="eastAsia" w:ascii="宋体" w:hAnsi="宋体"/>
          <w:kern w:val="0"/>
          <w:szCs w:val="21"/>
        </w:rPr>
        <w:t xml:space="preserve">    </w:t>
      </w:r>
    </w:p>
    <w:p w14:paraId="1D7A8DFF">
      <w:pPr>
        <w:tabs>
          <w:tab w:val="left" w:pos="939"/>
        </w:tabs>
        <w:spacing w:line="360" w:lineRule="auto"/>
        <w:ind w:left="140" w:leftChars="67"/>
        <w:contextualSpacing/>
        <w:rPr>
          <w:rFonts w:ascii="宋体" w:hAnsi="宋体"/>
          <w:szCs w:val="21"/>
        </w:rPr>
      </w:pPr>
      <w:r>
        <w:rPr>
          <w:rFonts w:hint="eastAsia" w:ascii="宋体" w:hAnsi="宋体"/>
          <w:szCs w:val="21"/>
        </w:rPr>
        <w:t>开户银行：</w:t>
      </w:r>
      <w:r>
        <w:rPr>
          <w:rFonts w:hint="eastAsia" w:ascii="宋体" w:hAnsi="宋体"/>
          <w:szCs w:val="21"/>
          <w:u w:val="single"/>
        </w:rPr>
        <w:t xml:space="preserve">                         </w:t>
      </w:r>
      <w:r>
        <w:rPr>
          <w:rFonts w:hint="eastAsia" w:ascii="宋体" w:hAnsi="宋体"/>
          <w:szCs w:val="21"/>
        </w:rPr>
        <w:t xml:space="preserve">  帐号/行号：</w:t>
      </w:r>
      <w:r>
        <w:rPr>
          <w:rFonts w:hint="eastAsia" w:ascii="宋体" w:hAnsi="宋体"/>
          <w:szCs w:val="21"/>
          <w:u w:val="single"/>
        </w:rPr>
        <w:t xml:space="preserve">           </w:t>
      </w:r>
    </w:p>
    <w:p w14:paraId="3C1F29F2">
      <w:pPr>
        <w:tabs>
          <w:tab w:val="left" w:pos="939"/>
        </w:tabs>
        <w:spacing w:line="360" w:lineRule="auto"/>
        <w:ind w:left="140" w:leftChars="67"/>
        <w:contextualSpacing/>
        <w:rPr>
          <w:rFonts w:ascii="宋体" w:hAnsi="宋体"/>
          <w:szCs w:val="21"/>
        </w:rPr>
      </w:pPr>
      <w:r>
        <w:rPr>
          <w:rFonts w:hint="eastAsia" w:ascii="宋体" w:hAnsi="宋体"/>
          <w:szCs w:val="21"/>
        </w:rPr>
        <w:t>7.以上事项如有虚假或隐瞒，我方愿意承担一切后果，并不再寻求任何旨在减轻或免除法律责任的辩解。</w:t>
      </w:r>
    </w:p>
    <w:p w14:paraId="15377C15">
      <w:pPr>
        <w:tabs>
          <w:tab w:val="left" w:pos="939"/>
        </w:tabs>
        <w:spacing w:line="360" w:lineRule="auto"/>
        <w:ind w:left="140" w:leftChars="67"/>
        <w:contextualSpacing/>
        <w:rPr>
          <w:rFonts w:ascii="宋体" w:hAnsi="宋体"/>
          <w:szCs w:val="21"/>
        </w:rPr>
      </w:pPr>
      <w:r>
        <w:rPr>
          <w:rFonts w:hint="eastAsia" w:ascii="宋体" w:hAnsi="宋体"/>
          <w:szCs w:val="21"/>
        </w:rPr>
        <w:t>特此承诺。</w:t>
      </w:r>
    </w:p>
    <w:p w14:paraId="4FE9DFA7">
      <w:pPr>
        <w:tabs>
          <w:tab w:val="left" w:pos="939"/>
        </w:tabs>
        <w:spacing w:line="360" w:lineRule="auto"/>
        <w:ind w:left="140" w:leftChars="67"/>
        <w:contextualSpacing/>
        <w:rPr>
          <w:rFonts w:ascii="宋体" w:hAnsi="宋体"/>
          <w:szCs w:val="21"/>
        </w:rPr>
      </w:pPr>
    </w:p>
    <w:p w14:paraId="30EC4081">
      <w:pPr>
        <w:spacing w:line="360" w:lineRule="auto"/>
        <w:rPr>
          <w:rFonts w:ascii="宋体" w:hAnsi="宋体"/>
        </w:rPr>
      </w:pPr>
      <w:r>
        <w:rPr>
          <w:rFonts w:hint="eastAsia" w:ascii="宋体" w:hAnsi="宋体"/>
        </w:rPr>
        <w:t>法定代表人（负责人或自然人）（签字）：</w:t>
      </w:r>
      <w:r>
        <w:rPr>
          <w:rFonts w:hint="eastAsia" w:ascii="宋体" w:hAnsi="宋体"/>
          <w:u w:val="single"/>
        </w:rPr>
        <w:t xml:space="preserve">           </w:t>
      </w:r>
      <w:r>
        <w:rPr>
          <w:rFonts w:hint="eastAsia" w:ascii="宋体" w:hAnsi="宋体"/>
        </w:rPr>
        <w:t xml:space="preserve">                                     </w:t>
      </w:r>
    </w:p>
    <w:p w14:paraId="3E2EEA35">
      <w:pPr>
        <w:spacing w:line="360" w:lineRule="auto"/>
        <w:rPr>
          <w:rFonts w:ascii="宋体" w:hAnsi="宋体"/>
        </w:rPr>
      </w:pPr>
      <w:r>
        <w:rPr>
          <w:rFonts w:hint="eastAsia" w:ascii="宋体" w:hAnsi="宋体"/>
        </w:rPr>
        <w:t>供应商（盖公章）：</w:t>
      </w:r>
      <w:r>
        <w:rPr>
          <w:rFonts w:hint="eastAsia" w:ascii="宋体" w:hAnsi="宋体"/>
          <w:u w:val="single"/>
        </w:rPr>
        <w:t xml:space="preserve">                               </w:t>
      </w:r>
      <w:r>
        <w:rPr>
          <w:rFonts w:hint="eastAsia" w:ascii="宋体" w:hAnsi="宋体"/>
        </w:rPr>
        <w:t xml:space="preserve">       </w:t>
      </w:r>
      <w:r>
        <w:rPr>
          <w:rFonts w:hint="eastAsia" w:ascii="宋体" w:hAnsi="宋体"/>
          <w:szCs w:val="21"/>
        </w:rPr>
        <w:t xml:space="preserve">    </w:t>
      </w:r>
    </w:p>
    <w:p w14:paraId="75C1A8E2">
      <w:pPr>
        <w:spacing w:line="360" w:lineRule="auto"/>
        <w:ind w:right="482"/>
        <w:contextualSpacing/>
        <w:jc w:val="center"/>
        <w:rPr>
          <w:rFonts w:ascii="宋体" w:hAnsi="宋体"/>
          <w:szCs w:val="21"/>
        </w:rPr>
      </w:pPr>
      <w:r>
        <w:rPr>
          <w:rFonts w:hint="eastAsia" w:ascii="宋体" w:hAnsi="宋体"/>
          <w:szCs w:val="21"/>
        </w:rPr>
        <w:t xml:space="preserve">                                                        </w:t>
      </w:r>
      <w:r>
        <w:rPr>
          <w:rFonts w:hint="eastAsia" w:ascii="宋体" w:hAnsi="宋体"/>
        </w:rPr>
        <w:t xml:space="preserve"> 年    月    日 </w:t>
      </w:r>
    </w:p>
    <w:p w14:paraId="1737A11E">
      <w:pPr>
        <w:snapToGrid w:val="0"/>
        <w:spacing w:before="156" w:after="50"/>
        <w:ind w:left="420"/>
        <w:jc w:val="center"/>
        <w:rPr>
          <w:rFonts w:ascii="宋体" w:hAnsi="宋体"/>
          <w:b/>
          <w:sz w:val="24"/>
        </w:rPr>
      </w:pPr>
    </w:p>
    <w:p w14:paraId="16C24604">
      <w:pPr>
        <w:spacing w:line="400" w:lineRule="exact"/>
        <w:rPr>
          <w:rFonts w:ascii="宋体" w:hAnsi="宋体"/>
          <w:sz w:val="28"/>
          <w:szCs w:val="28"/>
        </w:rPr>
      </w:pPr>
      <w:r>
        <w:rPr>
          <w:rFonts w:hint="eastAsia" w:ascii="宋体" w:hAnsi="宋体"/>
          <w:sz w:val="28"/>
          <w:szCs w:val="28"/>
        </w:rPr>
        <w:t xml:space="preserve">  </w:t>
      </w:r>
    </w:p>
    <w:p w14:paraId="4AF64C26">
      <w:pPr>
        <w:spacing w:line="400" w:lineRule="exact"/>
        <w:rPr>
          <w:rFonts w:ascii="宋体" w:hAnsi="宋体"/>
          <w:sz w:val="28"/>
          <w:szCs w:val="28"/>
        </w:rPr>
      </w:pPr>
    </w:p>
    <w:p w14:paraId="0021A68F">
      <w:pPr>
        <w:spacing w:line="400" w:lineRule="exact"/>
        <w:rPr>
          <w:rFonts w:ascii="宋体" w:hAnsi="宋体"/>
          <w:b/>
          <w:sz w:val="24"/>
        </w:rPr>
      </w:pPr>
      <w:r>
        <w:rPr>
          <w:rFonts w:hint="eastAsia" w:ascii="宋体" w:hAnsi="宋体"/>
          <w:b/>
          <w:sz w:val="24"/>
        </w:rPr>
        <w:t>三、响应及偏离情况说明表（格式）</w:t>
      </w:r>
    </w:p>
    <w:p w14:paraId="0B70ED89">
      <w:pPr>
        <w:spacing w:line="400" w:lineRule="exact"/>
        <w:rPr>
          <w:rFonts w:ascii="宋体" w:hAnsi="宋体"/>
          <w:b/>
          <w:sz w:val="32"/>
          <w:szCs w:val="32"/>
        </w:rPr>
      </w:pPr>
    </w:p>
    <w:p w14:paraId="050C6885">
      <w:pPr>
        <w:spacing w:line="400" w:lineRule="exact"/>
        <w:jc w:val="center"/>
        <w:rPr>
          <w:rFonts w:ascii="宋体" w:hAnsi="宋体"/>
          <w:b/>
          <w:sz w:val="36"/>
          <w:szCs w:val="36"/>
        </w:rPr>
      </w:pPr>
      <w:r>
        <w:rPr>
          <w:rFonts w:hint="eastAsia" w:ascii="宋体" w:hAnsi="宋体"/>
          <w:b/>
          <w:sz w:val="36"/>
          <w:szCs w:val="36"/>
        </w:rPr>
        <w:t>响应及偏离情况说明表</w:t>
      </w:r>
    </w:p>
    <w:p w14:paraId="2C1E88E0">
      <w:pPr>
        <w:pStyle w:val="8"/>
        <w:spacing w:line="400" w:lineRule="exact"/>
        <w:ind w:firstLine="606" w:firstLineChars="300"/>
        <w:rPr>
          <w:rFonts w:hAnsi="宋体"/>
          <w:sz w:val="21"/>
          <w:szCs w:val="21"/>
        </w:rPr>
      </w:pPr>
    </w:p>
    <w:p w14:paraId="5CF00FB5">
      <w:pPr>
        <w:pStyle w:val="8"/>
        <w:spacing w:line="400" w:lineRule="exact"/>
        <w:ind w:firstLine="606" w:firstLineChars="300"/>
        <w:rPr>
          <w:rFonts w:hAnsi="宋体"/>
          <w:sz w:val="21"/>
          <w:szCs w:val="21"/>
        </w:rPr>
      </w:pPr>
      <w:r>
        <w:rPr>
          <w:rFonts w:hint="eastAsia" w:hAnsi="宋体"/>
          <w:sz w:val="21"/>
          <w:szCs w:val="21"/>
        </w:rPr>
        <w:t>请逐条对应本项目采购文件第二章“服务需求一览表”中的“</w:t>
      </w:r>
      <w:r>
        <w:rPr>
          <w:rFonts w:hint="eastAsia" w:hAnsi="宋体"/>
          <w:kern w:val="0"/>
          <w:sz w:val="21"/>
          <w:szCs w:val="21"/>
        </w:rPr>
        <w:t>服务内容、范围及要求”等内容</w:t>
      </w:r>
      <w:r>
        <w:rPr>
          <w:rFonts w:hint="eastAsia" w:hAnsi="宋体"/>
          <w:sz w:val="21"/>
          <w:szCs w:val="21"/>
        </w:rPr>
        <w:t>认真填写该表。“偏离情况”一栏选择“正偏离”、“负偏离”或“无偏离”进行填写。</w:t>
      </w:r>
    </w:p>
    <w:p w14:paraId="2583B92D">
      <w:pPr>
        <w:spacing w:line="400" w:lineRule="exact"/>
        <w:rPr>
          <w:rFonts w:ascii="宋体" w:hAnsi="宋体"/>
          <w:szCs w:val="21"/>
        </w:rPr>
      </w:pPr>
    </w:p>
    <w:tbl>
      <w:tblPr>
        <w:tblStyle w:val="20"/>
        <w:tblW w:w="0" w:type="auto"/>
        <w:jc w:val="center"/>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640"/>
        <w:gridCol w:w="3483"/>
        <w:gridCol w:w="2514"/>
        <w:gridCol w:w="1571"/>
        <w:gridCol w:w="1396"/>
      </w:tblGrid>
      <w:tr w14:paraId="400F6242">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815" w:hRule="atLeast"/>
          <w:jc w:val="center"/>
        </w:trPr>
        <w:tc>
          <w:tcPr>
            <w:tcW w:w="640" w:type="dxa"/>
            <w:vAlign w:val="center"/>
          </w:tcPr>
          <w:p w14:paraId="41BEFD15">
            <w:pPr>
              <w:snapToGrid w:val="0"/>
              <w:spacing w:line="400" w:lineRule="exact"/>
              <w:jc w:val="center"/>
              <w:outlineLvl w:val="0"/>
              <w:rPr>
                <w:rFonts w:ascii="宋体" w:hAnsi="宋体"/>
                <w:szCs w:val="21"/>
              </w:rPr>
            </w:pPr>
            <w:bookmarkStart w:id="6" w:name="_Toc66377101"/>
            <w:bookmarkStart w:id="7" w:name="_Toc4675"/>
            <w:bookmarkStart w:id="8" w:name="_Toc9474"/>
            <w:bookmarkStart w:id="9" w:name="_Toc173211900"/>
            <w:bookmarkStart w:id="10" w:name="_Toc31215"/>
            <w:bookmarkStart w:id="11" w:name="_Toc254970588"/>
            <w:bookmarkStart w:id="12" w:name="_Toc254970729"/>
            <w:bookmarkStart w:id="13" w:name="_Toc30065"/>
            <w:bookmarkStart w:id="14" w:name="_Toc173066401"/>
            <w:r>
              <w:rPr>
                <w:rFonts w:hint="eastAsia" w:ascii="宋体" w:hAnsi="宋体"/>
                <w:szCs w:val="21"/>
              </w:rPr>
              <w:t>序号</w:t>
            </w:r>
            <w:bookmarkEnd w:id="6"/>
            <w:bookmarkEnd w:id="7"/>
            <w:bookmarkEnd w:id="8"/>
            <w:bookmarkEnd w:id="9"/>
            <w:bookmarkEnd w:id="10"/>
            <w:bookmarkEnd w:id="11"/>
            <w:bookmarkEnd w:id="12"/>
            <w:bookmarkEnd w:id="13"/>
            <w:bookmarkEnd w:id="14"/>
          </w:p>
        </w:tc>
        <w:tc>
          <w:tcPr>
            <w:tcW w:w="3483" w:type="dxa"/>
            <w:vAlign w:val="center"/>
          </w:tcPr>
          <w:p w14:paraId="6672430E">
            <w:pPr>
              <w:snapToGrid w:val="0"/>
              <w:spacing w:line="400" w:lineRule="exact"/>
              <w:jc w:val="center"/>
              <w:outlineLvl w:val="0"/>
              <w:rPr>
                <w:rFonts w:ascii="宋体" w:hAnsi="宋体"/>
                <w:szCs w:val="21"/>
              </w:rPr>
            </w:pPr>
            <w:bookmarkStart w:id="15" w:name="_Toc21191"/>
            <w:bookmarkStart w:id="16" w:name="_Toc254970589"/>
            <w:bookmarkStart w:id="17" w:name="_Toc20462"/>
            <w:bookmarkStart w:id="18" w:name="_Toc28242"/>
            <w:bookmarkStart w:id="19" w:name="_Toc14333"/>
            <w:bookmarkStart w:id="20" w:name="_Toc173211901"/>
            <w:bookmarkStart w:id="21" w:name="_Toc173066402"/>
            <w:bookmarkStart w:id="22" w:name="_Toc254970730"/>
            <w:bookmarkStart w:id="23" w:name="_Toc66377102"/>
            <w:r>
              <w:rPr>
                <w:rFonts w:hint="eastAsia" w:ascii="宋体" w:hAnsi="宋体"/>
                <w:szCs w:val="21"/>
              </w:rPr>
              <w:t>采购文件中的要求</w:t>
            </w:r>
            <w:bookmarkEnd w:id="15"/>
            <w:bookmarkEnd w:id="16"/>
            <w:bookmarkEnd w:id="17"/>
            <w:bookmarkEnd w:id="18"/>
            <w:bookmarkEnd w:id="19"/>
            <w:bookmarkEnd w:id="20"/>
            <w:bookmarkEnd w:id="21"/>
            <w:bookmarkEnd w:id="22"/>
            <w:bookmarkEnd w:id="23"/>
          </w:p>
        </w:tc>
        <w:tc>
          <w:tcPr>
            <w:tcW w:w="2514" w:type="dxa"/>
            <w:vAlign w:val="center"/>
          </w:tcPr>
          <w:p w14:paraId="351FCD09">
            <w:pPr>
              <w:snapToGrid w:val="0"/>
              <w:spacing w:line="400" w:lineRule="exact"/>
              <w:jc w:val="center"/>
              <w:outlineLvl w:val="0"/>
              <w:rPr>
                <w:rFonts w:ascii="宋体" w:hAnsi="宋体"/>
                <w:szCs w:val="21"/>
              </w:rPr>
            </w:pPr>
            <w:bookmarkStart w:id="24" w:name="_Toc17539"/>
            <w:bookmarkStart w:id="25" w:name="_Toc29566"/>
            <w:bookmarkStart w:id="26" w:name="_Toc66377103"/>
            <w:bookmarkStart w:id="27" w:name="_Toc173066403"/>
            <w:bookmarkStart w:id="28" w:name="_Toc26272"/>
            <w:bookmarkStart w:id="29" w:name="_Toc254970731"/>
            <w:bookmarkStart w:id="30" w:name="_Toc254970590"/>
            <w:bookmarkStart w:id="31" w:name="_Toc173211902"/>
            <w:bookmarkStart w:id="32" w:name="_Toc12746"/>
            <w:r>
              <w:rPr>
                <w:rFonts w:hint="eastAsia" w:ascii="宋体" w:hAnsi="宋体"/>
                <w:szCs w:val="21"/>
              </w:rPr>
              <w:t>响应文件具体响应</w:t>
            </w:r>
            <w:bookmarkEnd w:id="24"/>
            <w:bookmarkEnd w:id="25"/>
            <w:bookmarkEnd w:id="26"/>
            <w:bookmarkEnd w:id="27"/>
            <w:bookmarkEnd w:id="28"/>
            <w:bookmarkEnd w:id="29"/>
            <w:bookmarkEnd w:id="30"/>
            <w:bookmarkEnd w:id="31"/>
            <w:bookmarkEnd w:id="32"/>
          </w:p>
        </w:tc>
        <w:tc>
          <w:tcPr>
            <w:tcW w:w="1571" w:type="dxa"/>
            <w:vAlign w:val="center"/>
          </w:tcPr>
          <w:p w14:paraId="389DFB6F">
            <w:pPr>
              <w:snapToGrid w:val="0"/>
              <w:spacing w:line="400" w:lineRule="exact"/>
              <w:jc w:val="center"/>
              <w:outlineLvl w:val="0"/>
              <w:rPr>
                <w:rFonts w:ascii="宋体" w:hAnsi="宋体"/>
                <w:szCs w:val="21"/>
              </w:rPr>
            </w:pPr>
            <w:bookmarkStart w:id="33" w:name="_Toc173066404"/>
            <w:bookmarkStart w:id="34" w:name="_Toc7045"/>
            <w:bookmarkStart w:id="35" w:name="_Toc66377104"/>
            <w:bookmarkStart w:id="36" w:name="_Toc11968"/>
            <w:bookmarkStart w:id="37" w:name="_Toc16085"/>
            <w:bookmarkStart w:id="38" w:name="_Toc30043"/>
            <w:bookmarkStart w:id="39" w:name="_Toc173211903"/>
            <w:bookmarkStart w:id="40" w:name="_Toc254970591"/>
            <w:bookmarkStart w:id="41" w:name="_Toc254970732"/>
            <w:r>
              <w:rPr>
                <w:rFonts w:hint="eastAsia" w:ascii="宋体" w:hAnsi="宋体"/>
                <w:szCs w:val="21"/>
              </w:rPr>
              <w:t>偏离</w:t>
            </w:r>
            <w:bookmarkEnd w:id="33"/>
            <w:bookmarkEnd w:id="34"/>
            <w:bookmarkEnd w:id="35"/>
            <w:bookmarkEnd w:id="36"/>
            <w:bookmarkEnd w:id="37"/>
            <w:bookmarkEnd w:id="38"/>
            <w:bookmarkEnd w:id="39"/>
            <w:bookmarkEnd w:id="40"/>
            <w:bookmarkEnd w:id="41"/>
            <w:r>
              <w:rPr>
                <w:rFonts w:hint="eastAsia" w:ascii="宋体" w:hAnsi="宋体"/>
                <w:szCs w:val="21"/>
              </w:rPr>
              <w:t>情况</w:t>
            </w:r>
          </w:p>
        </w:tc>
        <w:tc>
          <w:tcPr>
            <w:tcW w:w="1396" w:type="dxa"/>
            <w:vAlign w:val="center"/>
          </w:tcPr>
          <w:p w14:paraId="0FBA4338">
            <w:pPr>
              <w:snapToGrid w:val="0"/>
              <w:spacing w:line="400" w:lineRule="exact"/>
              <w:jc w:val="center"/>
              <w:outlineLvl w:val="0"/>
              <w:rPr>
                <w:rFonts w:ascii="宋体" w:hAnsi="宋体"/>
                <w:szCs w:val="21"/>
              </w:rPr>
            </w:pPr>
            <w:bookmarkStart w:id="42" w:name="_Toc18083"/>
            <w:bookmarkStart w:id="43" w:name="_Toc21600"/>
            <w:bookmarkStart w:id="44" w:name="_Toc17699"/>
            <w:bookmarkStart w:id="45" w:name="_Toc254970592"/>
            <w:bookmarkStart w:id="46" w:name="_Toc6199"/>
            <w:bookmarkStart w:id="47" w:name="_Toc173066405"/>
            <w:bookmarkStart w:id="48" w:name="_Toc66377105"/>
            <w:bookmarkStart w:id="49" w:name="_Toc254970733"/>
            <w:bookmarkStart w:id="50" w:name="_Toc173211904"/>
            <w:r>
              <w:rPr>
                <w:rFonts w:hint="eastAsia" w:ascii="宋体" w:hAnsi="宋体"/>
                <w:szCs w:val="21"/>
              </w:rPr>
              <w:t>说明</w:t>
            </w:r>
            <w:bookmarkEnd w:id="42"/>
            <w:bookmarkEnd w:id="43"/>
            <w:bookmarkEnd w:id="44"/>
            <w:bookmarkEnd w:id="45"/>
            <w:bookmarkEnd w:id="46"/>
            <w:bookmarkEnd w:id="47"/>
            <w:bookmarkEnd w:id="48"/>
            <w:bookmarkEnd w:id="49"/>
            <w:bookmarkEnd w:id="50"/>
          </w:p>
        </w:tc>
      </w:tr>
      <w:tr w14:paraId="02ACCA44">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200" w:hRule="atLeast"/>
          <w:jc w:val="center"/>
        </w:trPr>
        <w:tc>
          <w:tcPr>
            <w:tcW w:w="640" w:type="dxa"/>
            <w:vAlign w:val="center"/>
          </w:tcPr>
          <w:p w14:paraId="10C45432">
            <w:pPr>
              <w:snapToGrid w:val="0"/>
              <w:spacing w:line="400" w:lineRule="exact"/>
              <w:jc w:val="center"/>
              <w:outlineLvl w:val="0"/>
              <w:rPr>
                <w:rFonts w:ascii="宋体" w:hAnsi="宋体"/>
                <w:szCs w:val="21"/>
              </w:rPr>
            </w:pPr>
            <w:bookmarkStart w:id="51" w:name="_Toc17552"/>
            <w:bookmarkStart w:id="52" w:name="_Toc21677"/>
            <w:bookmarkStart w:id="53" w:name="_Toc28619"/>
            <w:bookmarkStart w:id="54" w:name="_Toc66377106"/>
            <w:bookmarkStart w:id="55" w:name="_Toc254970734"/>
            <w:bookmarkStart w:id="56" w:name="_Toc254970593"/>
            <w:bookmarkStart w:id="57" w:name="_Toc173211905"/>
            <w:bookmarkStart w:id="58" w:name="_Toc173066406"/>
            <w:bookmarkStart w:id="59" w:name="_Toc837"/>
            <w:r>
              <w:rPr>
                <w:rFonts w:hint="eastAsia" w:ascii="宋体" w:hAnsi="宋体"/>
                <w:szCs w:val="21"/>
              </w:rPr>
              <w:t>1</w:t>
            </w:r>
            <w:bookmarkEnd w:id="51"/>
            <w:bookmarkEnd w:id="52"/>
            <w:bookmarkEnd w:id="53"/>
            <w:bookmarkEnd w:id="54"/>
            <w:bookmarkEnd w:id="55"/>
            <w:bookmarkEnd w:id="56"/>
            <w:bookmarkEnd w:id="57"/>
            <w:bookmarkEnd w:id="58"/>
            <w:bookmarkEnd w:id="59"/>
          </w:p>
        </w:tc>
        <w:tc>
          <w:tcPr>
            <w:tcW w:w="3483" w:type="dxa"/>
            <w:vAlign w:val="center"/>
          </w:tcPr>
          <w:p w14:paraId="5F070422">
            <w:pPr>
              <w:snapToGrid w:val="0"/>
              <w:spacing w:line="400" w:lineRule="exact"/>
              <w:jc w:val="center"/>
              <w:rPr>
                <w:rFonts w:ascii="宋体" w:hAnsi="宋体"/>
                <w:szCs w:val="21"/>
              </w:rPr>
            </w:pPr>
          </w:p>
        </w:tc>
        <w:tc>
          <w:tcPr>
            <w:tcW w:w="2514" w:type="dxa"/>
            <w:vAlign w:val="center"/>
          </w:tcPr>
          <w:p w14:paraId="564B3A7D">
            <w:pPr>
              <w:snapToGrid w:val="0"/>
              <w:spacing w:line="400" w:lineRule="exact"/>
              <w:jc w:val="center"/>
              <w:rPr>
                <w:rFonts w:ascii="宋体" w:hAnsi="宋体"/>
                <w:szCs w:val="21"/>
              </w:rPr>
            </w:pPr>
          </w:p>
        </w:tc>
        <w:tc>
          <w:tcPr>
            <w:tcW w:w="1571" w:type="dxa"/>
            <w:vAlign w:val="center"/>
          </w:tcPr>
          <w:p w14:paraId="331EAEE9">
            <w:pPr>
              <w:snapToGrid w:val="0"/>
              <w:spacing w:line="400" w:lineRule="exact"/>
              <w:jc w:val="center"/>
              <w:rPr>
                <w:rFonts w:ascii="宋体" w:hAnsi="宋体"/>
                <w:szCs w:val="21"/>
              </w:rPr>
            </w:pPr>
          </w:p>
        </w:tc>
        <w:tc>
          <w:tcPr>
            <w:tcW w:w="1396" w:type="dxa"/>
            <w:vAlign w:val="center"/>
          </w:tcPr>
          <w:p w14:paraId="4360FBCE">
            <w:pPr>
              <w:snapToGrid w:val="0"/>
              <w:spacing w:line="400" w:lineRule="exact"/>
              <w:jc w:val="center"/>
              <w:rPr>
                <w:rFonts w:ascii="宋体" w:hAnsi="宋体"/>
                <w:szCs w:val="21"/>
              </w:rPr>
            </w:pPr>
          </w:p>
        </w:tc>
      </w:tr>
      <w:tr w14:paraId="296AAA2C">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640" w:type="dxa"/>
            <w:vAlign w:val="center"/>
          </w:tcPr>
          <w:p w14:paraId="1B7AD11B">
            <w:pPr>
              <w:snapToGrid w:val="0"/>
              <w:spacing w:line="400" w:lineRule="exact"/>
              <w:jc w:val="center"/>
              <w:outlineLvl w:val="0"/>
              <w:rPr>
                <w:rFonts w:ascii="宋体" w:hAnsi="宋体"/>
                <w:szCs w:val="21"/>
              </w:rPr>
            </w:pPr>
            <w:bookmarkStart w:id="60" w:name="_Toc28313"/>
            <w:bookmarkStart w:id="61" w:name="_Toc173211906"/>
            <w:bookmarkStart w:id="62" w:name="_Toc26028"/>
            <w:bookmarkStart w:id="63" w:name="_Toc15385"/>
            <w:bookmarkStart w:id="64" w:name="_Toc4586"/>
            <w:bookmarkStart w:id="65" w:name="_Toc173066407"/>
            <w:bookmarkStart w:id="66" w:name="_Toc66377107"/>
            <w:bookmarkStart w:id="67" w:name="_Toc254970594"/>
            <w:bookmarkStart w:id="68" w:name="_Toc254970735"/>
            <w:r>
              <w:rPr>
                <w:rFonts w:hint="eastAsia" w:ascii="宋体" w:hAnsi="宋体"/>
                <w:szCs w:val="21"/>
              </w:rPr>
              <w:t>2</w:t>
            </w:r>
            <w:bookmarkEnd w:id="60"/>
            <w:bookmarkEnd w:id="61"/>
            <w:bookmarkEnd w:id="62"/>
            <w:bookmarkEnd w:id="63"/>
            <w:bookmarkEnd w:id="64"/>
            <w:bookmarkEnd w:id="65"/>
            <w:bookmarkEnd w:id="66"/>
            <w:bookmarkEnd w:id="67"/>
            <w:bookmarkEnd w:id="68"/>
          </w:p>
        </w:tc>
        <w:tc>
          <w:tcPr>
            <w:tcW w:w="3483" w:type="dxa"/>
            <w:vAlign w:val="center"/>
          </w:tcPr>
          <w:p w14:paraId="16E1A620">
            <w:pPr>
              <w:snapToGrid w:val="0"/>
              <w:spacing w:line="400" w:lineRule="exact"/>
              <w:jc w:val="center"/>
              <w:rPr>
                <w:rFonts w:ascii="宋体" w:hAnsi="宋体"/>
                <w:szCs w:val="21"/>
              </w:rPr>
            </w:pPr>
          </w:p>
        </w:tc>
        <w:tc>
          <w:tcPr>
            <w:tcW w:w="2514" w:type="dxa"/>
            <w:vAlign w:val="center"/>
          </w:tcPr>
          <w:p w14:paraId="75215C4E">
            <w:pPr>
              <w:snapToGrid w:val="0"/>
              <w:spacing w:line="400" w:lineRule="exact"/>
              <w:jc w:val="center"/>
              <w:rPr>
                <w:rFonts w:ascii="宋体" w:hAnsi="宋体"/>
                <w:szCs w:val="21"/>
              </w:rPr>
            </w:pPr>
          </w:p>
        </w:tc>
        <w:tc>
          <w:tcPr>
            <w:tcW w:w="1571" w:type="dxa"/>
            <w:vAlign w:val="center"/>
          </w:tcPr>
          <w:p w14:paraId="2A9BE117">
            <w:pPr>
              <w:snapToGrid w:val="0"/>
              <w:spacing w:line="400" w:lineRule="exact"/>
              <w:jc w:val="center"/>
              <w:rPr>
                <w:rFonts w:ascii="宋体" w:hAnsi="宋体"/>
                <w:szCs w:val="21"/>
              </w:rPr>
            </w:pPr>
          </w:p>
        </w:tc>
        <w:tc>
          <w:tcPr>
            <w:tcW w:w="1396" w:type="dxa"/>
            <w:vAlign w:val="center"/>
          </w:tcPr>
          <w:p w14:paraId="6FD70C30">
            <w:pPr>
              <w:snapToGrid w:val="0"/>
              <w:spacing w:line="400" w:lineRule="exact"/>
              <w:jc w:val="center"/>
              <w:rPr>
                <w:rFonts w:ascii="宋体" w:hAnsi="宋体"/>
                <w:szCs w:val="21"/>
              </w:rPr>
            </w:pPr>
          </w:p>
        </w:tc>
      </w:tr>
      <w:tr w14:paraId="3FB8C768">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640" w:type="dxa"/>
            <w:vAlign w:val="center"/>
          </w:tcPr>
          <w:p w14:paraId="7B816B92">
            <w:pPr>
              <w:snapToGrid w:val="0"/>
              <w:spacing w:line="400" w:lineRule="exact"/>
              <w:jc w:val="center"/>
              <w:outlineLvl w:val="0"/>
              <w:rPr>
                <w:rFonts w:ascii="宋体" w:hAnsi="宋体"/>
                <w:szCs w:val="21"/>
              </w:rPr>
            </w:pPr>
            <w:bookmarkStart w:id="69" w:name="_Toc28990"/>
            <w:bookmarkStart w:id="70" w:name="_Toc254970595"/>
            <w:bookmarkStart w:id="71" w:name="_Toc173066408"/>
            <w:bookmarkStart w:id="72" w:name="_Toc66377108"/>
            <w:bookmarkStart w:id="73" w:name="_Toc30564"/>
            <w:bookmarkStart w:id="74" w:name="_Toc16103"/>
            <w:bookmarkStart w:id="75" w:name="_Toc254970736"/>
            <w:bookmarkStart w:id="76" w:name="_Toc16172"/>
            <w:bookmarkStart w:id="77" w:name="_Toc173211907"/>
            <w:r>
              <w:rPr>
                <w:rFonts w:hint="eastAsia" w:ascii="宋体" w:hAnsi="宋体"/>
                <w:szCs w:val="21"/>
              </w:rPr>
              <w:t>3</w:t>
            </w:r>
            <w:bookmarkEnd w:id="69"/>
            <w:bookmarkEnd w:id="70"/>
            <w:bookmarkEnd w:id="71"/>
            <w:bookmarkEnd w:id="72"/>
            <w:bookmarkEnd w:id="73"/>
            <w:bookmarkEnd w:id="74"/>
            <w:bookmarkEnd w:id="75"/>
            <w:bookmarkEnd w:id="76"/>
            <w:bookmarkEnd w:id="77"/>
          </w:p>
        </w:tc>
        <w:tc>
          <w:tcPr>
            <w:tcW w:w="3483" w:type="dxa"/>
            <w:vAlign w:val="center"/>
          </w:tcPr>
          <w:p w14:paraId="6D4AA592">
            <w:pPr>
              <w:snapToGrid w:val="0"/>
              <w:spacing w:line="400" w:lineRule="exact"/>
              <w:jc w:val="center"/>
              <w:rPr>
                <w:rFonts w:ascii="宋体" w:hAnsi="宋体"/>
                <w:szCs w:val="21"/>
              </w:rPr>
            </w:pPr>
          </w:p>
        </w:tc>
        <w:tc>
          <w:tcPr>
            <w:tcW w:w="2514" w:type="dxa"/>
            <w:vAlign w:val="center"/>
          </w:tcPr>
          <w:p w14:paraId="2857A3C2">
            <w:pPr>
              <w:snapToGrid w:val="0"/>
              <w:spacing w:line="400" w:lineRule="exact"/>
              <w:jc w:val="center"/>
              <w:rPr>
                <w:rFonts w:ascii="宋体" w:hAnsi="宋体"/>
                <w:szCs w:val="21"/>
              </w:rPr>
            </w:pPr>
          </w:p>
        </w:tc>
        <w:tc>
          <w:tcPr>
            <w:tcW w:w="1571" w:type="dxa"/>
            <w:vAlign w:val="center"/>
          </w:tcPr>
          <w:p w14:paraId="34E5862A">
            <w:pPr>
              <w:snapToGrid w:val="0"/>
              <w:spacing w:line="400" w:lineRule="exact"/>
              <w:jc w:val="center"/>
              <w:rPr>
                <w:rFonts w:ascii="宋体" w:hAnsi="宋体"/>
                <w:szCs w:val="21"/>
              </w:rPr>
            </w:pPr>
          </w:p>
        </w:tc>
        <w:tc>
          <w:tcPr>
            <w:tcW w:w="1396" w:type="dxa"/>
            <w:vAlign w:val="center"/>
          </w:tcPr>
          <w:p w14:paraId="4EEB9D08">
            <w:pPr>
              <w:snapToGrid w:val="0"/>
              <w:spacing w:line="400" w:lineRule="exact"/>
              <w:jc w:val="center"/>
              <w:rPr>
                <w:rFonts w:ascii="宋体" w:hAnsi="宋体"/>
                <w:szCs w:val="21"/>
              </w:rPr>
            </w:pPr>
          </w:p>
        </w:tc>
      </w:tr>
      <w:tr w14:paraId="0A754E28">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640" w:type="dxa"/>
            <w:vAlign w:val="center"/>
          </w:tcPr>
          <w:p w14:paraId="063F481E">
            <w:pPr>
              <w:snapToGrid w:val="0"/>
              <w:spacing w:line="400" w:lineRule="exact"/>
              <w:jc w:val="center"/>
              <w:outlineLvl w:val="0"/>
              <w:rPr>
                <w:rFonts w:ascii="宋体" w:hAnsi="宋体"/>
                <w:szCs w:val="21"/>
              </w:rPr>
            </w:pPr>
            <w:bookmarkStart w:id="78" w:name="_Toc12641"/>
            <w:bookmarkStart w:id="79" w:name="_Toc20199"/>
            <w:bookmarkStart w:id="80" w:name="_Toc66377109"/>
            <w:bookmarkStart w:id="81" w:name="_Toc2580"/>
            <w:bookmarkStart w:id="82" w:name="_Toc2236"/>
            <w:r>
              <w:rPr>
                <w:rFonts w:hint="eastAsia" w:ascii="宋体" w:hAnsi="宋体"/>
                <w:szCs w:val="21"/>
              </w:rPr>
              <w:t>4</w:t>
            </w:r>
            <w:bookmarkEnd w:id="78"/>
            <w:bookmarkEnd w:id="79"/>
            <w:bookmarkEnd w:id="80"/>
            <w:bookmarkEnd w:id="81"/>
            <w:bookmarkEnd w:id="82"/>
          </w:p>
        </w:tc>
        <w:tc>
          <w:tcPr>
            <w:tcW w:w="3483" w:type="dxa"/>
            <w:vAlign w:val="center"/>
          </w:tcPr>
          <w:p w14:paraId="7F247A93">
            <w:pPr>
              <w:snapToGrid w:val="0"/>
              <w:spacing w:line="400" w:lineRule="exact"/>
              <w:jc w:val="center"/>
              <w:rPr>
                <w:rFonts w:ascii="宋体" w:hAnsi="宋体"/>
                <w:szCs w:val="21"/>
              </w:rPr>
            </w:pPr>
          </w:p>
        </w:tc>
        <w:tc>
          <w:tcPr>
            <w:tcW w:w="2514" w:type="dxa"/>
            <w:vAlign w:val="center"/>
          </w:tcPr>
          <w:p w14:paraId="26CA53B4">
            <w:pPr>
              <w:snapToGrid w:val="0"/>
              <w:spacing w:line="400" w:lineRule="exact"/>
              <w:jc w:val="center"/>
              <w:rPr>
                <w:rFonts w:ascii="宋体" w:hAnsi="宋体"/>
                <w:szCs w:val="21"/>
              </w:rPr>
            </w:pPr>
          </w:p>
        </w:tc>
        <w:tc>
          <w:tcPr>
            <w:tcW w:w="1571" w:type="dxa"/>
            <w:vAlign w:val="center"/>
          </w:tcPr>
          <w:p w14:paraId="515724CD">
            <w:pPr>
              <w:snapToGrid w:val="0"/>
              <w:spacing w:line="400" w:lineRule="exact"/>
              <w:jc w:val="center"/>
              <w:rPr>
                <w:rFonts w:ascii="宋体" w:hAnsi="宋体"/>
                <w:szCs w:val="21"/>
              </w:rPr>
            </w:pPr>
          </w:p>
        </w:tc>
        <w:tc>
          <w:tcPr>
            <w:tcW w:w="1396" w:type="dxa"/>
            <w:vAlign w:val="center"/>
          </w:tcPr>
          <w:p w14:paraId="469FA41A">
            <w:pPr>
              <w:snapToGrid w:val="0"/>
              <w:spacing w:line="400" w:lineRule="exact"/>
              <w:jc w:val="center"/>
              <w:rPr>
                <w:rFonts w:ascii="宋体" w:hAnsi="宋体"/>
                <w:szCs w:val="21"/>
              </w:rPr>
            </w:pPr>
          </w:p>
        </w:tc>
      </w:tr>
      <w:tr w14:paraId="42A0490E">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640" w:type="dxa"/>
            <w:vAlign w:val="center"/>
          </w:tcPr>
          <w:p w14:paraId="34C1F1D5">
            <w:pPr>
              <w:snapToGrid w:val="0"/>
              <w:spacing w:line="400" w:lineRule="exact"/>
              <w:jc w:val="center"/>
              <w:outlineLvl w:val="0"/>
              <w:rPr>
                <w:rFonts w:ascii="宋体" w:hAnsi="宋体"/>
                <w:szCs w:val="21"/>
              </w:rPr>
            </w:pPr>
            <w:bookmarkStart w:id="83" w:name="_Toc10300"/>
            <w:bookmarkStart w:id="84" w:name="_Toc31774"/>
            <w:bookmarkStart w:id="85" w:name="_Toc66377110"/>
            <w:bookmarkStart w:id="86" w:name="_Toc17272"/>
            <w:bookmarkStart w:id="87" w:name="_Toc4832"/>
            <w:r>
              <w:rPr>
                <w:rFonts w:hint="eastAsia" w:ascii="宋体" w:hAnsi="宋体"/>
                <w:szCs w:val="21"/>
              </w:rPr>
              <w:t>5</w:t>
            </w:r>
            <w:bookmarkEnd w:id="83"/>
            <w:bookmarkEnd w:id="84"/>
            <w:bookmarkEnd w:id="85"/>
            <w:bookmarkEnd w:id="86"/>
            <w:bookmarkEnd w:id="87"/>
          </w:p>
        </w:tc>
        <w:tc>
          <w:tcPr>
            <w:tcW w:w="3483" w:type="dxa"/>
            <w:vAlign w:val="center"/>
          </w:tcPr>
          <w:p w14:paraId="2F4BAAC4">
            <w:pPr>
              <w:snapToGrid w:val="0"/>
              <w:spacing w:line="400" w:lineRule="exact"/>
              <w:jc w:val="center"/>
              <w:rPr>
                <w:rFonts w:ascii="宋体" w:hAnsi="宋体"/>
                <w:szCs w:val="21"/>
              </w:rPr>
            </w:pPr>
          </w:p>
        </w:tc>
        <w:tc>
          <w:tcPr>
            <w:tcW w:w="2514" w:type="dxa"/>
            <w:vAlign w:val="center"/>
          </w:tcPr>
          <w:p w14:paraId="3491B94B">
            <w:pPr>
              <w:snapToGrid w:val="0"/>
              <w:spacing w:line="400" w:lineRule="exact"/>
              <w:jc w:val="center"/>
              <w:rPr>
                <w:rFonts w:ascii="宋体" w:hAnsi="宋体"/>
                <w:szCs w:val="21"/>
              </w:rPr>
            </w:pPr>
          </w:p>
        </w:tc>
        <w:tc>
          <w:tcPr>
            <w:tcW w:w="1571" w:type="dxa"/>
            <w:vAlign w:val="center"/>
          </w:tcPr>
          <w:p w14:paraId="4263AB27">
            <w:pPr>
              <w:snapToGrid w:val="0"/>
              <w:spacing w:line="400" w:lineRule="exact"/>
              <w:jc w:val="center"/>
              <w:rPr>
                <w:rFonts w:ascii="宋体" w:hAnsi="宋体"/>
                <w:szCs w:val="21"/>
              </w:rPr>
            </w:pPr>
          </w:p>
        </w:tc>
        <w:tc>
          <w:tcPr>
            <w:tcW w:w="1396" w:type="dxa"/>
            <w:vAlign w:val="center"/>
          </w:tcPr>
          <w:p w14:paraId="6AEF0033">
            <w:pPr>
              <w:snapToGrid w:val="0"/>
              <w:spacing w:line="400" w:lineRule="exact"/>
              <w:jc w:val="center"/>
              <w:rPr>
                <w:rFonts w:ascii="宋体" w:hAnsi="宋体"/>
                <w:szCs w:val="21"/>
              </w:rPr>
            </w:pPr>
          </w:p>
        </w:tc>
      </w:tr>
      <w:tr w14:paraId="39342D18">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190" w:hRule="atLeast"/>
          <w:jc w:val="center"/>
        </w:trPr>
        <w:tc>
          <w:tcPr>
            <w:tcW w:w="640" w:type="dxa"/>
            <w:vAlign w:val="center"/>
          </w:tcPr>
          <w:p w14:paraId="2511E433">
            <w:pPr>
              <w:snapToGrid w:val="0"/>
              <w:spacing w:line="400" w:lineRule="exact"/>
              <w:jc w:val="center"/>
              <w:outlineLvl w:val="0"/>
              <w:rPr>
                <w:rFonts w:ascii="宋体" w:hAnsi="宋体"/>
                <w:szCs w:val="21"/>
              </w:rPr>
            </w:pPr>
            <w:bookmarkStart w:id="88" w:name="_Toc173211914"/>
            <w:bookmarkStart w:id="89" w:name="_Toc66377111"/>
            <w:bookmarkStart w:id="90" w:name="_Toc173066415"/>
            <w:bookmarkStart w:id="91" w:name="_Toc254970743"/>
            <w:bookmarkStart w:id="92" w:name="_Toc17802"/>
            <w:bookmarkStart w:id="93" w:name="_Toc254970602"/>
            <w:bookmarkStart w:id="94" w:name="_Toc109"/>
            <w:bookmarkStart w:id="95" w:name="_Toc12136"/>
            <w:bookmarkStart w:id="96" w:name="_Toc31499"/>
            <w:r>
              <w:rPr>
                <w:rFonts w:hint="eastAsia" w:ascii="宋体" w:hAnsi="宋体"/>
                <w:szCs w:val="21"/>
              </w:rPr>
              <w:t>…</w:t>
            </w:r>
            <w:bookmarkEnd w:id="88"/>
            <w:bookmarkEnd w:id="89"/>
            <w:bookmarkEnd w:id="90"/>
            <w:bookmarkEnd w:id="91"/>
            <w:bookmarkEnd w:id="92"/>
            <w:bookmarkEnd w:id="93"/>
            <w:bookmarkEnd w:id="94"/>
            <w:bookmarkEnd w:id="95"/>
            <w:bookmarkEnd w:id="96"/>
          </w:p>
        </w:tc>
        <w:tc>
          <w:tcPr>
            <w:tcW w:w="3483" w:type="dxa"/>
            <w:vAlign w:val="center"/>
          </w:tcPr>
          <w:p w14:paraId="05840E75">
            <w:pPr>
              <w:snapToGrid w:val="0"/>
              <w:spacing w:line="400" w:lineRule="exact"/>
              <w:jc w:val="center"/>
              <w:rPr>
                <w:rFonts w:ascii="宋体" w:hAnsi="宋体"/>
                <w:szCs w:val="21"/>
              </w:rPr>
            </w:pPr>
          </w:p>
        </w:tc>
        <w:tc>
          <w:tcPr>
            <w:tcW w:w="2514" w:type="dxa"/>
            <w:vAlign w:val="center"/>
          </w:tcPr>
          <w:p w14:paraId="70CDB951">
            <w:pPr>
              <w:snapToGrid w:val="0"/>
              <w:spacing w:line="400" w:lineRule="exact"/>
              <w:jc w:val="center"/>
              <w:rPr>
                <w:rFonts w:ascii="宋体" w:hAnsi="宋体"/>
                <w:szCs w:val="21"/>
              </w:rPr>
            </w:pPr>
          </w:p>
        </w:tc>
        <w:tc>
          <w:tcPr>
            <w:tcW w:w="1571" w:type="dxa"/>
            <w:vAlign w:val="center"/>
          </w:tcPr>
          <w:p w14:paraId="38AEB671">
            <w:pPr>
              <w:snapToGrid w:val="0"/>
              <w:spacing w:line="400" w:lineRule="exact"/>
              <w:jc w:val="center"/>
              <w:rPr>
                <w:rFonts w:ascii="宋体" w:hAnsi="宋体"/>
                <w:szCs w:val="21"/>
              </w:rPr>
            </w:pPr>
          </w:p>
        </w:tc>
        <w:tc>
          <w:tcPr>
            <w:tcW w:w="1396" w:type="dxa"/>
            <w:vAlign w:val="center"/>
          </w:tcPr>
          <w:p w14:paraId="79760836">
            <w:pPr>
              <w:snapToGrid w:val="0"/>
              <w:spacing w:line="400" w:lineRule="exact"/>
              <w:jc w:val="center"/>
              <w:rPr>
                <w:rFonts w:ascii="宋体" w:hAnsi="宋体"/>
                <w:szCs w:val="21"/>
              </w:rPr>
            </w:pPr>
          </w:p>
        </w:tc>
      </w:tr>
    </w:tbl>
    <w:p w14:paraId="0B53BE91">
      <w:pPr>
        <w:snapToGrid w:val="0"/>
        <w:spacing w:line="400" w:lineRule="exact"/>
        <w:rPr>
          <w:rFonts w:ascii="宋体" w:hAnsi="宋体"/>
          <w:szCs w:val="21"/>
        </w:rPr>
      </w:pPr>
    </w:p>
    <w:p w14:paraId="69D70405">
      <w:pPr>
        <w:pStyle w:val="8"/>
        <w:spacing w:line="400" w:lineRule="exact"/>
        <w:ind w:firstLine="0"/>
        <w:rPr>
          <w:rFonts w:hAnsi="宋体"/>
          <w:sz w:val="21"/>
          <w:szCs w:val="21"/>
        </w:rPr>
      </w:pPr>
      <w:r>
        <w:rPr>
          <w:rFonts w:hint="eastAsia" w:hAnsi="宋体"/>
          <w:sz w:val="21"/>
          <w:szCs w:val="21"/>
        </w:rPr>
        <w:t>说明：应对采购文件第三章《服务需求一览表》中的“</w:t>
      </w:r>
      <w:r>
        <w:rPr>
          <w:rFonts w:hAnsi="宋体"/>
          <w:sz w:val="21"/>
          <w:szCs w:val="21"/>
        </w:rPr>
        <w:t>服务内容及技术质量要求</w:t>
      </w:r>
      <w:r>
        <w:rPr>
          <w:rFonts w:hint="eastAsia" w:hAnsi="宋体"/>
          <w:sz w:val="21"/>
          <w:szCs w:val="21"/>
        </w:rPr>
        <w:t>”、“商务条款</w:t>
      </w:r>
      <w:r>
        <w:rPr>
          <w:rFonts w:hint="eastAsia" w:hAnsi="宋体"/>
          <w:kern w:val="0"/>
          <w:sz w:val="21"/>
          <w:szCs w:val="21"/>
        </w:rPr>
        <w:t>”</w:t>
      </w:r>
      <w:r>
        <w:rPr>
          <w:rFonts w:hint="eastAsia" w:hAnsi="宋体"/>
          <w:sz w:val="21"/>
          <w:szCs w:val="21"/>
        </w:rPr>
        <w:t>，逐条说明所提供货物和服务已对采购文件做出了实质性的响应，并申明与条文的响应和偏离。特别对有具体参数要求的指标，供应商必须提供所供设备的具体参数值。</w:t>
      </w:r>
    </w:p>
    <w:p w14:paraId="1481AA76">
      <w:pPr>
        <w:pStyle w:val="10"/>
        <w:spacing w:line="400" w:lineRule="exact"/>
        <w:rPr>
          <w:rFonts w:hAnsi="宋体"/>
          <w:szCs w:val="21"/>
        </w:rPr>
      </w:pPr>
    </w:p>
    <w:p w14:paraId="434C1ECC">
      <w:pPr>
        <w:pStyle w:val="10"/>
        <w:spacing w:line="400" w:lineRule="exact"/>
        <w:rPr>
          <w:rFonts w:hAnsi="宋体"/>
          <w:szCs w:val="21"/>
        </w:rPr>
      </w:pPr>
      <w:r>
        <w:rPr>
          <w:rFonts w:hint="eastAsia" w:hAnsi="宋体"/>
          <w:szCs w:val="21"/>
        </w:rPr>
        <w:t>法定代表人或委托代理人（签字）：</w:t>
      </w:r>
      <w:r>
        <w:rPr>
          <w:rFonts w:hint="eastAsia" w:hAnsi="宋体"/>
          <w:szCs w:val="21"/>
          <w:u w:val="single"/>
        </w:rPr>
        <w:t xml:space="preserve">                  </w:t>
      </w:r>
    </w:p>
    <w:p w14:paraId="22635948">
      <w:pPr>
        <w:pStyle w:val="10"/>
        <w:spacing w:line="400" w:lineRule="exact"/>
        <w:rPr>
          <w:rFonts w:hAnsi="宋体"/>
          <w:szCs w:val="21"/>
        </w:rPr>
      </w:pPr>
      <w:r>
        <w:rPr>
          <w:rFonts w:hint="eastAsia" w:hAnsi="宋体"/>
          <w:szCs w:val="21"/>
        </w:rPr>
        <w:t>供应商名称（盖章）：</w:t>
      </w:r>
      <w:r>
        <w:rPr>
          <w:rFonts w:hint="eastAsia" w:hAnsi="宋体"/>
          <w:szCs w:val="21"/>
          <w:u w:val="single"/>
        </w:rPr>
        <w:t xml:space="preserve">                              </w:t>
      </w:r>
    </w:p>
    <w:p w14:paraId="34B60D33">
      <w:pPr>
        <w:pStyle w:val="10"/>
        <w:spacing w:line="400" w:lineRule="exact"/>
        <w:rPr>
          <w:rFonts w:hAnsi="宋体"/>
          <w:szCs w:val="21"/>
        </w:rPr>
      </w:pPr>
      <w:r>
        <w:rPr>
          <w:rFonts w:hint="eastAsia" w:hAnsi="宋体"/>
          <w:szCs w:val="21"/>
        </w:rPr>
        <w:t>日期：</w:t>
      </w:r>
      <w:r>
        <w:rPr>
          <w:rFonts w:hint="eastAsia" w:hAnsi="宋体"/>
          <w:szCs w:val="21"/>
          <w:u w:val="single"/>
        </w:rPr>
        <w:t xml:space="preserve">     </w:t>
      </w:r>
      <w:r>
        <w:rPr>
          <w:rFonts w:hint="eastAsia" w:hAnsi="宋体"/>
          <w:szCs w:val="21"/>
        </w:rPr>
        <w:t>年</w:t>
      </w:r>
      <w:r>
        <w:rPr>
          <w:rFonts w:hint="eastAsia" w:hAnsi="宋体"/>
          <w:szCs w:val="21"/>
          <w:u w:val="single"/>
        </w:rPr>
        <w:t xml:space="preserve">     </w:t>
      </w:r>
      <w:r>
        <w:rPr>
          <w:rFonts w:hint="eastAsia" w:hAnsi="宋体"/>
          <w:szCs w:val="21"/>
        </w:rPr>
        <w:t>月</w:t>
      </w:r>
      <w:r>
        <w:rPr>
          <w:rFonts w:hint="eastAsia" w:hAnsi="宋体"/>
          <w:szCs w:val="21"/>
          <w:u w:val="single"/>
        </w:rPr>
        <w:t xml:space="preserve">    </w:t>
      </w:r>
      <w:r>
        <w:rPr>
          <w:rFonts w:hint="eastAsia" w:hAnsi="宋体"/>
          <w:szCs w:val="21"/>
        </w:rPr>
        <w:t xml:space="preserve">日 </w:t>
      </w:r>
    </w:p>
    <w:p w14:paraId="70E90871">
      <w:pPr>
        <w:spacing w:line="400" w:lineRule="exact"/>
        <w:rPr>
          <w:rFonts w:ascii="宋体" w:hAnsi="宋体"/>
          <w:sz w:val="28"/>
          <w:szCs w:val="28"/>
        </w:rPr>
      </w:pPr>
    </w:p>
    <w:p w14:paraId="3F8FB3F4">
      <w:pPr>
        <w:pStyle w:val="8"/>
        <w:spacing w:line="400" w:lineRule="exact"/>
        <w:ind w:firstLine="0"/>
        <w:rPr>
          <w:rFonts w:hAnsi="宋体"/>
          <w:sz w:val="21"/>
          <w:szCs w:val="21"/>
        </w:rPr>
      </w:pPr>
      <w:r>
        <w:rPr>
          <w:rFonts w:hint="eastAsia" w:hAnsi="宋体"/>
          <w:sz w:val="21"/>
          <w:szCs w:val="21"/>
        </w:rPr>
        <w:t>注：⑴投标文件承诺不得直接复制招标文件需求，如果招标文件需求为小于或大于某个数值标准时，招标文件承诺内容应当写明投标货物具体参数具体数值，否则按投标无效处理。</w:t>
      </w:r>
    </w:p>
    <w:p w14:paraId="6DB1125A">
      <w:pPr>
        <w:spacing w:line="400" w:lineRule="exact"/>
        <w:rPr>
          <w:rFonts w:hAnsi="宋体"/>
          <w:szCs w:val="21"/>
        </w:rPr>
      </w:pPr>
      <w:r>
        <w:rPr>
          <w:rFonts w:hint="eastAsia" w:hAnsi="宋体"/>
          <w:szCs w:val="21"/>
        </w:rPr>
        <w:t>⑵投标人应根据招标文件技术要求及投标文件技术响应、对照招标文件要求在“偏离说明”栏注明“正偏离”、“负偏离”或“无偏离”。当投标文件的技术参数低于招标文件要求时，投标人应当如实写明“负偏离”，否则视为虚假应标。</w:t>
      </w:r>
    </w:p>
    <w:p w14:paraId="198849C5">
      <w:pPr>
        <w:spacing w:line="400" w:lineRule="exact"/>
        <w:ind w:firstLine="480" w:firstLineChars="200"/>
        <w:rPr>
          <w:rFonts w:ascii="宋体" w:hAnsi="宋体"/>
          <w:b/>
          <w:sz w:val="24"/>
        </w:rPr>
      </w:pPr>
    </w:p>
    <w:p w14:paraId="19F0811D">
      <w:pPr>
        <w:spacing w:line="400" w:lineRule="exact"/>
        <w:ind w:firstLine="480" w:firstLineChars="200"/>
        <w:rPr>
          <w:rFonts w:ascii="宋体" w:hAnsi="宋体"/>
          <w:b/>
          <w:sz w:val="24"/>
        </w:rPr>
      </w:pPr>
    </w:p>
    <w:p w14:paraId="5FDAE4DA">
      <w:pPr>
        <w:spacing w:line="400" w:lineRule="exact"/>
        <w:ind w:firstLine="480" w:firstLineChars="200"/>
        <w:rPr>
          <w:rFonts w:ascii="宋体" w:hAnsi="宋体"/>
          <w:b/>
          <w:sz w:val="24"/>
        </w:rPr>
      </w:pPr>
    </w:p>
    <w:p w14:paraId="1BF1B746">
      <w:pPr>
        <w:spacing w:line="400" w:lineRule="exact"/>
        <w:rPr>
          <w:rFonts w:ascii="宋体" w:hAnsi="宋体"/>
          <w:b/>
          <w:sz w:val="24"/>
        </w:rPr>
      </w:pPr>
    </w:p>
    <w:p w14:paraId="4F191C77">
      <w:pPr>
        <w:spacing w:line="400" w:lineRule="exact"/>
        <w:ind w:firstLine="480" w:firstLineChars="200"/>
        <w:rPr>
          <w:rFonts w:ascii="宋体" w:hAnsi="宋体"/>
          <w:b/>
          <w:sz w:val="24"/>
        </w:rPr>
      </w:pPr>
    </w:p>
    <w:p w14:paraId="0049BCA9">
      <w:pPr>
        <w:spacing w:line="400" w:lineRule="exact"/>
        <w:rPr>
          <w:rFonts w:ascii="宋体" w:hAnsi="宋体"/>
          <w:b/>
          <w:sz w:val="24"/>
        </w:rPr>
      </w:pPr>
    </w:p>
    <w:p w14:paraId="29CD3F86">
      <w:pPr>
        <w:snapToGrid w:val="0"/>
        <w:spacing w:line="400" w:lineRule="exact"/>
        <w:jc w:val="left"/>
        <w:rPr>
          <w:rFonts w:ascii="宋体" w:hAnsi="宋体"/>
          <w:b/>
          <w:sz w:val="24"/>
        </w:rPr>
      </w:pPr>
      <w:r>
        <w:rPr>
          <w:rFonts w:hint="eastAsia" w:ascii="宋体" w:hAnsi="宋体"/>
          <w:b/>
          <w:sz w:val="24"/>
        </w:rPr>
        <w:t>四、法定代表人授权委托书（格式）</w:t>
      </w:r>
    </w:p>
    <w:p w14:paraId="5130F9C0">
      <w:pPr>
        <w:spacing w:line="400" w:lineRule="exact"/>
        <w:ind w:firstLine="480" w:firstLineChars="200"/>
        <w:rPr>
          <w:rFonts w:ascii="宋体" w:hAnsi="宋体"/>
          <w:b/>
          <w:sz w:val="24"/>
        </w:rPr>
      </w:pPr>
    </w:p>
    <w:p w14:paraId="2F9229DF">
      <w:pPr>
        <w:spacing w:line="400" w:lineRule="exact"/>
        <w:rPr>
          <w:rFonts w:ascii="宋体" w:hAnsi="宋体"/>
          <w:sz w:val="28"/>
          <w:szCs w:val="28"/>
        </w:rPr>
      </w:pPr>
    </w:p>
    <w:p w14:paraId="42BCCAF5">
      <w:pPr>
        <w:snapToGrid w:val="0"/>
        <w:spacing w:line="400" w:lineRule="exact"/>
        <w:jc w:val="center"/>
        <w:rPr>
          <w:rFonts w:ascii="宋体" w:hAnsi="宋体"/>
          <w:b/>
          <w:sz w:val="36"/>
          <w:szCs w:val="36"/>
        </w:rPr>
      </w:pPr>
      <w:r>
        <w:rPr>
          <w:rFonts w:hint="eastAsia" w:ascii="宋体" w:hAnsi="宋体"/>
          <w:b/>
          <w:sz w:val="36"/>
          <w:szCs w:val="36"/>
        </w:rPr>
        <w:t>法定代表人授权委托书</w:t>
      </w:r>
    </w:p>
    <w:p w14:paraId="4BE22DE0">
      <w:pPr>
        <w:snapToGrid w:val="0"/>
        <w:spacing w:line="400" w:lineRule="exact"/>
        <w:rPr>
          <w:rFonts w:ascii="宋体" w:hAnsi="宋体"/>
          <w:sz w:val="24"/>
        </w:rPr>
      </w:pPr>
    </w:p>
    <w:p w14:paraId="613EC2F7">
      <w:pPr>
        <w:snapToGrid w:val="0"/>
        <w:spacing w:line="400" w:lineRule="exact"/>
        <w:rPr>
          <w:rFonts w:ascii="宋体" w:hAnsi="宋体"/>
          <w:sz w:val="24"/>
        </w:rPr>
      </w:pPr>
    </w:p>
    <w:p w14:paraId="4869C246">
      <w:pPr>
        <w:snapToGrid w:val="0"/>
        <w:spacing w:line="400" w:lineRule="exact"/>
        <w:rPr>
          <w:rFonts w:ascii="宋体" w:hAnsi="宋体"/>
          <w:sz w:val="24"/>
        </w:rPr>
      </w:pPr>
    </w:p>
    <w:p w14:paraId="18EBB571">
      <w:pPr>
        <w:spacing w:line="400" w:lineRule="exact"/>
        <w:rPr>
          <w:rFonts w:ascii="宋体" w:hAnsi="宋体"/>
          <w:sz w:val="24"/>
          <w:u w:val="single"/>
        </w:rPr>
      </w:pPr>
      <w:r>
        <w:rPr>
          <w:rFonts w:hint="eastAsia" w:ascii="宋体" w:hAnsi="宋体"/>
          <w:sz w:val="24"/>
          <w:u w:val="single"/>
        </w:rPr>
        <w:t>南宁市卫生学校</w:t>
      </w:r>
      <w:r>
        <w:rPr>
          <w:rFonts w:hint="eastAsia" w:ascii="宋体" w:hAnsi="宋体"/>
          <w:sz w:val="24"/>
        </w:rPr>
        <w:t>：</w:t>
      </w:r>
    </w:p>
    <w:p w14:paraId="3B87E812">
      <w:pPr>
        <w:spacing w:line="400" w:lineRule="exact"/>
        <w:ind w:firstLine="480" w:firstLineChars="200"/>
        <w:rPr>
          <w:rFonts w:ascii="宋体" w:hAnsi="宋体"/>
          <w:sz w:val="24"/>
        </w:rPr>
      </w:pPr>
      <w:r>
        <w:rPr>
          <w:rFonts w:hint="eastAsia" w:ascii="宋体" w:hAnsi="宋体"/>
          <w:sz w:val="24"/>
        </w:rPr>
        <w:t>兹授权</w:t>
      </w:r>
      <w:r>
        <w:rPr>
          <w:rFonts w:hint="eastAsia" w:ascii="宋体" w:hAnsi="宋体"/>
          <w:sz w:val="24"/>
          <w:u w:val="single"/>
        </w:rPr>
        <w:t xml:space="preserve">        </w:t>
      </w:r>
      <w:r>
        <w:rPr>
          <w:rFonts w:hint="eastAsia" w:ascii="宋体" w:hAnsi="宋体"/>
          <w:sz w:val="24"/>
        </w:rPr>
        <w:t>同志为我公司参加贵单位组织的</w:t>
      </w:r>
      <w:r>
        <w:rPr>
          <w:rFonts w:hint="eastAsia" w:ascii="宋体" w:hAnsi="宋体"/>
          <w:sz w:val="24"/>
          <w:u w:val="single"/>
        </w:rPr>
        <w:t xml:space="preserve"> 南宁市卫生学校口腔专业数字教材出版及服务建设项目 </w:t>
      </w:r>
      <w:r>
        <w:rPr>
          <w:rFonts w:hint="eastAsia" w:ascii="宋体" w:hAnsi="宋体"/>
          <w:sz w:val="24"/>
        </w:rPr>
        <w:t>采购活动的代理人，全权代表我公司处理在该项目活动中的一切事宜。代理期限从</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日起至</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 xml:space="preserve">日止。 </w:t>
      </w:r>
    </w:p>
    <w:p w14:paraId="30742A95">
      <w:pPr>
        <w:spacing w:line="400" w:lineRule="exact"/>
        <w:rPr>
          <w:rFonts w:ascii="宋体" w:hAnsi="宋体"/>
          <w:sz w:val="24"/>
        </w:rPr>
      </w:pPr>
    </w:p>
    <w:p w14:paraId="209083CC">
      <w:pPr>
        <w:tabs>
          <w:tab w:val="left" w:pos="7350"/>
        </w:tabs>
        <w:spacing w:line="400" w:lineRule="exact"/>
        <w:rPr>
          <w:rFonts w:ascii="宋体" w:hAnsi="宋体"/>
          <w:sz w:val="24"/>
        </w:rPr>
      </w:pPr>
      <w:r>
        <w:tab/>
      </w:r>
    </w:p>
    <w:p w14:paraId="029869C3">
      <w:pPr>
        <w:spacing w:line="400" w:lineRule="exact"/>
        <w:ind w:left="474" w:leftChars="226"/>
        <w:rPr>
          <w:rFonts w:ascii="宋体" w:hAnsi="宋体"/>
          <w:sz w:val="24"/>
        </w:rPr>
      </w:pPr>
      <w:r>
        <w:rPr>
          <w:rFonts w:hint="eastAsia" w:ascii="宋体" w:hAnsi="宋体"/>
          <w:sz w:val="24"/>
        </w:rPr>
        <w:t>授权单位（盖章）：</w:t>
      </w:r>
      <w:r>
        <w:rPr>
          <w:rFonts w:hint="eastAsia" w:ascii="宋体" w:hAnsi="宋体"/>
          <w:sz w:val="24"/>
          <w:u w:val="single"/>
        </w:rPr>
        <w:t xml:space="preserve">                       </w:t>
      </w:r>
    </w:p>
    <w:p w14:paraId="48163599">
      <w:pPr>
        <w:spacing w:line="400" w:lineRule="exact"/>
        <w:ind w:left="474" w:leftChars="226"/>
        <w:rPr>
          <w:rFonts w:ascii="宋体" w:hAnsi="宋体"/>
          <w:sz w:val="24"/>
        </w:rPr>
      </w:pPr>
      <w:r>
        <w:rPr>
          <w:rFonts w:hint="eastAsia" w:ascii="宋体" w:hAnsi="宋体"/>
          <w:sz w:val="24"/>
        </w:rPr>
        <w:t>法定代表人（签字）：</w:t>
      </w:r>
      <w:r>
        <w:rPr>
          <w:rFonts w:hint="eastAsia" w:ascii="宋体" w:hAnsi="宋体"/>
          <w:sz w:val="24"/>
          <w:u w:val="single"/>
        </w:rPr>
        <w:t xml:space="preserve">                     </w:t>
      </w:r>
    </w:p>
    <w:p w14:paraId="23C0C060">
      <w:pPr>
        <w:spacing w:line="400" w:lineRule="exact"/>
        <w:ind w:left="474" w:leftChars="226"/>
        <w:rPr>
          <w:rFonts w:ascii="宋体" w:hAnsi="宋体"/>
          <w:sz w:val="24"/>
        </w:rPr>
      </w:pPr>
      <w:r>
        <w:rPr>
          <w:rFonts w:hint="eastAsia" w:ascii="宋体" w:hAnsi="宋体"/>
          <w:sz w:val="24"/>
        </w:rPr>
        <w:t>签发日期：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14:paraId="3F6796AB">
      <w:pPr>
        <w:spacing w:line="400" w:lineRule="exact"/>
        <w:rPr>
          <w:rFonts w:ascii="宋体" w:hAnsi="宋体"/>
          <w:sz w:val="24"/>
        </w:rPr>
      </w:pPr>
    </w:p>
    <w:p w14:paraId="64FA8909">
      <w:pPr>
        <w:spacing w:line="400" w:lineRule="exact"/>
        <w:rPr>
          <w:rFonts w:ascii="宋体" w:hAnsi="宋体"/>
          <w:sz w:val="24"/>
        </w:rPr>
      </w:pPr>
    </w:p>
    <w:p w14:paraId="65A8E921">
      <w:pPr>
        <w:spacing w:line="400" w:lineRule="exact"/>
        <w:rPr>
          <w:rFonts w:ascii="宋体" w:hAnsi="宋体"/>
          <w:sz w:val="24"/>
        </w:rPr>
      </w:pPr>
    </w:p>
    <w:p w14:paraId="63EE7095">
      <w:pPr>
        <w:spacing w:line="400" w:lineRule="exact"/>
        <w:rPr>
          <w:rFonts w:ascii="宋体" w:hAnsi="宋体"/>
          <w:sz w:val="24"/>
        </w:rPr>
      </w:pPr>
      <w:r>
        <w:rPr>
          <w:rFonts w:hint="eastAsia" w:ascii="宋体" w:hAnsi="宋体"/>
          <w:sz w:val="24"/>
        </w:rPr>
        <w:t>附：代理人工作单位：</w:t>
      </w:r>
      <w:r>
        <w:rPr>
          <w:rFonts w:hint="eastAsia" w:ascii="宋体" w:hAnsi="宋体"/>
          <w:sz w:val="24"/>
          <w:u w:val="single"/>
        </w:rPr>
        <w:t xml:space="preserve">                           </w:t>
      </w:r>
    </w:p>
    <w:p w14:paraId="6A062033">
      <w:pPr>
        <w:spacing w:line="400" w:lineRule="exact"/>
        <w:ind w:firstLine="480" w:firstLineChars="200"/>
        <w:rPr>
          <w:rFonts w:ascii="宋体" w:hAnsi="宋体"/>
          <w:sz w:val="24"/>
        </w:rPr>
      </w:pPr>
      <w:r>
        <w:rPr>
          <w:rFonts w:hint="eastAsia" w:ascii="宋体" w:hAnsi="宋体"/>
          <w:sz w:val="24"/>
        </w:rPr>
        <w:t>职务：</w:t>
      </w:r>
      <w:r>
        <w:rPr>
          <w:rFonts w:hint="eastAsia" w:ascii="宋体" w:hAnsi="宋体"/>
          <w:sz w:val="24"/>
          <w:u w:val="single"/>
        </w:rPr>
        <w:t xml:space="preserve">                    </w:t>
      </w:r>
      <w:r>
        <w:rPr>
          <w:rFonts w:hint="eastAsia" w:ascii="宋体" w:hAnsi="宋体"/>
          <w:sz w:val="24"/>
        </w:rPr>
        <w:t xml:space="preserve"> 性别：</w:t>
      </w:r>
      <w:r>
        <w:rPr>
          <w:rFonts w:hint="eastAsia" w:ascii="宋体" w:hAnsi="宋体"/>
          <w:sz w:val="24"/>
          <w:u w:val="single"/>
        </w:rPr>
        <w:t xml:space="preserve">          </w:t>
      </w:r>
    </w:p>
    <w:p w14:paraId="08D434AC">
      <w:pPr>
        <w:snapToGrid w:val="0"/>
        <w:spacing w:line="400" w:lineRule="exact"/>
        <w:ind w:firstLine="480" w:firstLineChars="200"/>
        <w:rPr>
          <w:rFonts w:ascii="宋体" w:hAnsi="宋体"/>
          <w:sz w:val="24"/>
        </w:rPr>
      </w:pPr>
      <w:r>
        <w:rPr>
          <w:rFonts w:hint="eastAsia" w:ascii="宋体" w:hAnsi="宋体"/>
          <w:sz w:val="24"/>
        </w:rPr>
        <w:t>身份证号码：</w:t>
      </w:r>
      <w:r>
        <w:rPr>
          <w:rFonts w:hint="eastAsia" w:ascii="宋体" w:hAnsi="宋体"/>
          <w:sz w:val="24"/>
          <w:u w:val="single"/>
        </w:rPr>
        <w:t xml:space="preserve">                               </w:t>
      </w:r>
    </w:p>
    <w:p w14:paraId="314E046A">
      <w:pPr>
        <w:spacing w:line="400" w:lineRule="exact"/>
        <w:ind w:firstLine="420" w:firstLineChars="200"/>
        <w:rPr>
          <w:rFonts w:ascii="宋体" w:hAnsi="宋体"/>
          <w:szCs w:val="21"/>
        </w:rPr>
      </w:pPr>
    </w:p>
    <w:p w14:paraId="135E6C8F">
      <w:pPr>
        <w:spacing w:line="400" w:lineRule="exact"/>
        <w:rPr>
          <w:rFonts w:hAnsi="宋体"/>
          <w:szCs w:val="21"/>
        </w:rPr>
      </w:pPr>
    </w:p>
    <w:p w14:paraId="3478EBF5">
      <w:pPr>
        <w:spacing w:line="400" w:lineRule="exact"/>
        <w:ind w:firstLine="480" w:firstLineChars="200"/>
        <w:rPr>
          <w:rFonts w:ascii="宋体" w:hAnsi="宋体"/>
          <w:b/>
          <w:sz w:val="24"/>
        </w:rPr>
      </w:pPr>
    </w:p>
    <w:p w14:paraId="4A78F9D5">
      <w:pPr>
        <w:spacing w:line="400" w:lineRule="exact"/>
        <w:ind w:firstLine="480" w:firstLineChars="200"/>
        <w:rPr>
          <w:rFonts w:ascii="宋体" w:hAnsi="宋体"/>
          <w:b/>
          <w:sz w:val="24"/>
        </w:rPr>
      </w:pPr>
    </w:p>
    <w:p w14:paraId="6B04A7BB">
      <w:pPr>
        <w:spacing w:line="400" w:lineRule="exact"/>
        <w:ind w:firstLine="480" w:firstLineChars="200"/>
        <w:rPr>
          <w:rFonts w:ascii="宋体" w:hAnsi="宋体"/>
          <w:b/>
          <w:sz w:val="24"/>
        </w:rPr>
      </w:pPr>
    </w:p>
    <w:p w14:paraId="42E76EFF">
      <w:pPr>
        <w:spacing w:line="400" w:lineRule="exact"/>
        <w:rPr>
          <w:rFonts w:ascii="宋体" w:hAnsi="宋体"/>
          <w:b/>
          <w:sz w:val="24"/>
        </w:rPr>
      </w:pPr>
    </w:p>
    <w:p w14:paraId="1198716F">
      <w:pPr>
        <w:spacing w:line="400" w:lineRule="exact"/>
        <w:rPr>
          <w:rFonts w:ascii="宋体" w:hAnsi="宋体"/>
          <w:b/>
          <w:sz w:val="24"/>
        </w:rPr>
      </w:pPr>
    </w:p>
    <w:p w14:paraId="6F5D6354">
      <w:pPr>
        <w:spacing w:line="400" w:lineRule="exact"/>
        <w:rPr>
          <w:rFonts w:ascii="宋体" w:hAnsi="宋体"/>
          <w:b/>
          <w:sz w:val="24"/>
        </w:rPr>
      </w:pPr>
    </w:p>
    <w:p w14:paraId="0DE3BDB1">
      <w:pPr>
        <w:spacing w:line="400" w:lineRule="exact"/>
        <w:rPr>
          <w:rFonts w:ascii="宋体" w:hAnsi="宋体"/>
          <w:b/>
          <w:sz w:val="24"/>
        </w:rPr>
      </w:pPr>
    </w:p>
    <w:p w14:paraId="2C27D093">
      <w:pPr>
        <w:spacing w:line="400" w:lineRule="exact"/>
        <w:rPr>
          <w:rFonts w:ascii="宋体" w:hAnsi="宋体"/>
          <w:b/>
          <w:sz w:val="24"/>
        </w:rPr>
      </w:pPr>
    </w:p>
    <w:p w14:paraId="5AA2DDD7">
      <w:pPr>
        <w:spacing w:line="400" w:lineRule="exact"/>
        <w:rPr>
          <w:rFonts w:ascii="宋体" w:hAnsi="宋体"/>
          <w:b/>
          <w:sz w:val="24"/>
        </w:rPr>
      </w:pPr>
    </w:p>
    <w:p w14:paraId="32567BC3">
      <w:pPr>
        <w:spacing w:line="400" w:lineRule="exact"/>
        <w:rPr>
          <w:rFonts w:ascii="宋体" w:hAnsi="宋体"/>
          <w:b/>
          <w:sz w:val="24"/>
        </w:rPr>
      </w:pPr>
    </w:p>
    <w:p w14:paraId="3E88569B">
      <w:pPr>
        <w:spacing w:line="400" w:lineRule="exact"/>
        <w:rPr>
          <w:rFonts w:ascii="宋体" w:hAnsi="宋体"/>
          <w:b/>
          <w:sz w:val="24"/>
        </w:rPr>
      </w:pPr>
    </w:p>
    <w:p w14:paraId="248813BC">
      <w:pPr>
        <w:spacing w:line="400" w:lineRule="exact"/>
        <w:rPr>
          <w:rFonts w:ascii="宋体" w:hAnsi="宋体"/>
          <w:b/>
          <w:sz w:val="24"/>
        </w:rPr>
      </w:pPr>
    </w:p>
    <w:p w14:paraId="1565376F">
      <w:pPr>
        <w:spacing w:line="400" w:lineRule="exact"/>
        <w:rPr>
          <w:rFonts w:ascii="宋体" w:hAnsi="宋体"/>
          <w:b/>
          <w:sz w:val="24"/>
        </w:rPr>
      </w:pPr>
      <w:r>
        <w:rPr>
          <w:rFonts w:hint="eastAsia" w:ascii="宋体" w:hAnsi="宋体"/>
          <w:b/>
          <w:sz w:val="24"/>
        </w:rPr>
        <w:t>五、供应商直接控股、管理关系信息表（格式后附）；（必须提供）；</w:t>
      </w:r>
    </w:p>
    <w:p w14:paraId="07793BFF">
      <w:pPr>
        <w:snapToGrid w:val="0"/>
        <w:spacing w:before="156" w:after="50" w:line="400" w:lineRule="exact"/>
        <w:jc w:val="center"/>
        <w:rPr>
          <w:rFonts w:ascii="Arial Unicode MS" w:hAnsi="Arial Unicode MS" w:eastAsia="Arial Unicode MS"/>
          <w:bCs/>
          <w:sz w:val="32"/>
          <w:szCs w:val="32"/>
        </w:rPr>
      </w:pPr>
    </w:p>
    <w:p w14:paraId="32977025">
      <w:pPr>
        <w:snapToGrid w:val="0"/>
        <w:spacing w:before="156" w:after="50" w:line="400" w:lineRule="exact"/>
        <w:jc w:val="center"/>
        <w:rPr>
          <w:rFonts w:ascii="宋体" w:hAnsi="宋体"/>
          <w:b/>
          <w:bCs/>
          <w:sz w:val="32"/>
          <w:szCs w:val="32"/>
        </w:rPr>
      </w:pPr>
      <w:r>
        <w:rPr>
          <w:rFonts w:hint="eastAsia" w:ascii="宋体" w:hAnsi="宋体"/>
          <w:b/>
          <w:bCs/>
          <w:sz w:val="32"/>
          <w:szCs w:val="32"/>
        </w:rPr>
        <w:t>供应商直接控股股东信息表</w:t>
      </w:r>
    </w:p>
    <w:p w14:paraId="59D43A49">
      <w:pPr>
        <w:snapToGrid w:val="0"/>
        <w:spacing w:before="50" w:after="156"/>
        <w:jc w:val="center"/>
        <w:rPr>
          <w:rFonts w:ascii="宋体" w:hAnsi="宋体"/>
          <w:b/>
          <w:sz w:val="32"/>
          <w:szCs w:val="32"/>
        </w:rPr>
      </w:pPr>
    </w:p>
    <w:tbl>
      <w:tblPr>
        <w:tblStyle w:val="20"/>
        <w:tblW w:w="0" w:type="auto"/>
        <w:jc w:val="center"/>
        <w:shd w:val="clear" w:color="auto" w:fill="FBFBFB"/>
        <w:tblLayout w:type="fixed"/>
        <w:tblCellMar>
          <w:top w:w="120" w:type="dxa"/>
          <w:left w:w="120" w:type="dxa"/>
          <w:bottom w:w="120" w:type="dxa"/>
          <w:right w:w="120" w:type="dxa"/>
        </w:tblCellMar>
      </w:tblPr>
      <w:tblGrid>
        <w:gridCol w:w="879"/>
        <w:gridCol w:w="2653"/>
        <w:gridCol w:w="1454"/>
        <w:gridCol w:w="4284"/>
        <w:gridCol w:w="870"/>
      </w:tblGrid>
      <w:tr w14:paraId="42F8B1C1">
        <w:tblPrEx>
          <w:shd w:val="clear" w:color="auto" w:fill="FBFBFB"/>
          <w:tblCellMar>
            <w:top w:w="120" w:type="dxa"/>
            <w:left w:w="120" w:type="dxa"/>
            <w:bottom w:w="120" w:type="dxa"/>
            <w:right w:w="120" w:type="dxa"/>
          </w:tblCellMar>
        </w:tblPrEx>
        <w:trPr>
          <w:trHeight w:val="567" w:hRule="atLeast"/>
          <w:tblHeader/>
          <w:jc w:val="center"/>
        </w:trPr>
        <w:tc>
          <w:tcPr>
            <w:tcW w:w="879"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788EEEA7">
            <w:pPr>
              <w:widowControl/>
              <w:jc w:val="center"/>
              <w:rPr>
                <w:rFonts w:ascii="仿宋" w:hAnsi="仿宋" w:eastAsia="仿宋"/>
                <w:b/>
                <w:bCs/>
                <w:kern w:val="0"/>
                <w:sz w:val="28"/>
                <w:szCs w:val="28"/>
              </w:rPr>
            </w:pPr>
            <w:r>
              <w:rPr>
                <w:rFonts w:hint="eastAsia" w:ascii="仿宋" w:hAnsi="仿宋" w:eastAsia="仿宋"/>
                <w:b/>
                <w:bCs/>
                <w:kern w:val="0"/>
                <w:sz w:val="28"/>
                <w:szCs w:val="28"/>
              </w:rPr>
              <w:t>序号</w:t>
            </w:r>
          </w:p>
        </w:tc>
        <w:tc>
          <w:tcPr>
            <w:tcW w:w="2653"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3C9AF2D6">
            <w:pPr>
              <w:widowControl/>
              <w:jc w:val="center"/>
              <w:rPr>
                <w:rFonts w:ascii="仿宋" w:hAnsi="仿宋" w:eastAsia="仿宋"/>
                <w:b/>
                <w:bCs/>
                <w:kern w:val="0"/>
                <w:sz w:val="28"/>
                <w:szCs w:val="28"/>
              </w:rPr>
            </w:pPr>
            <w:r>
              <w:rPr>
                <w:rFonts w:hint="eastAsia" w:ascii="仿宋" w:hAnsi="仿宋" w:eastAsia="仿宋"/>
                <w:b/>
                <w:bCs/>
                <w:kern w:val="0"/>
                <w:sz w:val="28"/>
                <w:szCs w:val="28"/>
              </w:rPr>
              <w:t>直接控股股东名称</w:t>
            </w:r>
          </w:p>
        </w:tc>
        <w:tc>
          <w:tcPr>
            <w:tcW w:w="1454"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5124FA02">
            <w:pPr>
              <w:widowControl/>
              <w:jc w:val="center"/>
              <w:rPr>
                <w:rFonts w:ascii="仿宋" w:hAnsi="仿宋" w:eastAsia="仿宋"/>
                <w:b/>
                <w:bCs/>
                <w:kern w:val="0"/>
                <w:sz w:val="28"/>
                <w:szCs w:val="28"/>
              </w:rPr>
            </w:pPr>
            <w:r>
              <w:rPr>
                <w:rFonts w:hint="eastAsia" w:ascii="仿宋" w:hAnsi="仿宋" w:eastAsia="仿宋"/>
                <w:b/>
                <w:bCs/>
                <w:kern w:val="0"/>
                <w:sz w:val="28"/>
                <w:szCs w:val="28"/>
              </w:rPr>
              <w:t>出资比例</w:t>
            </w:r>
          </w:p>
        </w:tc>
        <w:tc>
          <w:tcPr>
            <w:tcW w:w="4284"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1122F241">
            <w:pPr>
              <w:widowControl/>
              <w:jc w:val="center"/>
              <w:rPr>
                <w:rFonts w:ascii="仿宋" w:hAnsi="仿宋" w:eastAsia="仿宋"/>
                <w:b/>
                <w:bCs/>
                <w:kern w:val="0"/>
                <w:sz w:val="28"/>
                <w:szCs w:val="28"/>
              </w:rPr>
            </w:pPr>
            <w:r>
              <w:rPr>
                <w:rFonts w:hint="eastAsia" w:ascii="仿宋" w:hAnsi="仿宋" w:eastAsia="仿宋"/>
                <w:b/>
                <w:bCs/>
                <w:kern w:val="0"/>
                <w:sz w:val="28"/>
                <w:szCs w:val="28"/>
              </w:rPr>
              <w:t>身份证号码或统一社会信用代码</w:t>
            </w:r>
          </w:p>
        </w:tc>
        <w:tc>
          <w:tcPr>
            <w:tcW w:w="870"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0764521A">
            <w:pPr>
              <w:widowControl/>
              <w:jc w:val="center"/>
              <w:rPr>
                <w:rFonts w:ascii="仿宋" w:hAnsi="仿宋" w:eastAsia="仿宋"/>
                <w:b/>
                <w:bCs/>
                <w:kern w:val="0"/>
                <w:sz w:val="28"/>
                <w:szCs w:val="28"/>
              </w:rPr>
            </w:pPr>
            <w:r>
              <w:rPr>
                <w:rFonts w:hint="eastAsia" w:ascii="仿宋" w:hAnsi="仿宋" w:eastAsia="仿宋"/>
                <w:b/>
                <w:bCs/>
                <w:kern w:val="0"/>
                <w:sz w:val="28"/>
                <w:szCs w:val="28"/>
              </w:rPr>
              <w:t>备注</w:t>
            </w:r>
          </w:p>
        </w:tc>
      </w:tr>
      <w:tr w14:paraId="3394EFC6">
        <w:tblPrEx>
          <w:tblCellMar>
            <w:top w:w="120" w:type="dxa"/>
            <w:left w:w="120" w:type="dxa"/>
            <w:bottom w:w="120" w:type="dxa"/>
            <w:right w:w="120" w:type="dxa"/>
          </w:tblCellMar>
        </w:tblPrEx>
        <w:trPr>
          <w:trHeight w:val="567" w:hRule="atLeast"/>
          <w:jc w:val="center"/>
        </w:trPr>
        <w:tc>
          <w:tcPr>
            <w:tcW w:w="87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8FA7F5B">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1</w:t>
            </w:r>
          </w:p>
        </w:tc>
        <w:tc>
          <w:tcPr>
            <w:tcW w:w="2653"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9501B58">
            <w:pPr>
              <w:widowControl/>
              <w:wordWrap w:val="0"/>
              <w:spacing w:line="200" w:lineRule="atLeast"/>
              <w:jc w:val="center"/>
              <w:rPr>
                <w:rFonts w:ascii="仿宋" w:hAnsi="仿宋" w:eastAsia="仿宋"/>
                <w:kern w:val="0"/>
                <w:sz w:val="28"/>
                <w:szCs w:val="28"/>
              </w:rPr>
            </w:pPr>
          </w:p>
        </w:tc>
        <w:tc>
          <w:tcPr>
            <w:tcW w:w="145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4704621">
            <w:pPr>
              <w:widowControl/>
              <w:wordWrap w:val="0"/>
              <w:spacing w:line="200" w:lineRule="atLeast"/>
              <w:jc w:val="center"/>
              <w:rPr>
                <w:rFonts w:ascii="仿宋" w:hAnsi="仿宋" w:eastAsia="仿宋"/>
                <w:kern w:val="0"/>
                <w:sz w:val="28"/>
                <w:szCs w:val="28"/>
              </w:rPr>
            </w:pPr>
          </w:p>
        </w:tc>
        <w:tc>
          <w:tcPr>
            <w:tcW w:w="428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4060A15">
            <w:pPr>
              <w:widowControl/>
              <w:wordWrap w:val="0"/>
              <w:spacing w:line="200" w:lineRule="atLeast"/>
              <w:jc w:val="center"/>
              <w:rPr>
                <w:rFonts w:ascii="仿宋" w:hAnsi="仿宋" w:eastAsia="仿宋"/>
                <w:kern w:val="0"/>
                <w:sz w:val="28"/>
                <w:szCs w:val="28"/>
              </w:rPr>
            </w:pPr>
          </w:p>
        </w:tc>
        <w:tc>
          <w:tcPr>
            <w:tcW w:w="870"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8EC282A">
            <w:pPr>
              <w:widowControl/>
              <w:wordWrap w:val="0"/>
              <w:spacing w:line="200" w:lineRule="atLeast"/>
              <w:jc w:val="center"/>
              <w:rPr>
                <w:rFonts w:ascii="仿宋" w:hAnsi="仿宋" w:eastAsia="仿宋"/>
                <w:kern w:val="0"/>
                <w:sz w:val="28"/>
                <w:szCs w:val="28"/>
              </w:rPr>
            </w:pPr>
          </w:p>
        </w:tc>
      </w:tr>
      <w:tr w14:paraId="6252C30F">
        <w:tblPrEx>
          <w:tblCellMar>
            <w:top w:w="120" w:type="dxa"/>
            <w:left w:w="120" w:type="dxa"/>
            <w:bottom w:w="120" w:type="dxa"/>
            <w:right w:w="120" w:type="dxa"/>
          </w:tblCellMar>
        </w:tblPrEx>
        <w:trPr>
          <w:trHeight w:val="567" w:hRule="atLeast"/>
          <w:jc w:val="center"/>
        </w:trPr>
        <w:tc>
          <w:tcPr>
            <w:tcW w:w="87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BA35BA4">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2</w:t>
            </w:r>
          </w:p>
        </w:tc>
        <w:tc>
          <w:tcPr>
            <w:tcW w:w="2653"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2AA01BD">
            <w:pPr>
              <w:widowControl/>
              <w:wordWrap w:val="0"/>
              <w:spacing w:line="200" w:lineRule="atLeast"/>
              <w:jc w:val="center"/>
              <w:rPr>
                <w:rFonts w:ascii="仿宋" w:hAnsi="仿宋" w:eastAsia="仿宋"/>
                <w:kern w:val="0"/>
                <w:sz w:val="28"/>
                <w:szCs w:val="28"/>
              </w:rPr>
            </w:pPr>
          </w:p>
        </w:tc>
        <w:tc>
          <w:tcPr>
            <w:tcW w:w="145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C7A187C">
            <w:pPr>
              <w:widowControl/>
              <w:wordWrap w:val="0"/>
              <w:spacing w:line="200" w:lineRule="atLeast"/>
              <w:jc w:val="center"/>
              <w:rPr>
                <w:rFonts w:ascii="仿宋" w:hAnsi="仿宋" w:eastAsia="仿宋"/>
                <w:kern w:val="0"/>
                <w:sz w:val="28"/>
                <w:szCs w:val="28"/>
              </w:rPr>
            </w:pPr>
          </w:p>
        </w:tc>
        <w:tc>
          <w:tcPr>
            <w:tcW w:w="428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0A1080F">
            <w:pPr>
              <w:widowControl/>
              <w:wordWrap w:val="0"/>
              <w:spacing w:line="200" w:lineRule="atLeast"/>
              <w:jc w:val="center"/>
              <w:rPr>
                <w:rFonts w:ascii="仿宋" w:hAnsi="仿宋" w:eastAsia="仿宋"/>
                <w:kern w:val="0"/>
                <w:sz w:val="28"/>
                <w:szCs w:val="28"/>
              </w:rPr>
            </w:pPr>
          </w:p>
        </w:tc>
        <w:tc>
          <w:tcPr>
            <w:tcW w:w="870"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0520EB8">
            <w:pPr>
              <w:widowControl/>
              <w:wordWrap w:val="0"/>
              <w:spacing w:line="200" w:lineRule="atLeast"/>
              <w:jc w:val="center"/>
              <w:rPr>
                <w:rFonts w:ascii="仿宋" w:hAnsi="仿宋" w:eastAsia="仿宋"/>
                <w:kern w:val="0"/>
                <w:sz w:val="28"/>
                <w:szCs w:val="28"/>
              </w:rPr>
            </w:pPr>
          </w:p>
        </w:tc>
      </w:tr>
      <w:tr w14:paraId="26CBEBFF">
        <w:tblPrEx>
          <w:tblCellMar>
            <w:top w:w="120" w:type="dxa"/>
            <w:left w:w="120" w:type="dxa"/>
            <w:bottom w:w="120" w:type="dxa"/>
            <w:right w:w="120" w:type="dxa"/>
          </w:tblCellMar>
        </w:tblPrEx>
        <w:trPr>
          <w:trHeight w:val="567" w:hRule="atLeast"/>
          <w:jc w:val="center"/>
        </w:trPr>
        <w:tc>
          <w:tcPr>
            <w:tcW w:w="87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1E0ABC53">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3</w:t>
            </w:r>
          </w:p>
        </w:tc>
        <w:tc>
          <w:tcPr>
            <w:tcW w:w="2653"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9DD0B92">
            <w:pPr>
              <w:widowControl/>
              <w:wordWrap w:val="0"/>
              <w:spacing w:line="200" w:lineRule="atLeast"/>
              <w:jc w:val="center"/>
              <w:rPr>
                <w:rFonts w:ascii="仿宋" w:hAnsi="仿宋" w:eastAsia="仿宋"/>
                <w:kern w:val="0"/>
                <w:sz w:val="28"/>
                <w:szCs w:val="28"/>
              </w:rPr>
            </w:pPr>
          </w:p>
        </w:tc>
        <w:tc>
          <w:tcPr>
            <w:tcW w:w="145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5FEE06B">
            <w:pPr>
              <w:widowControl/>
              <w:wordWrap w:val="0"/>
              <w:spacing w:line="200" w:lineRule="atLeast"/>
              <w:jc w:val="center"/>
              <w:rPr>
                <w:rFonts w:ascii="仿宋" w:hAnsi="仿宋" w:eastAsia="仿宋"/>
                <w:kern w:val="0"/>
                <w:sz w:val="28"/>
                <w:szCs w:val="28"/>
              </w:rPr>
            </w:pPr>
          </w:p>
        </w:tc>
        <w:tc>
          <w:tcPr>
            <w:tcW w:w="428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CDD9E08">
            <w:pPr>
              <w:widowControl/>
              <w:wordWrap w:val="0"/>
              <w:spacing w:line="200" w:lineRule="atLeast"/>
              <w:jc w:val="center"/>
              <w:rPr>
                <w:rFonts w:ascii="仿宋" w:hAnsi="仿宋" w:eastAsia="仿宋"/>
                <w:kern w:val="0"/>
                <w:sz w:val="28"/>
                <w:szCs w:val="28"/>
              </w:rPr>
            </w:pPr>
          </w:p>
        </w:tc>
        <w:tc>
          <w:tcPr>
            <w:tcW w:w="870"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5F9D659">
            <w:pPr>
              <w:widowControl/>
              <w:wordWrap w:val="0"/>
              <w:spacing w:line="200" w:lineRule="atLeast"/>
              <w:jc w:val="center"/>
              <w:rPr>
                <w:rFonts w:ascii="仿宋" w:hAnsi="仿宋" w:eastAsia="仿宋"/>
                <w:kern w:val="0"/>
                <w:sz w:val="28"/>
                <w:szCs w:val="28"/>
              </w:rPr>
            </w:pPr>
          </w:p>
        </w:tc>
      </w:tr>
      <w:tr w14:paraId="4A11A53C">
        <w:tblPrEx>
          <w:tblCellMar>
            <w:top w:w="120" w:type="dxa"/>
            <w:left w:w="120" w:type="dxa"/>
            <w:bottom w:w="120" w:type="dxa"/>
            <w:right w:w="120" w:type="dxa"/>
          </w:tblCellMar>
        </w:tblPrEx>
        <w:trPr>
          <w:trHeight w:val="567" w:hRule="atLeast"/>
          <w:jc w:val="center"/>
        </w:trPr>
        <w:tc>
          <w:tcPr>
            <w:tcW w:w="87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08F2B71">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w:t>
            </w:r>
          </w:p>
        </w:tc>
        <w:tc>
          <w:tcPr>
            <w:tcW w:w="2653"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1ADEAA7">
            <w:pPr>
              <w:widowControl/>
              <w:wordWrap w:val="0"/>
              <w:spacing w:line="200" w:lineRule="atLeast"/>
              <w:jc w:val="center"/>
              <w:rPr>
                <w:rFonts w:ascii="仿宋" w:hAnsi="仿宋" w:eastAsia="仿宋"/>
                <w:kern w:val="0"/>
                <w:sz w:val="28"/>
                <w:szCs w:val="28"/>
              </w:rPr>
            </w:pPr>
          </w:p>
        </w:tc>
        <w:tc>
          <w:tcPr>
            <w:tcW w:w="145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624B01F">
            <w:pPr>
              <w:widowControl/>
              <w:wordWrap w:val="0"/>
              <w:spacing w:line="200" w:lineRule="atLeast"/>
              <w:jc w:val="center"/>
              <w:rPr>
                <w:rFonts w:ascii="仿宋" w:hAnsi="仿宋" w:eastAsia="仿宋"/>
                <w:kern w:val="0"/>
                <w:sz w:val="28"/>
                <w:szCs w:val="28"/>
              </w:rPr>
            </w:pPr>
          </w:p>
        </w:tc>
        <w:tc>
          <w:tcPr>
            <w:tcW w:w="428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543058B">
            <w:pPr>
              <w:widowControl/>
              <w:wordWrap w:val="0"/>
              <w:spacing w:line="200" w:lineRule="atLeast"/>
              <w:jc w:val="center"/>
              <w:rPr>
                <w:rFonts w:ascii="仿宋" w:hAnsi="仿宋" w:eastAsia="仿宋"/>
                <w:kern w:val="0"/>
                <w:sz w:val="28"/>
                <w:szCs w:val="28"/>
              </w:rPr>
            </w:pPr>
          </w:p>
        </w:tc>
        <w:tc>
          <w:tcPr>
            <w:tcW w:w="870"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E57ACF2">
            <w:pPr>
              <w:widowControl/>
              <w:wordWrap w:val="0"/>
              <w:spacing w:line="200" w:lineRule="atLeast"/>
              <w:jc w:val="center"/>
              <w:rPr>
                <w:rFonts w:ascii="仿宋" w:hAnsi="仿宋" w:eastAsia="仿宋"/>
                <w:kern w:val="0"/>
                <w:sz w:val="28"/>
                <w:szCs w:val="28"/>
              </w:rPr>
            </w:pPr>
          </w:p>
        </w:tc>
      </w:tr>
    </w:tbl>
    <w:p w14:paraId="6388C72A">
      <w:pPr>
        <w:snapToGrid w:val="0"/>
        <w:spacing w:line="360" w:lineRule="exact"/>
        <w:jc w:val="left"/>
        <w:rPr>
          <w:rFonts w:ascii="宋体" w:hAnsi="宋体"/>
          <w:szCs w:val="21"/>
        </w:rPr>
      </w:pPr>
      <w:r>
        <w:rPr>
          <w:rFonts w:hint="eastAsia" w:ascii="宋体" w:hAnsi="宋体"/>
          <w:szCs w:val="21"/>
        </w:rPr>
        <w:t>注：</w:t>
      </w:r>
    </w:p>
    <w:p w14:paraId="1E25755E">
      <w:pPr>
        <w:snapToGrid w:val="0"/>
        <w:spacing w:line="360" w:lineRule="exact"/>
        <w:jc w:val="left"/>
        <w:rPr>
          <w:rFonts w:ascii="宋体" w:hAnsi="宋体"/>
          <w:szCs w:val="21"/>
        </w:rPr>
      </w:pPr>
      <w:r>
        <w:rPr>
          <w:rFonts w:hint="eastAsia" w:ascii="宋体" w:hAnsi="宋体"/>
          <w:szCs w:val="21"/>
        </w:rPr>
        <w:t>1.直接控股股东：是指其出资额占有限责任公司资本总额百分之五十以上或者其持有的股份占股份有限公司股份总额百分之五十以上的股东；出资额或者持有股份的比例虽然不足百分之五十，但依其出资额或者持有的股份所享有的表决权已足以对股东会、股东大会的决议产生重大影响的股东。</w:t>
      </w:r>
    </w:p>
    <w:p w14:paraId="74A80263">
      <w:pPr>
        <w:snapToGrid w:val="0"/>
        <w:spacing w:line="360" w:lineRule="exact"/>
        <w:jc w:val="left"/>
        <w:rPr>
          <w:rFonts w:ascii="宋体" w:hAnsi="宋体"/>
          <w:szCs w:val="21"/>
        </w:rPr>
      </w:pPr>
      <w:r>
        <w:rPr>
          <w:rFonts w:hint="eastAsia" w:ascii="宋体" w:hAnsi="宋体"/>
          <w:szCs w:val="21"/>
        </w:rPr>
        <w:t>2.本表所指的控股关系仅限于直接控股关系，不包括间接的控股关系。公司实际控制人与公司之间的关系不属于本表所指的直接控股关系。</w:t>
      </w:r>
    </w:p>
    <w:p w14:paraId="19869AE7">
      <w:pPr>
        <w:snapToGrid w:val="0"/>
        <w:spacing w:line="360" w:lineRule="exact"/>
        <w:jc w:val="left"/>
        <w:rPr>
          <w:rFonts w:ascii="宋体" w:hAnsi="宋体"/>
          <w:szCs w:val="21"/>
        </w:rPr>
      </w:pPr>
      <w:r>
        <w:rPr>
          <w:rFonts w:hint="eastAsia" w:ascii="宋体" w:hAnsi="宋体"/>
          <w:szCs w:val="21"/>
        </w:rPr>
        <w:t>3.供应商不存在直接控股股东的，则填“无”。</w:t>
      </w:r>
    </w:p>
    <w:p w14:paraId="141FD0C7">
      <w:pPr>
        <w:snapToGrid w:val="0"/>
        <w:spacing w:line="360" w:lineRule="exact"/>
        <w:ind w:firstLine="4305" w:firstLineChars="2050"/>
        <w:rPr>
          <w:rFonts w:ascii="宋体" w:hAnsi="宋体"/>
          <w:szCs w:val="21"/>
        </w:rPr>
      </w:pPr>
      <w:r>
        <w:rPr>
          <w:rFonts w:hint="eastAsia" w:ascii="宋体" w:hAnsi="宋体"/>
          <w:szCs w:val="21"/>
        </w:rPr>
        <w:t>法定代表人或委托代理人签字：</w:t>
      </w:r>
      <w:r>
        <w:rPr>
          <w:rFonts w:hint="eastAsia" w:ascii="宋体" w:hAnsi="宋体"/>
          <w:szCs w:val="21"/>
          <w:u w:val="single"/>
        </w:rPr>
        <w:t xml:space="preserve">                </w:t>
      </w:r>
    </w:p>
    <w:p w14:paraId="2D6952E1">
      <w:pPr>
        <w:snapToGrid w:val="0"/>
        <w:spacing w:line="360" w:lineRule="exact"/>
        <w:ind w:firstLine="4305" w:firstLineChars="2050"/>
        <w:rPr>
          <w:rFonts w:ascii="宋体" w:hAnsi="宋体"/>
          <w:szCs w:val="21"/>
        </w:rPr>
      </w:pPr>
      <w:r>
        <w:rPr>
          <w:rFonts w:hint="eastAsia" w:ascii="宋体" w:hAnsi="宋体"/>
          <w:szCs w:val="21"/>
        </w:rPr>
        <w:t xml:space="preserve">供应商（盖公章 ）： </w:t>
      </w:r>
      <w:r>
        <w:rPr>
          <w:rFonts w:hint="eastAsia" w:ascii="宋体" w:hAnsi="宋体"/>
          <w:szCs w:val="21"/>
          <w:u w:val="single"/>
        </w:rPr>
        <w:t xml:space="preserve">                              </w:t>
      </w:r>
    </w:p>
    <w:p w14:paraId="1CACBB9C">
      <w:pPr>
        <w:snapToGrid w:val="0"/>
        <w:spacing w:line="360" w:lineRule="exact"/>
        <w:ind w:firstLine="6510" w:firstLineChars="3100"/>
        <w:rPr>
          <w:rFonts w:ascii="宋体" w:hAnsi="宋体"/>
          <w:szCs w:val="21"/>
        </w:rPr>
      </w:pPr>
      <w:r>
        <w:rPr>
          <w:rFonts w:hint="eastAsia" w:ascii="宋体" w:hAnsi="宋体"/>
          <w:szCs w:val="21"/>
        </w:rPr>
        <w:t>年    月    日</w:t>
      </w:r>
    </w:p>
    <w:p w14:paraId="7A7AF772">
      <w:pPr>
        <w:snapToGrid w:val="0"/>
        <w:rPr>
          <w:rFonts w:ascii="宋体" w:hAnsi="宋体"/>
          <w:b/>
          <w:sz w:val="28"/>
          <w:szCs w:val="28"/>
        </w:rPr>
      </w:pPr>
    </w:p>
    <w:p w14:paraId="5702CEA6">
      <w:pPr>
        <w:snapToGrid w:val="0"/>
        <w:rPr>
          <w:rFonts w:ascii="宋体" w:hAnsi="宋体"/>
          <w:b/>
          <w:bCs/>
          <w:sz w:val="36"/>
          <w:szCs w:val="36"/>
        </w:rPr>
      </w:pPr>
    </w:p>
    <w:p w14:paraId="61240EEE">
      <w:pPr>
        <w:snapToGrid w:val="0"/>
        <w:jc w:val="center"/>
        <w:rPr>
          <w:rFonts w:ascii="宋体" w:hAnsi="宋体"/>
          <w:b/>
          <w:bCs/>
          <w:sz w:val="36"/>
          <w:szCs w:val="36"/>
        </w:rPr>
      </w:pPr>
    </w:p>
    <w:p w14:paraId="77D51A58">
      <w:pPr>
        <w:snapToGrid w:val="0"/>
        <w:jc w:val="center"/>
        <w:rPr>
          <w:rFonts w:ascii="宋体" w:hAnsi="宋体"/>
          <w:b/>
          <w:bCs/>
          <w:sz w:val="36"/>
          <w:szCs w:val="36"/>
        </w:rPr>
      </w:pPr>
    </w:p>
    <w:p w14:paraId="62F08FB8">
      <w:pPr>
        <w:snapToGrid w:val="0"/>
        <w:jc w:val="center"/>
        <w:rPr>
          <w:rFonts w:ascii="宋体" w:hAnsi="宋体"/>
          <w:b/>
          <w:bCs/>
          <w:sz w:val="36"/>
          <w:szCs w:val="36"/>
        </w:rPr>
      </w:pPr>
    </w:p>
    <w:p w14:paraId="7316773A">
      <w:pPr>
        <w:snapToGrid w:val="0"/>
        <w:jc w:val="center"/>
        <w:rPr>
          <w:rFonts w:ascii="宋体" w:hAnsi="宋体"/>
          <w:b/>
          <w:bCs/>
          <w:sz w:val="36"/>
          <w:szCs w:val="36"/>
        </w:rPr>
      </w:pPr>
    </w:p>
    <w:p w14:paraId="753DE4AD">
      <w:pPr>
        <w:snapToGrid w:val="0"/>
        <w:jc w:val="center"/>
        <w:rPr>
          <w:rFonts w:ascii="宋体" w:hAnsi="宋体"/>
          <w:b/>
          <w:bCs/>
          <w:sz w:val="36"/>
          <w:szCs w:val="36"/>
        </w:rPr>
      </w:pPr>
    </w:p>
    <w:p w14:paraId="06A96310">
      <w:pPr>
        <w:snapToGrid w:val="0"/>
        <w:jc w:val="center"/>
        <w:rPr>
          <w:rFonts w:ascii="宋体" w:hAnsi="宋体"/>
          <w:b/>
          <w:bCs/>
          <w:sz w:val="36"/>
          <w:szCs w:val="36"/>
        </w:rPr>
      </w:pPr>
    </w:p>
    <w:p w14:paraId="0BB57969">
      <w:pPr>
        <w:snapToGrid w:val="0"/>
        <w:jc w:val="center"/>
        <w:rPr>
          <w:rFonts w:ascii="宋体" w:hAnsi="宋体"/>
          <w:b/>
          <w:bCs/>
          <w:sz w:val="36"/>
          <w:szCs w:val="36"/>
        </w:rPr>
      </w:pPr>
    </w:p>
    <w:p w14:paraId="1E504C01">
      <w:pPr>
        <w:snapToGrid w:val="0"/>
        <w:jc w:val="center"/>
        <w:rPr>
          <w:rFonts w:ascii="宋体" w:hAnsi="宋体"/>
          <w:b/>
          <w:bCs/>
          <w:sz w:val="36"/>
          <w:szCs w:val="36"/>
        </w:rPr>
      </w:pPr>
      <w:r>
        <w:rPr>
          <w:rFonts w:hint="eastAsia" w:ascii="宋体" w:hAnsi="宋体"/>
          <w:b/>
          <w:bCs/>
          <w:sz w:val="36"/>
          <w:szCs w:val="36"/>
        </w:rPr>
        <w:t>供应商直接管理关系信息表</w:t>
      </w:r>
    </w:p>
    <w:p w14:paraId="4302FF1B">
      <w:pPr>
        <w:snapToGrid w:val="0"/>
        <w:jc w:val="center"/>
        <w:rPr>
          <w:rFonts w:ascii="宋体" w:hAnsi="宋体"/>
          <w:b/>
          <w:sz w:val="32"/>
          <w:szCs w:val="32"/>
        </w:rPr>
      </w:pPr>
    </w:p>
    <w:tbl>
      <w:tblPr>
        <w:tblStyle w:val="20"/>
        <w:tblW w:w="0" w:type="auto"/>
        <w:jc w:val="center"/>
        <w:shd w:val="clear" w:color="auto" w:fill="FBFBFB"/>
        <w:tblLayout w:type="fixed"/>
        <w:tblCellMar>
          <w:top w:w="120" w:type="dxa"/>
          <w:left w:w="120" w:type="dxa"/>
          <w:bottom w:w="120" w:type="dxa"/>
          <w:right w:w="120" w:type="dxa"/>
        </w:tblCellMar>
      </w:tblPr>
      <w:tblGrid>
        <w:gridCol w:w="808"/>
        <w:gridCol w:w="3597"/>
        <w:gridCol w:w="3552"/>
        <w:gridCol w:w="1688"/>
      </w:tblGrid>
      <w:tr w14:paraId="60F00CCF">
        <w:tblPrEx>
          <w:shd w:val="clear" w:color="auto" w:fill="FBFBFB"/>
          <w:tblCellMar>
            <w:top w:w="120" w:type="dxa"/>
            <w:left w:w="120" w:type="dxa"/>
            <w:bottom w:w="120" w:type="dxa"/>
            <w:right w:w="120" w:type="dxa"/>
          </w:tblCellMar>
        </w:tblPrEx>
        <w:trPr>
          <w:tblHeader/>
          <w:jc w:val="center"/>
        </w:trPr>
        <w:tc>
          <w:tcPr>
            <w:tcW w:w="808"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4464BD0E">
            <w:pPr>
              <w:widowControl/>
              <w:jc w:val="center"/>
              <w:rPr>
                <w:rFonts w:ascii="仿宋" w:hAnsi="仿宋" w:eastAsia="仿宋"/>
                <w:b/>
                <w:bCs/>
                <w:kern w:val="0"/>
                <w:sz w:val="28"/>
                <w:szCs w:val="28"/>
              </w:rPr>
            </w:pPr>
            <w:r>
              <w:rPr>
                <w:rFonts w:hint="eastAsia" w:ascii="仿宋" w:hAnsi="仿宋" w:eastAsia="仿宋"/>
                <w:b/>
                <w:bCs/>
                <w:kern w:val="0"/>
                <w:sz w:val="28"/>
                <w:szCs w:val="28"/>
              </w:rPr>
              <w:t>序号</w:t>
            </w:r>
          </w:p>
        </w:tc>
        <w:tc>
          <w:tcPr>
            <w:tcW w:w="3597"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0A4C650B">
            <w:pPr>
              <w:widowControl/>
              <w:jc w:val="center"/>
              <w:rPr>
                <w:rFonts w:ascii="仿宋" w:hAnsi="仿宋" w:eastAsia="仿宋"/>
                <w:b/>
                <w:bCs/>
                <w:kern w:val="0"/>
                <w:sz w:val="28"/>
                <w:szCs w:val="28"/>
              </w:rPr>
            </w:pPr>
            <w:r>
              <w:rPr>
                <w:rFonts w:hint="eastAsia" w:ascii="仿宋" w:hAnsi="仿宋" w:eastAsia="仿宋"/>
                <w:b/>
                <w:bCs/>
                <w:kern w:val="0"/>
                <w:sz w:val="28"/>
                <w:szCs w:val="28"/>
              </w:rPr>
              <w:t>直接管理关系单位名称</w:t>
            </w:r>
          </w:p>
        </w:tc>
        <w:tc>
          <w:tcPr>
            <w:tcW w:w="3552"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4D548457">
            <w:pPr>
              <w:widowControl/>
              <w:jc w:val="center"/>
              <w:rPr>
                <w:rFonts w:ascii="仿宋" w:hAnsi="仿宋" w:eastAsia="仿宋"/>
                <w:b/>
                <w:bCs/>
                <w:kern w:val="0"/>
                <w:sz w:val="28"/>
                <w:szCs w:val="28"/>
              </w:rPr>
            </w:pPr>
            <w:r>
              <w:rPr>
                <w:rFonts w:hint="eastAsia" w:ascii="仿宋" w:hAnsi="仿宋" w:eastAsia="仿宋"/>
                <w:b/>
                <w:bCs/>
                <w:kern w:val="0"/>
                <w:sz w:val="28"/>
                <w:szCs w:val="28"/>
              </w:rPr>
              <w:t>统一社会信用代码</w:t>
            </w:r>
          </w:p>
        </w:tc>
        <w:tc>
          <w:tcPr>
            <w:tcW w:w="1688"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62C67778">
            <w:pPr>
              <w:widowControl/>
              <w:jc w:val="center"/>
              <w:rPr>
                <w:rFonts w:ascii="仿宋" w:hAnsi="仿宋" w:eastAsia="仿宋"/>
                <w:b/>
                <w:bCs/>
                <w:kern w:val="0"/>
                <w:sz w:val="28"/>
                <w:szCs w:val="28"/>
              </w:rPr>
            </w:pPr>
            <w:r>
              <w:rPr>
                <w:rFonts w:hint="eastAsia" w:ascii="仿宋" w:hAnsi="仿宋" w:eastAsia="仿宋"/>
                <w:b/>
                <w:bCs/>
                <w:kern w:val="0"/>
                <w:sz w:val="28"/>
                <w:szCs w:val="28"/>
              </w:rPr>
              <w:t>备注</w:t>
            </w:r>
          </w:p>
        </w:tc>
      </w:tr>
      <w:tr w14:paraId="5EF4F633">
        <w:tblPrEx>
          <w:tblCellMar>
            <w:top w:w="120" w:type="dxa"/>
            <w:left w:w="120" w:type="dxa"/>
            <w:bottom w:w="120" w:type="dxa"/>
            <w:right w:w="120" w:type="dxa"/>
          </w:tblCellMar>
        </w:tblPrEx>
        <w:trPr>
          <w:jc w:val="center"/>
        </w:trPr>
        <w:tc>
          <w:tcPr>
            <w:tcW w:w="80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6B1476D">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1</w:t>
            </w:r>
          </w:p>
        </w:tc>
        <w:tc>
          <w:tcPr>
            <w:tcW w:w="3597"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1349E85">
            <w:pPr>
              <w:widowControl/>
              <w:wordWrap w:val="0"/>
              <w:spacing w:line="200" w:lineRule="atLeast"/>
              <w:jc w:val="center"/>
              <w:rPr>
                <w:rFonts w:ascii="仿宋" w:hAnsi="仿宋" w:eastAsia="仿宋"/>
                <w:kern w:val="0"/>
                <w:sz w:val="28"/>
                <w:szCs w:val="28"/>
              </w:rPr>
            </w:pPr>
          </w:p>
        </w:tc>
        <w:tc>
          <w:tcPr>
            <w:tcW w:w="3552"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10374C42">
            <w:pPr>
              <w:widowControl/>
              <w:wordWrap w:val="0"/>
              <w:spacing w:line="200" w:lineRule="atLeast"/>
              <w:jc w:val="center"/>
              <w:rPr>
                <w:rFonts w:ascii="仿宋" w:hAnsi="仿宋" w:eastAsia="仿宋"/>
                <w:kern w:val="0"/>
                <w:sz w:val="28"/>
                <w:szCs w:val="28"/>
              </w:rPr>
            </w:pPr>
          </w:p>
        </w:tc>
        <w:tc>
          <w:tcPr>
            <w:tcW w:w="168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BAA2BFD">
            <w:pPr>
              <w:widowControl/>
              <w:wordWrap w:val="0"/>
              <w:spacing w:line="200" w:lineRule="atLeast"/>
              <w:jc w:val="center"/>
              <w:rPr>
                <w:rFonts w:ascii="仿宋" w:hAnsi="仿宋" w:eastAsia="仿宋"/>
                <w:kern w:val="0"/>
                <w:sz w:val="28"/>
                <w:szCs w:val="28"/>
              </w:rPr>
            </w:pPr>
          </w:p>
        </w:tc>
      </w:tr>
      <w:tr w14:paraId="0ED08617">
        <w:tblPrEx>
          <w:tblCellMar>
            <w:top w:w="120" w:type="dxa"/>
            <w:left w:w="120" w:type="dxa"/>
            <w:bottom w:w="120" w:type="dxa"/>
            <w:right w:w="120" w:type="dxa"/>
          </w:tblCellMar>
        </w:tblPrEx>
        <w:trPr>
          <w:jc w:val="center"/>
        </w:trPr>
        <w:tc>
          <w:tcPr>
            <w:tcW w:w="80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2445D89">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2</w:t>
            </w:r>
          </w:p>
        </w:tc>
        <w:tc>
          <w:tcPr>
            <w:tcW w:w="3597"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C651209">
            <w:pPr>
              <w:widowControl/>
              <w:wordWrap w:val="0"/>
              <w:spacing w:line="200" w:lineRule="atLeast"/>
              <w:jc w:val="center"/>
              <w:rPr>
                <w:rFonts w:ascii="仿宋" w:hAnsi="仿宋" w:eastAsia="仿宋"/>
                <w:kern w:val="0"/>
                <w:sz w:val="28"/>
                <w:szCs w:val="28"/>
              </w:rPr>
            </w:pPr>
          </w:p>
        </w:tc>
        <w:tc>
          <w:tcPr>
            <w:tcW w:w="3552"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E6770F6">
            <w:pPr>
              <w:widowControl/>
              <w:wordWrap w:val="0"/>
              <w:spacing w:line="200" w:lineRule="atLeast"/>
              <w:jc w:val="center"/>
              <w:rPr>
                <w:rFonts w:ascii="仿宋" w:hAnsi="仿宋" w:eastAsia="仿宋"/>
                <w:kern w:val="0"/>
                <w:sz w:val="28"/>
                <w:szCs w:val="28"/>
              </w:rPr>
            </w:pPr>
          </w:p>
        </w:tc>
        <w:tc>
          <w:tcPr>
            <w:tcW w:w="168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8B77043">
            <w:pPr>
              <w:widowControl/>
              <w:wordWrap w:val="0"/>
              <w:spacing w:line="200" w:lineRule="atLeast"/>
              <w:jc w:val="center"/>
              <w:rPr>
                <w:rFonts w:ascii="仿宋" w:hAnsi="仿宋" w:eastAsia="仿宋"/>
                <w:kern w:val="0"/>
                <w:sz w:val="28"/>
                <w:szCs w:val="28"/>
              </w:rPr>
            </w:pPr>
          </w:p>
        </w:tc>
      </w:tr>
      <w:tr w14:paraId="00FE7ABC">
        <w:tblPrEx>
          <w:tblCellMar>
            <w:top w:w="120" w:type="dxa"/>
            <w:left w:w="120" w:type="dxa"/>
            <w:bottom w:w="120" w:type="dxa"/>
            <w:right w:w="120" w:type="dxa"/>
          </w:tblCellMar>
        </w:tblPrEx>
        <w:trPr>
          <w:jc w:val="center"/>
        </w:trPr>
        <w:tc>
          <w:tcPr>
            <w:tcW w:w="80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E8326B3">
            <w:pPr>
              <w:widowControl/>
              <w:wordWrap w:val="0"/>
              <w:spacing w:line="200" w:lineRule="atLeast"/>
              <w:jc w:val="center"/>
              <w:rPr>
                <w:rFonts w:ascii="仿宋" w:hAnsi="仿宋" w:eastAsia="仿宋"/>
                <w:kern w:val="0"/>
                <w:sz w:val="28"/>
                <w:szCs w:val="28"/>
              </w:rPr>
            </w:pPr>
          </w:p>
        </w:tc>
        <w:tc>
          <w:tcPr>
            <w:tcW w:w="3597"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9C62928">
            <w:pPr>
              <w:widowControl/>
              <w:wordWrap w:val="0"/>
              <w:spacing w:line="200" w:lineRule="atLeast"/>
              <w:jc w:val="center"/>
              <w:rPr>
                <w:rFonts w:ascii="仿宋" w:hAnsi="仿宋" w:eastAsia="仿宋"/>
                <w:kern w:val="0"/>
                <w:sz w:val="28"/>
                <w:szCs w:val="28"/>
              </w:rPr>
            </w:pPr>
          </w:p>
        </w:tc>
        <w:tc>
          <w:tcPr>
            <w:tcW w:w="3552"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5F44BF0">
            <w:pPr>
              <w:widowControl/>
              <w:wordWrap w:val="0"/>
              <w:spacing w:line="200" w:lineRule="atLeast"/>
              <w:jc w:val="center"/>
              <w:rPr>
                <w:rFonts w:ascii="仿宋" w:hAnsi="仿宋" w:eastAsia="仿宋"/>
                <w:kern w:val="0"/>
                <w:sz w:val="28"/>
                <w:szCs w:val="28"/>
              </w:rPr>
            </w:pPr>
          </w:p>
        </w:tc>
        <w:tc>
          <w:tcPr>
            <w:tcW w:w="168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ECC534B">
            <w:pPr>
              <w:widowControl/>
              <w:wordWrap w:val="0"/>
              <w:spacing w:line="200" w:lineRule="atLeast"/>
              <w:jc w:val="center"/>
              <w:rPr>
                <w:rFonts w:ascii="仿宋" w:hAnsi="仿宋" w:eastAsia="仿宋"/>
                <w:kern w:val="0"/>
                <w:sz w:val="28"/>
                <w:szCs w:val="28"/>
              </w:rPr>
            </w:pPr>
          </w:p>
        </w:tc>
      </w:tr>
      <w:tr w14:paraId="09F16FC6">
        <w:tblPrEx>
          <w:tblCellMar>
            <w:top w:w="120" w:type="dxa"/>
            <w:left w:w="120" w:type="dxa"/>
            <w:bottom w:w="120" w:type="dxa"/>
            <w:right w:w="120" w:type="dxa"/>
          </w:tblCellMar>
        </w:tblPrEx>
        <w:trPr>
          <w:jc w:val="center"/>
        </w:trPr>
        <w:tc>
          <w:tcPr>
            <w:tcW w:w="80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7A6C960">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w:t>
            </w:r>
          </w:p>
        </w:tc>
        <w:tc>
          <w:tcPr>
            <w:tcW w:w="3597"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F61F0AC">
            <w:pPr>
              <w:widowControl/>
              <w:wordWrap w:val="0"/>
              <w:spacing w:line="200" w:lineRule="atLeast"/>
              <w:jc w:val="center"/>
              <w:rPr>
                <w:rFonts w:ascii="仿宋" w:hAnsi="仿宋" w:eastAsia="仿宋"/>
                <w:kern w:val="0"/>
                <w:sz w:val="28"/>
                <w:szCs w:val="28"/>
              </w:rPr>
            </w:pPr>
          </w:p>
        </w:tc>
        <w:tc>
          <w:tcPr>
            <w:tcW w:w="3552"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5B0FC46">
            <w:pPr>
              <w:widowControl/>
              <w:wordWrap w:val="0"/>
              <w:spacing w:line="200" w:lineRule="atLeast"/>
              <w:jc w:val="center"/>
              <w:rPr>
                <w:rFonts w:ascii="仿宋" w:hAnsi="仿宋" w:eastAsia="仿宋"/>
                <w:kern w:val="0"/>
                <w:sz w:val="28"/>
                <w:szCs w:val="28"/>
              </w:rPr>
            </w:pPr>
          </w:p>
        </w:tc>
        <w:tc>
          <w:tcPr>
            <w:tcW w:w="168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FEFB4E2">
            <w:pPr>
              <w:widowControl/>
              <w:wordWrap w:val="0"/>
              <w:spacing w:line="200" w:lineRule="atLeast"/>
              <w:jc w:val="center"/>
              <w:rPr>
                <w:rFonts w:ascii="仿宋" w:hAnsi="仿宋" w:eastAsia="仿宋"/>
                <w:kern w:val="0"/>
                <w:sz w:val="28"/>
                <w:szCs w:val="28"/>
              </w:rPr>
            </w:pPr>
          </w:p>
        </w:tc>
      </w:tr>
    </w:tbl>
    <w:p w14:paraId="2EB4FF91">
      <w:pPr>
        <w:snapToGrid w:val="0"/>
        <w:spacing w:line="500" w:lineRule="exact"/>
        <w:jc w:val="left"/>
        <w:rPr>
          <w:rFonts w:ascii="仿宋" w:hAnsi="仿宋" w:eastAsia="仿宋"/>
          <w:sz w:val="28"/>
          <w:szCs w:val="28"/>
        </w:rPr>
      </w:pPr>
      <w:r>
        <w:rPr>
          <w:rFonts w:hint="eastAsia" w:ascii="仿宋" w:hAnsi="仿宋" w:eastAsia="仿宋"/>
          <w:sz w:val="28"/>
          <w:szCs w:val="28"/>
        </w:rPr>
        <w:t>注：</w:t>
      </w:r>
    </w:p>
    <w:p w14:paraId="35AAD562">
      <w:pPr>
        <w:snapToGrid w:val="0"/>
        <w:spacing w:line="500" w:lineRule="exact"/>
        <w:ind w:firstLine="560" w:firstLineChars="200"/>
        <w:jc w:val="left"/>
        <w:rPr>
          <w:rFonts w:ascii="仿宋" w:hAnsi="仿宋" w:eastAsia="仿宋"/>
          <w:sz w:val="28"/>
          <w:szCs w:val="28"/>
        </w:rPr>
      </w:pPr>
      <w:r>
        <w:rPr>
          <w:rFonts w:hint="eastAsia" w:ascii="仿宋" w:hAnsi="仿宋" w:eastAsia="仿宋"/>
          <w:sz w:val="28"/>
          <w:szCs w:val="28"/>
        </w:rPr>
        <w:t>1.管理关系：是指不具有出资持股关系的其他单位之间存在的管理与被管理关系，如一些上下级关系的事业单位和团体组织。</w:t>
      </w:r>
    </w:p>
    <w:p w14:paraId="5E82770A">
      <w:pPr>
        <w:snapToGrid w:val="0"/>
        <w:spacing w:line="500" w:lineRule="exact"/>
        <w:ind w:firstLine="560" w:firstLineChars="200"/>
        <w:jc w:val="left"/>
        <w:rPr>
          <w:rFonts w:ascii="仿宋" w:hAnsi="仿宋" w:eastAsia="仿宋"/>
          <w:sz w:val="28"/>
          <w:szCs w:val="28"/>
        </w:rPr>
      </w:pPr>
      <w:r>
        <w:rPr>
          <w:rFonts w:hint="eastAsia" w:ascii="仿宋" w:hAnsi="仿宋" w:eastAsia="仿宋"/>
          <w:sz w:val="28"/>
          <w:szCs w:val="28"/>
        </w:rPr>
        <w:t>2.</w:t>
      </w:r>
      <w:r>
        <w:rPr>
          <w:rFonts w:hint="eastAsia" w:ascii="仿宋" w:hAnsi="仿宋" w:eastAsia="仿宋"/>
          <w:spacing w:val="-6"/>
          <w:sz w:val="28"/>
          <w:szCs w:val="28"/>
        </w:rPr>
        <w:t>本表所指的管理关系仅限于直接管理关系，不包括间接的管理关系。</w:t>
      </w:r>
    </w:p>
    <w:p w14:paraId="38FBB142">
      <w:pPr>
        <w:snapToGrid w:val="0"/>
        <w:spacing w:line="500" w:lineRule="exact"/>
        <w:ind w:firstLine="560" w:firstLineChars="200"/>
        <w:jc w:val="left"/>
        <w:rPr>
          <w:rFonts w:ascii="仿宋" w:hAnsi="仿宋" w:eastAsia="仿宋"/>
          <w:sz w:val="28"/>
          <w:szCs w:val="28"/>
        </w:rPr>
      </w:pPr>
      <w:r>
        <w:rPr>
          <w:rFonts w:hint="eastAsia" w:ascii="仿宋" w:hAnsi="仿宋" w:eastAsia="仿宋"/>
          <w:sz w:val="28"/>
          <w:szCs w:val="28"/>
        </w:rPr>
        <w:t>3.供应商不存在直接管理关系的，则填“无”。</w:t>
      </w:r>
    </w:p>
    <w:p w14:paraId="42CA147E">
      <w:pPr>
        <w:snapToGrid w:val="0"/>
        <w:jc w:val="left"/>
        <w:rPr>
          <w:rFonts w:ascii="仿宋" w:hAnsi="仿宋" w:eastAsia="仿宋"/>
          <w:sz w:val="28"/>
          <w:szCs w:val="28"/>
        </w:rPr>
      </w:pPr>
    </w:p>
    <w:p w14:paraId="2D850972">
      <w:pPr>
        <w:snapToGrid w:val="0"/>
        <w:jc w:val="left"/>
        <w:rPr>
          <w:rFonts w:ascii="仿宋" w:hAnsi="仿宋" w:eastAsia="仿宋"/>
          <w:sz w:val="28"/>
          <w:szCs w:val="28"/>
        </w:rPr>
      </w:pPr>
    </w:p>
    <w:p w14:paraId="539939EE">
      <w:pPr>
        <w:snapToGrid w:val="0"/>
        <w:jc w:val="left"/>
        <w:rPr>
          <w:rFonts w:ascii="仿宋" w:hAnsi="仿宋" w:eastAsia="仿宋"/>
          <w:sz w:val="28"/>
          <w:szCs w:val="28"/>
        </w:rPr>
      </w:pPr>
    </w:p>
    <w:p w14:paraId="0DB1DF95">
      <w:pPr>
        <w:snapToGrid w:val="0"/>
        <w:jc w:val="left"/>
        <w:rPr>
          <w:rFonts w:ascii="仿宋" w:hAnsi="仿宋" w:eastAsia="仿宋"/>
          <w:sz w:val="28"/>
          <w:szCs w:val="28"/>
        </w:rPr>
      </w:pPr>
    </w:p>
    <w:p w14:paraId="32AD24F5">
      <w:pPr>
        <w:snapToGrid w:val="0"/>
        <w:spacing w:before="156" w:line="560" w:lineRule="exact"/>
        <w:ind w:right="482" w:firstLine="2520" w:firstLineChars="900"/>
        <w:rPr>
          <w:rFonts w:ascii="仿宋" w:hAnsi="仿宋" w:eastAsia="仿宋"/>
          <w:sz w:val="28"/>
          <w:szCs w:val="28"/>
        </w:rPr>
      </w:pPr>
      <w:r>
        <w:rPr>
          <w:rFonts w:hint="eastAsia" w:ascii="仿宋" w:hAnsi="仿宋" w:eastAsia="仿宋"/>
          <w:sz w:val="28"/>
          <w:szCs w:val="28"/>
        </w:rPr>
        <w:t>法定代表人或委托代理人签字：</w:t>
      </w:r>
      <w:r>
        <w:rPr>
          <w:rFonts w:hint="eastAsia" w:ascii="仿宋" w:hAnsi="仿宋" w:eastAsia="仿宋"/>
          <w:sz w:val="28"/>
          <w:szCs w:val="28"/>
          <w:u w:val="single"/>
        </w:rPr>
        <w:t xml:space="preserve">               </w:t>
      </w:r>
    </w:p>
    <w:p w14:paraId="5C91E6DA">
      <w:pPr>
        <w:snapToGrid w:val="0"/>
        <w:spacing w:before="156" w:after="50" w:line="560" w:lineRule="exact"/>
        <w:ind w:right="482" w:firstLine="3920" w:firstLineChars="1400"/>
        <w:rPr>
          <w:rFonts w:ascii="仿宋" w:hAnsi="仿宋" w:eastAsia="仿宋"/>
          <w:sz w:val="28"/>
          <w:szCs w:val="28"/>
        </w:rPr>
      </w:pPr>
      <w:r>
        <w:rPr>
          <w:rFonts w:hint="eastAsia" w:ascii="仿宋" w:hAnsi="仿宋" w:eastAsia="仿宋"/>
          <w:sz w:val="28"/>
          <w:szCs w:val="28"/>
        </w:rPr>
        <w:t>供应商（盖公章）：</w:t>
      </w:r>
      <w:r>
        <w:rPr>
          <w:rFonts w:hint="eastAsia" w:ascii="仿宋" w:hAnsi="仿宋" w:eastAsia="仿宋"/>
          <w:sz w:val="28"/>
          <w:szCs w:val="28"/>
          <w:u w:val="single"/>
        </w:rPr>
        <w:t xml:space="preserve">                </w:t>
      </w:r>
    </w:p>
    <w:p w14:paraId="33E18938">
      <w:pPr>
        <w:snapToGrid w:val="0"/>
        <w:spacing w:before="156" w:after="50" w:line="560" w:lineRule="exact"/>
        <w:ind w:right="482" w:firstLine="280" w:firstLineChars="100"/>
        <w:jc w:val="center"/>
        <w:rPr>
          <w:rFonts w:ascii="仿宋" w:hAnsi="仿宋" w:eastAsia="仿宋"/>
          <w:sz w:val="28"/>
          <w:szCs w:val="28"/>
        </w:rPr>
      </w:pPr>
      <w:r>
        <w:rPr>
          <w:rFonts w:hint="eastAsia" w:ascii="仿宋" w:hAnsi="仿宋" w:eastAsia="仿宋"/>
          <w:sz w:val="28"/>
          <w:szCs w:val="28"/>
        </w:rPr>
        <w:t xml:space="preserve">                             年    月    日</w:t>
      </w:r>
    </w:p>
    <w:p w14:paraId="47F6C63A">
      <w:pPr>
        <w:pStyle w:val="6"/>
        <w:overflowPunct w:val="0"/>
        <w:spacing w:line="360" w:lineRule="auto"/>
        <w:jc w:val="center"/>
        <w:rPr>
          <w:rFonts w:ascii="宋体" w:hAnsi="宋体"/>
          <w:spacing w:val="20"/>
          <w:szCs w:val="21"/>
          <w:u w:val="single"/>
        </w:rPr>
      </w:pPr>
    </w:p>
    <w:p w14:paraId="5A90EFA1">
      <w:pPr>
        <w:spacing w:line="400" w:lineRule="exact"/>
        <w:ind w:firstLine="420" w:firstLineChars="200"/>
        <w:rPr>
          <w:rFonts w:ascii="宋体" w:hAnsi="宋体"/>
          <w:szCs w:val="21"/>
        </w:rPr>
      </w:pPr>
    </w:p>
    <w:p w14:paraId="2DCF1D42">
      <w:pPr>
        <w:pStyle w:val="19"/>
        <w:ind w:firstLine="0" w:firstLineChars="0"/>
      </w:pPr>
    </w:p>
    <w:p w14:paraId="7E5E4583">
      <w:pPr>
        <w:pStyle w:val="19"/>
        <w:ind w:firstLine="344"/>
      </w:pPr>
    </w:p>
    <w:p w14:paraId="46021927">
      <w:pPr>
        <w:pStyle w:val="19"/>
        <w:ind w:firstLine="344"/>
      </w:pPr>
    </w:p>
    <w:p w14:paraId="12C3A660">
      <w:pPr>
        <w:pStyle w:val="19"/>
        <w:ind w:firstLine="344"/>
      </w:pPr>
    </w:p>
    <w:p w14:paraId="6DE799EA">
      <w:pPr>
        <w:pStyle w:val="19"/>
        <w:ind w:firstLine="344"/>
      </w:pPr>
    </w:p>
    <w:p w14:paraId="3BB8C718">
      <w:pPr>
        <w:pStyle w:val="19"/>
        <w:ind w:firstLine="344"/>
      </w:pPr>
    </w:p>
    <w:p w14:paraId="141989A4">
      <w:pPr>
        <w:pStyle w:val="19"/>
        <w:ind w:firstLine="344"/>
      </w:pPr>
    </w:p>
    <w:p w14:paraId="108E83BA">
      <w:pPr>
        <w:spacing w:line="400" w:lineRule="exact"/>
        <w:rPr>
          <w:rFonts w:ascii="宋体" w:hAnsi="宋体"/>
          <w:bCs/>
          <w:szCs w:val="20"/>
        </w:rPr>
      </w:pPr>
    </w:p>
    <w:sectPr>
      <w:headerReference r:id="rId6" w:type="default"/>
      <w:footerReference r:id="rId7" w:type="default"/>
      <w:pgSz w:w="11906" w:h="16838"/>
      <w:pgMar w:top="1134" w:right="1134" w:bottom="1134" w:left="1134" w:header="709" w:footer="709" w:gutter="0"/>
      <w:cols w:space="720"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Arial Unicode MS"/>
    <w:panose1 w:val="00000000000000000000"/>
    <w:charset w:val="86"/>
    <w:family w:val="script"/>
    <w:pitch w:val="default"/>
    <w:sig w:usb0="00000000" w:usb1="00000000" w:usb2="00082016" w:usb3="00000000" w:csb0="00040001" w:csb1="00000000"/>
  </w:font>
  <w:font w:name="Arial Unicode MS">
    <w:panose1 w:val="020B0604020202020204"/>
    <w:charset w:val="86"/>
    <w:family w:val="swiss"/>
    <w:pitch w:val="default"/>
    <w:sig w:usb0="FFFFFFFF" w:usb1="E9FFFFFF" w:usb2="0000003F" w:usb3="00000000" w:csb0="603F01FF" w:csb1="FFFF0000"/>
  </w:font>
  <w:font w:name="微软雅黑">
    <w:panose1 w:val="020B0503020204020204"/>
    <w:charset w:val="86"/>
    <w:family w:val="swiss"/>
    <w:pitch w:val="default"/>
    <w:sig w:usb0="80000287" w:usb1="280F3C52" w:usb2="00000016" w:usb3="00000000" w:csb0="0004001F"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281A2B">
    <w:pPr>
      <w:pStyle w:val="13"/>
      <w:tabs>
        <w:tab w:val="clear" w:pos="4153"/>
        <w:tab w:val="clear" w:pos="8306"/>
      </w:tabs>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022BCEE">
                          <w:pPr>
                            <w:pStyle w:val="13"/>
                          </w:pPr>
                          <w:r>
                            <w:t xml:space="preserve">第 </w:t>
                          </w:r>
                          <w:r>
                            <w:fldChar w:fldCharType="begin"/>
                          </w:r>
                          <w:r>
                            <w:instrText xml:space="preserve"> PAGE  \* MERGEFORMAT </w:instrText>
                          </w:r>
                          <w:r>
                            <w:fldChar w:fldCharType="separate"/>
                          </w:r>
                          <w:r>
                            <w:t>2</w:t>
                          </w:r>
                          <w:r>
                            <w:fldChar w:fldCharType="end"/>
                          </w:r>
                          <w:r>
                            <w:t xml:space="preserve"> 页 共 </w:t>
                          </w:r>
                          <w:r>
                            <w:fldChar w:fldCharType="begin"/>
                          </w:r>
                          <w:r>
                            <w:instrText xml:space="preserve"> NUMPAGES  \* MERGEFORMAT </w:instrText>
                          </w:r>
                          <w:r>
                            <w:fldChar w:fldCharType="separate"/>
                          </w:r>
                          <w:r>
                            <w:t>17</w:t>
                          </w:r>
                          <w:r>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14:paraId="2022BCEE">
                    <w:pPr>
                      <w:pStyle w:val="13"/>
                    </w:pPr>
                    <w:r>
                      <w:t xml:space="preserve">第 </w:t>
                    </w:r>
                    <w:r>
                      <w:fldChar w:fldCharType="begin"/>
                    </w:r>
                    <w:r>
                      <w:instrText xml:space="preserve"> PAGE  \* MERGEFORMAT </w:instrText>
                    </w:r>
                    <w:r>
                      <w:fldChar w:fldCharType="separate"/>
                    </w:r>
                    <w:r>
                      <w:t>2</w:t>
                    </w:r>
                    <w:r>
                      <w:fldChar w:fldCharType="end"/>
                    </w:r>
                    <w:r>
                      <w:t xml:space="preserve"> 页 共 </w:t>
                    </w:r>
                    <w:r>
                      <w:fldChar w:fldCharType="begin"/>
                    </w:r>
                    <w:r>
                      <w:instrText xml:space="preserve"> NUMPAGES  \* MERGEFORMAT </w:instrText>
                    </w:r>
                    <w:r>
                      <w:fldChar w:fldCharType="separate"/>
                    </w:r>
                    <w:r>
                      <w:t>17</w:t>
                    </w:r>
                    <w:r>
                      <w:fldChar w:fldCharType="end"/>
                    </w:r>
                    <w:r>
                      <w:t xml:space="preserve"> 页</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C9D17D">
    <w:pPr>
      <w:pStyle w:val="13"/>
      <w:framePr w:wrap="around" w:vAnchor="text" w:hAnchor="margin" w:xAlign="center" w:y="1"/>
      <w:tabs>
        <w:tab w:val="clear" w:pos="4153"/>
        <w:tab w:val="clear" w:pos="8306"/>
      </w:tabs>
    </w:pPr>
    <w:r>
      <w:fldChar w:fldCharType="begin"/>
    </w:r>
    <w:r>
      <w:rPr>
        <w:rStyle w:val="24"/>
      </w:rPr>
      <w:instrText xml:space="preserve">PAGE  </w:instrText>
    </w:r>
    <w:r>
      <w:fldChar w:fldCharType="separate"/>
    </w:r>
    <w:r>
      <w:rPr>
        <w:rStyle w:val="24"/>
      </w:rPr>
      <w:t>1</w:t>
    </w:r>
    <w:r>
      <w:fldChar w:fldCharType="end"/>
    </w:r>
  </w:p>
  <w:p w14:paraId="7545B5B4">
    <w:pPr>
      <w:pStyle w:val="13"/>
      <w:tabs>
        <w:tab w:val="clear" w:pos="4153"/>
        <w:tab w:val="clear" w:pos="8306"/>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55DC72">
    <w:pPr>
      <w:pStyle w:val="13"/>
      <w:tabs>
        <w:tab w:val="clear" w:pos="4153"/>
        <w:tab w:val="clear" w:pos="8306"/>
      </w:tabs>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52B98C1">
                          <w:pPr>
                            <w:pStyle w:val="13"/>
                          </w:pPr>
                          <w:r>
                            <w:t xml:space="preserve">第 </w:t>
                          </w:r>
                          <w:r>
                            <w:fldChar w:fldCharType="begin"/>
                          </w:r>
                          <w:r>
                            <w:instrText xml:space="preserve"> PAGE  \* MERGEFORMAT </w:instrText>
                          </w:r>
                          <w:r>
                            <w:fldChar w:fldCharType="separate"/>
                          </w:r>
                          <w:r>
                            <w:t>17</w:t>
                          </w:r>
                          <w:r>
                            <w:fldChar w:fldCharType="end"/>
                          </w:r>
                          <w:r>
                            <w:t xml:space="preserve"> 页 共 </w:t>
                          </w:r>
                          <w:r>
                            <w:fldChar w:fldCharType="begin"/>
                          </w:r>
                          <w:r>
                            <w:instrText xml:space="preserve"> NUMPAGES  \* MERGEFORMAT </w:instrText>
                          </w:r>
                          <w:r>
                            <w:fldChar w:fldCharType="separate"/>
                          </w:r>
                          <w:r>
                            <w:t>17</w:t>
                          </w:r>
                          <w:r>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0O3bcsAgAAV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vQ7dtywCAABVBAAADgAAAAAAAAABACAAAAAfAQAAZHJzL2Uyb0RvYy54bWxQSwUGAAAAAAYA&#10;BgBZAQAAvQUAAAAA&#10;">
              <v:fill on="f" focussize="0,0"/>
              <v:stroke on="f" weight="0.5pt"/>
              <v:imagedata o:title=""/>
              <o:lock v:ext="edit" aspectratio="f"/>
              <v:textbox inset="0mm,0mm,0mm,0mm" style="mso-fit-shape-to-text:t;">
                <w:txbxContent>
                  <w:p w14:paraId="252B98C1">
                    <w:pPr>
                      <w:pStyle w:val="13"/>
                    </w:pPr>
                    <w:r>
                      <w:t xml:space="preserve">第 </w:t>
                    </w:r>
                    <w:r>
                      <w:fldChar w:fldCharType="begin"/>
                    </w:r>
                    <w:r>
                      <w:instrText xml:space="preserve"> PAGE  \* MERGEFORMAT </w:instrText>
                    </w:r>
                    <w:r>
                      <w:fldChar w:fldCharType="separate"/>
                    </w:r>
                    <w:r>
                      <w:t>17</w:t>
                    </w:r>
                    <w:r>
                      <w:fldChar w:fldCharType="end"/>
                    </w:r>
                    <w:r>
                      <w:t xml:space="preserve"> 页 共 </w:t>
                    </w:r>
                    <w:r>
                      <w:fldChar w:fldCharType="begin"/>
                    </w:r>
                    <w:r>
                      <w:instrText xml:space="preserve"> NUMPAGES  \* MERGEFORMAT </w:instrText>
                    </w:r>
                    <w:r>
                      <w:fldChar w:fldCharType="separate"/>
                    </w:r>
                    <w:r>
                      <w:t>17</w:t>
                    </w:r>
                    <w:r>
                      <w:fldChar w:fldCharType="end"/>
                    </w:r>
                    <w:r>
                      <w:t xml:space="preserve"> 页</w:t>
                    </w:r>
                  </w:p>
                </w:txbxContent>
              </v:textbox>
            </v:shape>
          </w:pict>
        </mc:Fallback>
      </mc:AlternateContent>
    </w:r>
  </w:p>
  <w:p w14:paraId="24DE32BE">
    <w:pPr>
      <w:pStyle w:val="13"/>
      <w:tabs>
        <w:tab w:val="clear" w:pos="4153"/>
        <w:tab w:val="clear" w:pos="8306"/>
      </w:tabs>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8534DA">
    <w:pPr>
      <w:pStyle w:val="14"/>
      <w:tabs>
        <w:tab w:val="clear" w:pos="4153"/>
        <w:tab w:val="clear" w:pos="8306"/>
      </w:tabs>
      <w:wordWrap w:val="0"/>
      <w:jc w:val="left"/>
      <w:rPr>
        <w:rFonts w:hAnsi="宋体"/>
        <w:szCs w:val="18"/>
      </w:rPr>
    </w:pPr>
    <w:r>
      <w:rPr>
        <w:rFonts w:hint="eastAsia" w:hAnsi="宋体"/>
        <w:szCs w:val="18"/>
      </w:rPr>
      <w:t xml:space="preserve">             </w:t>
    </w:r>
    <w:r>
      <w:tab/>
    </w:r>
    <w:r>
      <w:rPr>
        <w:rFonts w:hint="eastAsia" w:hAnsi="宋体"/>
        <w:szCs w:val="18"/>
      </w:rP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6CD30F"/>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A"/>
    <w:multiLevelType w:val="multilevel"/>
    <w:tmpl w:val="0000000A"/>
    <w:lvl w:ilvl="0" w:tentative="0">
      <w:start w:val="3"/>
      <w:numFmt w:val="chineseCountingThousand"/>
      <w:suff w:val="nothing"/>
      <w:lvlText w:val="第%1章"/>
      <w:lvlJc w:val="left"/>
      <w:pPr>
        <w:ind w:left="0" w:firstLine="0"/>
      </w:pPr>
      <w:rPr>
        <w:rFonts w:hint="eastAsia"/>
      </w:rPr>
    </w:lvl>
    <w:lvl w:ilvl="1" w:tentative="0">
      <w:start w:val="1"/>
      <w:numFmt w:val="lowerLetter"/>
      <w:lvlText w:val="%2."/>
      <w:lvlJc w:val="left"/>
      <w:pPr>
        <w:tabs>
          <w:tab w:val="left" w:pos="1980"/>
        </w:tabs>
        <w:ind w:left="1980" w:hanging="360"/>
      </w:pPr>
    </w:lvl>
    <w:lvl w:ilvl="2" w:tentative="0">
      <w:start w:val="1"/>
      <w:numFmt w:val="lowerRoman"/>
      <w:lvlText w:val="%3."/>
      <w:lvlJc w:val="right"/>
      <w:pPr>
        <w:tabs>
          <w:tab w:val="left" w:pos="2700"/>
        </w:tabs>
        <w:ind w:left="2700" w:hanging="180"/>
      </w:pPr>
    </w:lvl>
    <w:lvl w:ilvl="3" w:tentative="0">
      <w:start w:val="1"/>
      <w:numFmt w:val="decimal"/>
      <w:pStyle w:val="5"/>
      <w:lvlText w:val="%4."/>
      <w:lvlJc w:val="left"/>
      <w:pPr>
        <w:tabs>
          <w:tab w:val="left" w:pos="3420"/>
        </w:tabs>
        <w:ind w:left="3420" w:hanging="360"/>
      </w:pPr>
    </w:lvl>
    <w:lvl w:ilvl="4" w:tentative="0">
      <w:start w:val="1"/>
      <w:numFmt w:val="lowerLetter"/>
      <w:lvlText w:val="%5."/>
      <w:lvlJc w:val="left"/>
      <w:pPr>
        <w:tabs>
          <w:tab w:val="left" w:pos="4140"/>
        </w:tabs>
        <w:ind w:left="4140" w:hanging="360"/>
      </w:pPr>
    </w:lvl>
    <w:lvl w:ilvl="5" w:tentative="0">
      <w:start w:val="1"/>
      <w:numFmt w:val="lowerRoman"/>
      <w:lvlText w:val="%6."/>
      <w:lvlJc w:val="right"/>
      <w:pPr>
        <w:tabs>
          <w:tab w:val="left" w:pos="4860"/>
        </w:tabs>
        <w:ind w:left="4860" w:hanging="180"/>
      </w:pPr>
    </w:lvl>
    <w:lvl w:ilvl="6" w:tentative="0">
      <w:start w:val="1"/>
      <w:numFmt w:val="decimal"/>
      <w:lvlText w:val="%7."/>
      <w:lvlJc w:val="left"/>
      <w:pPr>
        <w:tabs>
          <w:tab w:val="left" w:pos="5580"/>
        </w:tabs>
        <w:ind w:left="5580" w:hanging="360"/>
      </w:pPr>
    </w:lvl>
    <w:lvl w:ilvl="7" w:tentative="0">
      <w:start w:val="1"/>
      <w:numFmt w:val="lowerLetter"/>
      <w:lvlText w:val="%8."/>
      <w:lvlJc w:val="left"/>
      <w:pPr>
        <w:tabs>
          <w:tab w:val="left" w:pos="6300"/>
        </w:tabs>
        <w:ind w:left="6300" w:hanging="360"/>
      </w:pPr>
    </w:lvl>
    <w:lvl w:ilvl="8" w:tentative="0">
      <w:start w:val="1"/>
      <w:numFmt w:val="lowerRoman"/>
      <w:lvlText w:val="%9."/>
      <w:lvlJc w:val="right"/>
      <w:pPr>
        <w:tabs>
          <w:tab w:val="left" w:pos="7020"/>
        </w:tabs>
        <w:ind w:left="7020" w:hanging="180"/>
      </w:pPr>
    </w:lvl>
  </w:abstractNum>
  <w:abstractNum w:abstractNumId="1">
    <w:nsid w:val="352A2BF1"/>
    <w:multiLevelType w:val="singleLevel"/>
    <w:tmpl w:val="352A2BF1"/>
    <w:lvl w:ilvl="0" w:tentative="0">
      <w:start w:val="5"/>
      <w:numFmt w:val="decimal"/>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0"/>
  <w:bordersDoNotSurroundFooter w:val="0"/>
  <w:documentProtection w:enforcement="0"/>
  <w:defaultTabStop w:val="420"/>
  <w:displayHorizontalDrawingGridEvery w:val="1"/>
  <w:displayVerticalDrawingGridEvery w:val="1"/>
  <w:noPunctuationKerning w:val="1"/>
  <w:characterSpacingControl w:val="compressPunctuation"/>
  <w:compat>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81981"/>
    <w:rsid w:val="000A14DB"/>
    <w:rsid w:val="00314955"/>
    <w:rsid w:val="005108DC"/>
    <w:rsid w:val="00681981"/>
    <w:rsid w:val="006A5EFD"/>
    <w:rsid w:val="006E07AD"/>
    <w:rsid w:val="00876B80"/>
    <w:rsid w:val="00AF4845"/>
    <w:rsid w:val="00B36A1A"/>
    <w:rsid w:val="00BB28D6"/>
    <w:rsid w:val="00C225A1"/>
    <w:rsid w:val="00C6464F"/>
    <w:rsid w:val="00E652DE"/>
    <w:rsid w:val="00F57EE7"/>
    <w:rsid w:val="010D427B"/>
    <w:rsid w:val="019F7C4C"/>
    <w:rsid w:val="02117CDB"/>
    <w:rsid w:val="034877EC"/>
    <w:rsid w:val="049860A9"/>
    <w:rsid w:val="04AF72D6"/>
    <w:rsid w:val="05FD48BE"/>
    <w:rsid w:val="060043AE"/>
    <w:rsid w:val="06154DCD"/>
    <w:rsid w:val="065A40E3"/>
    <w:rsid w:val="068113B7"/>
    <w:rsid w:val="068942CF"/>
    <w:rsid w:val="09E9411E"/>
    <w:rsid w:val="0A31124F"/>
    <w:rsid w:val="0A516F86"/>
    <w:rsid w:val="0A7315F2"/>
    <w:rsid w:val="0C4505A8"/>
    <w:rsid w:val="0C85471F"/>
    <w:rsid w:val="0CAC1FE4"/>
    <w:rsid w:val="0D053450"/>
    <w:rsid w:val="0D425EC2"/>
    <w:rsid w:val="0E617811"/>
    <w:rsid w:val="0E7711D0"/>
    <w:rsid w:val="0F965135"/>
    <w:rsid w:val="10163BD7"/>
    <w:rsid w:val="106B7917"/>
    <w:rsid w:val="11853D3E"/>
    <w:rsid w:val="11A25FAA"/>
    <w:rsid w:val="131E6901"/>
    <w:rsid w:val="139E2979"/>
    <w:rsid w:val="142E658A"/>
    <w:rsid w:val="145A1533"/>
    <w:rsid w:val="15B11C34"/>
    <w:rsid w:val="16161084"/>
    <w:rsid w:val="16243949"/>
    <w:rsid w:val="16AD3796"/>
    <w:rsid w:val="16F51CB1"/>
    <w:rsid w:val="170A7A83"/>
    <w:rsid w:val="184478FA"/>
    <w:rsid w:val="18E51673"/>
    <w:rsid w:val="19680CD2"/>
    <w:rsid w:val="197358C2"/>
    <w:rsid w:val="1AB247ED"/>
    <w:rsid w:val="1ADB7FCD"/>
    <w:rsid w:val="1B9C2053"/>
    <w:rsid w:val="1BA80F40"/>
    <w:rsid w:val="1C4B37EB"/>
    <w:rsid w:val="1D412C0D"/>
    <w:rsid w:val="1FE45E45"/>
    <w:rsid w:val="21590571"/>
    <w:rsid w:val="21930EF4"/>
    <w:rsid w:val="22F97D63"/>
    <w:rsid w:val="24030E16"/>
    <w:rsid w:val="244A5EE0"/>
    <w:rsid w:val="24503D37"/>
    <w:rsid w:val="246006EE"/>
    <w:rsid w:val="24EA2059"/>
    <w:rsid w:val="25122EA5"/>
    <w:rsid w:val="25204E8B"/>
    <w:rsid w:val="25303040"/>
    <w:rsid w:val="25352FFE"/>
    <w:rsid w:val="254A53C6"/>
    <w:rsid w:val="258702B8"/>
    <w:rsid w:val="25B60C44"/>
    <w:rsid w:val="25DE133F"/>
    <w:rsid w:val="2626282B"/>
    <w:rsid w:val="26F22552"/>
    <w:rsid w:val="26F3402E"/>
    <w:rsid w:val="27392E66"/>
    <w:rsid w:val="27434813"/>
    <w:rsid w:val="27716887"/>
    <w:rsid w:val="2791418B"/>
    <w:rsid w:val="28137BB2"/>
    <w:rsid w:val="28887BBF"/>
    <w:rsid w:val="28D26DFB"/>
    <w:rsid w:val="28F82152"/>
    <w:rsid w:val="296342F6"/>
    <w:rsid w:val="296B51CF"/>
    <w:rsid w:val="2A220E95"/>
    <w:rsid w:val="2A4A387D"/>
    <w:rsid w:val="2A4B2362"/>
    <w:rsid w:val="2AB75A98"/>
    <w:rsid w:val="2AC84BEB"/>
    <w:rsid w:val="2AD61DA9"/>
    <w:rsid w:val="2B083239"/>
    <w:rsid w:val="2B6B0C1C"/>
    <w:rsid w:val="2B8472F2"/>
    <w:rsid w:val="2BE82C23"/>
    <w:rsid w:val="2C365A9F"/>
    <w:rsid w:val="2CBA0BC7"/>
    <w:rsid w:val="2D2D2B79"/>
    <w:rsid w:val="2D5269EE"/>
    <w:rsid w:val="2D5334AE"/>
    <w:rsid w:val="2D8A794D"/>
    <w:rsid w:val="2E2670DA"/>
    <w:rsid w:val="2E772D84"/>
    <w:rsid w:val="2EF32249"/>
    <w:rsid w:val="2F254D9A"/>
    <w:rsid w:val="2FC34641"/>
    <w:rsid w:val="2FF41FDE"/>
    <w:rsid w:val="2FF96D6D"/>
    <w:rsid w:val="2FFD70E5"/>
    <w:rsid w:val="308A5C2E"/>
    <w:rsid w:val="31175F84"/>
    <w:rsid w:val="316B35BD"/>
    <w:rsid w:val="32071938"/>
    <w:rsid w:val="3217464E"/>
    <w:rsid w:val="32340DB8"/>
    <w:rsid w:val="32D531A7"/>
    <w:rsid w:val="33A65CE5"/>
    <w:rsid w:val="33AC5879"/>
    <w:rsid w:val="34E013AF"/>
    <w:rsid w:val="357B70FF"/>
    <w:rsid w:val="35F76642"/>
    <w:rsid w:val="361C5DEB"/>
    <w:rsid w:val="36362894"/>
    <w:rsid w:val="375B2943"/>
    <w:rsid w:val="38A87E0A"/>
    <w:rsid w:val="38FB618B"/>
    <w:rsid w:val="39043DF0"/>
    <w:rsid w:val="39445D84"/>
    <w:rsid w:val="39A36682"/>
    <w:rsid w:val="39D0475B"/>
    <w:rsid w:val="39E817C8"/>
    <w:rsid w:val="3AA615FA"/>
    <w:rsid w:val="3AC10130"/>
    <w:rsid w:val="3AD331DF"/>
    <w:rsid w:val="3ADD5ED2"/>
    <w:rsid w:val="3AF871E6"/>
    <w:rsid w:val="3CFD2416"/>
    <w:rsid w:val="3D63711D"/>
    <w:rsid w:val="3DA25943"/>
    <w:rsid w:val="3E076F3D"/>
    <w:rsid w:val="3EDF3204"/>
    <w:rsid w:val="3F7376B6"/>
    <w:rsid w:val="3FE15E75"/>
    <w:rsid w:val="40212FAA"/>
    <w:rsid w:val="40D07A1C"/>
    <w:rsid w:val="40F0234E"/>
    <w:rsid w:val="41B31CF9"/>
    <w:rsid w:val="41F01A1A"/>
    <w:rsid w:val="425828A0"/>
    <w:rsid w:val="42885446"/>
    <w:rsid w:val="42936CDF"/>
    <w:rsid w:val="42984CC6"/>
    <w:rsid w:val="433E66F4"/>
    <w:rsid w:val="43C72CF2"/>
    <w:rsid w:val="43E93296"/>
    <w:rsid w:val="450D212B"/>
    <w:rsid w:val="45D56701"/>
    <w:rsid w:val="46F11B84"/>
    <w:rsid w:val="473241D7"/>
    <w:rsid w:val="47AD2D46"/>
    <w:rsid w:val="49B303BC"/>
    <w:rsid w:val="4AC26CBC"/>
    <w:rsid w:val="4AC302D8"/>
    <w:rsid w:val="4AD61E0D"/>
    <w:rsid w:val="4AF9063A"/>
    <w:rsid w:val="4B17693A"/>
    <w:rsid w:val="4B214846"/>
    <w:rsid w:val="4B490FD8"/>
    <w:rsid w:val="4C5B5467"/>
    <w:rsid w:val="4C9A1705"/>
    <w:rsid w:val="4CB76CA1"/>
    <w:rsid w:val="4DB9738F"/>
    <w:rsid w:val="4EE8177B"/>
    <w:rsid w:val="4F2F1CD7"/>
    <w:rsid w:val="526B17DA"/>
    <w:rsid w:val="54526777"/>
    <w:rsid w:val="54977258"/>
    <w:rsid w:val="54B6276D"/>
    <w:rsid w:val="571050A0"/>
    <w:rsid w:val="573174F0"/>
    <w:rsid w:val="583D6144"/>
    <w:rsid w:val="587C7665"/>
    <w:rsid w:val="58FC1C40"/>
    <w:rsid w:val="59CA3C34"/>
    <w:rsid w:val="5B3B1B1D"/>
    <w:rsid w:val="5BC74CCB"/>
    <w:rsid w:val="5C2E4B00"/>
    <w:rsid w:val="5C844566"/>
    <w:rsid w:val="5C8B76A2"/>
    <w:rsid w:val="5CD642C5"/>
    <w:rsid w:val="5D0E3E30"/>
    <w:rsid w:val="5D370221"/>
    <w:rsid w:val="5DA36B17"/>
    <w:rsid w:val="5EA7203B"/>
    <w:rsid w:val="5F5024DD"/>
    <w:rsid w:val="604F32A9"/>
    <w:rsid w:val="60850C84"/>
    <w:rsid w:val="60933B18"/>
    <w:rsid w:val="60A04667"/>
    <w:rsid w:val="60FA6BA5"/>
    <w:rsid w:val="61025BD2"/>
    <w:rsid w:val="6271733B"/>
    <w:rsid w:val="63662301"/>
    <w:rsid w:val="63B40C07"/>
    <w:rsid w:val="6421269A"/>
    <w:rsid w:val="648C1E4E"/>
    <w:rsid w:val="649F51FF"/>
    <w:rsid w:val="6603242F"/>
    <w:rsid w:val="66990686"/>
    <w:rsid w:val="66B07F62"/>
    <w:rsid w:val="66F66E04"/>
    <w:rsid w:val="67B60B07"/>
    <w:rsid w:val="687410CD"/>
    <w:rsid w:val="68B0601C"/>
    <w:rsid w:val="68EA5751"/>
    <w:rsid w:val="6A0D4C68"/>
    <w:rsid w:val="6A8A76FC"/>
    <w:rsid w:val="6B4A57DE"/>
    <w:rsid w:val="6BBC2AED"/>
    <w:rsid w:val="6BE32FA2"/>
    <w:rsid w:val="6D6501CF"/>
    <w:rsid w:val="6EE82061"/>
    <w:rsid w:val="6F0C68C3"/>
    <w:rsid w:val="6F5241A0"/>
    <w:rsid w:val="704F233D"/>
    <w:rsid w:val="70A515E0"/>
    <w:rsid w:val="70CA7103"/>
    <w:rsid w:val="711C66C3"/>
    <w:rsid w:val="71290DE0"/>
    <w:rsid w:val="7218744B"/>
    <w:rsid w:val="721C34F3"/>
    <w:rsid w:val="73394AE1"/>
    <w:rsid w:val="734B0C1B"/>
    <w:rsid w:val="73880040"/>
    <w:rsid w:val="73CB435D"/>
    <w:rsid w:val="742B49DE"/>
    <w:rsid w:val="746D6957"/>
    <w:rsid w:val="751E5F3A"/>
    <w:rsid w:val="75616D9B"/>
    <w:rsid w:val="75AB6D3B"/>
    <w:rsid w:val="764F654C"/>
    <w:rsid w:val="772A7A61"/>
    <w:rsid w:val="773F7FD1"/>
    <w:rsid w:val="77D47CF8"/>
    <w:rsid w:val="78085DCA"/>
    <w:rsid w:val="78375DE5"/>
    <w:rsid w:val="78536F8A"/>
    <w:rsid w:val="78BB2ED6"/>
    <w:rsid w:val="791969AA"/>
    <w:rsid w:val="79555155"/>
    <w:rsid w:val="7A702447"/>
    <w:rsid w:val="7B453F3C"/>
    <w:rsid w:val="7B5C1B87"/>
    <w:rsid w:val="7C270211"/>
    <w:rsid w:val="7D4C4BA9"/>
    <w:rsid w:val="7DD763EB"/>
    <w:rsid w:val="7DDA5039"/>
    <w:rsid w:val="7E194274"/>
    <w:rsid w:val="7E612BB5"/>
    <w:rsid w:val="7E694F72"/>
    <w:rsid w:val="7EAE7261"/>
    <w:rsid w:val="7F10792A"/>
    <w:rsid w:val="7F5C1270"/>
    <w:rsid w:val="7F686F78"/>
    <w:rsid w:val="7F806F63"/>
    <w:rsid w:val="7FD10E31"/>
    <w:rsid w:val="7FEB19F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nhideWhenUsed="0" w:uiPriority="0"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qFormat="1" w:unhideWhenUsed="0" w:uiPriority="0" w:semiHidden="0"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qFormat="1" w:unhideWhenUsed="0" w:uiPriority="0" w:semiHidden="0"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4">
    <w:name w:val="heading 1"/>
    <w:basedOn w:val="1"/>
    <w:next w:val="1"/>
    <w:link w:val="27"/>
    <w:qFormat/>
    <w:uiPriority w:val="0"/>
    <w:pPr>
      <w:keepNext/>
      <w:spacing w:line="340" w:lineRule="exact"/>
      <w:outlineLvl w:val="0"/>
    </w:pPr>
    <w:rPr>
      <w:b/>
      <w:bCs/>
      <w:sz w:val="36"/>
    </w:rPr>
  </w:style>
  <w:style w:type="paragraph" w:styleId="5">
    <w:name w:val="heading 4"/>
    <w:basedOn w:val="1"/>
    <w:next w:val="1"/>
    <w:qFormat/>
    <w:uiPriority w:val="0"/>
    <w:pPr>
      <w:keepNext/>
      <w:keepLines/>
      <w:numPr>
        <w:ilvl w:val="3"/>
        <w:numId w:val="1"/>
      </w:numPr>
      <w:tabs>
        <w:tab w:val="clear" w:pos="3420"/>
      </w:tabs>
      <w:spacing w:before="280" w:after="290" w:line="372" w:lineRule="auto"/>
      <w:outlineLvl w:val="3"/>
    </w:pPr>
    <w:rPr>
      <w:rFonts w:ascii="宋体" w:hAnsi="Arial" w:eastAsia="黑体"/>
      <w:b/>
      <w:sz w:val="24"/>
      <w:szCs w:val="20"/>
    </w:rPr>
  </w:style>
  <w:style w:type="character" w:default="1" w:styleId="22">
    <w:name w:val="Default Paragraph Font"/>
    <w:semiHidden/>
    <w:unhideWhenUsed/>
    <w:qFormat/>
    <w:uiPriority w:val="1"/>
  </w:style>
  <w:style w:type="table" w:default="1" w:styleId="20">
    <w:name w:val="Normal Table"/>
    <w:semiHidden/>
    <w:unhideWhenUsed/>
    <w:qFormat/>
    <w:uiPriority w:val="99"/>
    <w:tblPr>
      <w:tblCellMar>
        <w:top w:w="0" w:type="dxa"/>
        <w:left w:w="108" w:type="dxa"/>
        <w:bottom w:w="0" w:type="dxa"/>
        <w:right w:w="108" w:type="dxa"/>
      </w:tblCellMar>
    </w:tblPr>
  </w:style>
  <w:style w:type="paragraph" w:styleId="2">
    <w:name w:val="Body Text First Indent"/>
    <w:basedOn w:val="3"/>
    <w:qFormat/>
    <w:uiPriority w:val="0"/>
    <w:pPr>
      <w:snapToGrid w:val="0"/>
      <w:spacing w:line="360" w:lineRule="auto"/>
      <w:ind w:right="240" w:firstLine="420" w:firstLineChars="100"/>
    </w:pPr>
    <w:rPr>
      <w:rFonts w:hAnsi="宋体" w:eastAsia="方正仿宋_GBK"/>
      <w:kern w:val="2"/>
      <w:sz w:val="21"/>
      <w:szCs w:val="28"/>
    </w:rPr>
  </w:style>
  <w:style w:type="paragraph" w:styleId="3">
    <w:name w:val="Body Text"/>
    <w:basedOn w:val="1"/>
    <w:qFormat/>
    <w:uiPriority w:val="0"/>
    <w:pPr>
      <w:autoSpaceDE w:val="0"/>
      <w:autoSpaceDN w:val="0"/>
      <w:spacing w:after="120"/>
      <w:jc w:val="left"/>
    </w:pPr>
    <w:rPr>
      <w:rFonts w:ascii="宋体"/>
      <w:kern w:val="0"/>
      <w:sz w:val="34"/>
      <w:szCs w:val="20"/>
    </w:rPr>
  </w:style>
  <w:style w:type="paragraph" w:styleId="6">
    <w:name w:val="Normal Indent"/>
    <w:basedOn w:val="1"/>
    <w:qFormat/>
    <w:uiPriority w:val="0"/>
    <w:pPr>
      <w:ind w:firstLine="420"/>
    </w:pPr>
    <w:rPr>
      <w:szCs w:val="20"/>
    </w:rPr>
  </w:style>
  <w:style w:type="paragraph" w:styleId="7">
    <w:name w:val="annotation text"/>
    <w:basedOn w:val="1"/>
    <w:semiHidden/>
    <w:unhideWhenUsed/>
    <w:qFormat/>
    <w:uiPriority w:val="99"/>
    <w:pPr>
      <w:jc w:val="left"/>
    </w:pPr>
  </w:style>
  <w:style w:type="paragraph" w:styleId="8">
    <w:name w:val="Body Text Indent"/>
    <w:basedOn w:val="1"/>
    <w:next w:val="9"/>
    <w:qFormat/>
    <w:uiPriority w:val="0"/>
    <w:pPr>
      <w:spacing w:line="200" w:lineRule="exact"/>
      <w:ind w:firstLine="301"/>
    </w:pPr>
    <w:rPr>
      <w:rFonts w:ascii="宋体" w:hAnsi="Courier New"/>
      <w:spacing w:val="-4"/>
      <w:sz w:val="18"/>
      <w:szCs w:val="20"/>
    </w:rPr>
  </w:style>
  <w:style w:type="paragraph" w:styleId="9">
    <w:name w:val="envelope return"/>
    <w:basedOn w:val="1"/>
    <w:qFormat/>
    <w:uiPriority w:val="0"/>
    <w:pPr>
      <w:widowControl/>
      <w:snapToGrid w:val="0"/>
      <w:spacing w:after="200"/>
      <w:jc w:val="left"/>
    </w:pPr>
    <w:rPr>
      <w:rFonts w:ascii="Arial" w:hAnsi="Arial" w:eastAsia="微软雅黑"/>
      <w:kern w:val="0"/>
      <w:sz w:val="22"/>
      <w:szCs w:val="22"/>
    </w:rPr>
  </w:style>
  <w:style w:type="paragraph" w:styleId="10">
    <w:name w:val="Plain Text"/>
    <w:basedOn w:val="1"/>
    <w:qFormat/>
    <w:uiPriority w:val="0"/>
    <w:rPr>
      <w:rFonts w:ascii="宋体" w:hAnsi="Courier New"/>
      <w:szCs w:val="20"/>
    </w:rPr>
  </w:style>
  <w:style w:type="paragraph" w:styleId="11">
    <w:name w:val="Date"/>
    <w:basedOn w:val="1"/>
    <w:next w:val="1"/>
    <w:qFormat/>
    <w:uiPriority w:val="0"/>
    <w:pPr>
      <w:ind w:left="100" w:leftChars="2500"/>
    </w:pPr>
    <w:rPr>
      <w:spacing w:val="30"/>
      <w:sz w:val="28"/>
    </w:rPr>
  </w:style>
  <w:style w:type="paragraph" w:styleId="12">
    <w:name w:val="Balloon Text"/>
    <w:basedOn w:val="1"/>
    <w:link w:val="28"/>
    <w:qFormat/>
    <w:uiPriority w:val="0"/>
    <w:rPr>
      <w:sz w:val="18"/>
      <w:szCs w:val="18"/>
    </w:rPr>
  </w:style>
  <w:style w:type="paragraph" w:styleId="13">
    <w:name w:val="footer"/>
    <w:basedOn w:val="1"/>
    <w:qFormat/>
    <w:uiPriority w:val="0"/>
    <w:pPr>
      <w:tabs>
        <w:tab w:val="center" w:pos="4153"/>
        <w:tab w:val="right" w:pos="8306"/>
      </w:tabs>
      <w:snapToGrid w:val="0"/>
      <w:jc w:val="left"/>
    </w:pPr>
    <w:rPr>
      <w:rFonts w:ascii="宋体" w:hAnsi="Courier New"/>
      <w:sz w:val="18"/>
      <w:szCs w:val="20"/>
    </w:rPr>
  </w:style>
  <w:style w:type="paragraph" w:styleId="14">
    <w:name w:val="header"/>
    <w:basedOn w:val="1"/>
    <w:qFormat/>
    <w:uiPriority w:val="0"/>
    <w:pPr>
      <w:pBdr>
        <w:bottom w:val="single" w:color="auto" w:sz="6" w:space="1"/>
      </w:pBdr>
      <w:tabs>
        <w:tab w:val="center" w:pos="4153"/>
        <w:tab w:val="right" w:pos="8306"/>
      </w:tabs>
      <w:snapToGrid w:val="0"/>
      <w:jc w:val="center"/>
    </w:pPr>
    <w:rPr>
      <w:rFonts w:ascii="宋体" w:hAnsi="Courier New"/>
      <w:sz w:val="18"/>
      <w:szCs w:val="20"/>
    </w:rPr>
  </w:style>
  <w:style w:type="paragraph" w:styleId="15">
    <w:name w:val="toc 1"/>
    <w:basedOn w:val="1"/>
    <w:next w:val="1"/>
    <w:qFormat/>
    <w:uiPriority w:val="0"/>
    <w:pPr>
      <w:tabs>
        <w:tab w:val="right" w:leader="dot" w:pos="8398"/>
      </w:tabs>
      <w:spacing w:before="120" w:after="120"/>
      <w:ind w:firstLine="240" w:firstLineChars="100"/>
      <w:jc w:val="left"/>
    </w:pPr>
    <w:rPr>
      <w:rFonts w:ascii="宋体" w:hAnsi="宋体"/>
      <w:b/>
      <w:bCs/>
      <w:caps/>
      <w:sz w:val="24"/>
    </w:rPr>
  </w:style>
  <w:style w:type="paragraph" w:styleId="16">
    <w:name w:val="Subtitle"/>
    <w:basedOn w:val="1"/>
    <w:qFormat/>
    <w:uiPriority w:val="0"/>
    <w:pPr>
      <w:spacing w:before="240" w:after="60"/>
      <w:jc w:val="center"/>
      <w:outlineLvl w:val="1"/>
    </w:pPr>
    <w:rPr>
      <w:rFonts w:ascii="Arial" w:hAnsi="Arial" w:eastAsia="微软雅黑"/>
      <w:kern w:val="28"/>
      <w:sz w:val="36"/>
    </w:rPr>
  </w:style>
  <w:style w:type="paragraph" w:styleId="17">
    <w:name w:val="Normal (Web)"/>
    <w:basedOn w:val="1"/>
    <w:qFormat/>
    <w:uiPriority w:val="0"/>
    <w:rPr>
      <w:sz w:val="24"/>
    </w:rPr>
  </w:style>
  <w:style w:type="paragraph" w:styleId="18">
    <w:name w:val="index 1"/>
    <w:basedOn w:val="1"/>
    <w:next w:val="1"/>
    <w:qFormat/>
    <w:uiPriority w:val="0"/>
    <w:pPr>
      <w:spacing w:line="360" w:lineRule="exact"/>
      <w:ind w:firstLine="432" w:firstLineChars="240"/>
    </w:pPr>
    <w:rPr>
      <w:rFonts w:ascii="宋体" w:hAnsi="宋体"/>
      <w:bCs/>
      <w:sz w:val="18"/>
      <w:szCs w:val="18"/>
    </w:rPr>
  </w:style>
  <w:style w:type="paragraph" w:styleId="19">
    <w:name w:val="Body Text First Indent 2"/>
    <w:basedOn w:val="8"/>
    <w:next w:val="2"/>
    <w:qFormat/>
    <w:uiPriority w:val="0"/>
    <w:pPr>
      <w:ind w:firstLine="420" w:firstLineChars="200"/>
    </w:pPr>
  </w:style>
  <w:style w:type="table" w:styleId="21">
    <w:name w:val="Table Grid"/>
    <w:basedOn w:val="2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3">
    <w:name w:val="Strong"/>
    <w:qFormat/>
    <w:uiPriority w:val="0"/>
    <w:rPr>
      <w:b/>
    </w:rPr>
  </w:style>
  <w:style w:type="character" w:styleId="24">
    <w:name w:val="page number"/>
    <w:qFormat/>
    <w:uiPriority w:val="0"/>
  </w:style>
  <w:style w:type="character" w:styleId="25">
    <w:name w:val="annotation reference"/>
    <w:basedOn w:val="22"/>
    <w:semiHidden/>
    <w:unhideWhenUsed/>
    <w:qFormat/>
    <w:uiPriority w:val="99"/>
    <w:rPr>
      <w:sz w:val="21"/>
      <w:szCs w:val="21"/>
    </w:rPr>
  </w:style>
  <w:style w:type="paragraph" w:customStyle="1" w:styleId="26">
    <w:name w:val="Default"/>
    <w:qFormat/>
    <w:uiPriority w:val="0"/>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character" w:customStyle="1" w:styleId="27">
    <w:name w:val="标题 1 Char"/>
    <w:link w:val="4"/>
    <w:qFormat/>
    <w:uiPriority w:val="0"/>
    <w:rPr>
      <w:b/>
      <w:bCs/>
      <w:sz w:val="36"/>
    </w:rPr>
  </w:style>
  <w:style w:type="character" w:customStyle="1" w:styleId="28">
    <w:name w:val="批注框文本 Char"/>
    <w:link w:val="12"/>
    <w:qFormat/>
    <w:uiPriority w:val="0"/>
    <w:rPr>
      <w:kern w:val="2"/>
      <w:sz w:val="18"/>
      <w:szCs w:val="18"/>
    </w:rPr>
  </w:style>
  <w:style w:type="character" w:customStyle="1" w:styleId="29">
    <w:name w:val="NormalCharacter"/>
    <w:qFormat/>
    <w:uiPriority w:val="0"/>
  </w:style>
  <w:style w:type="paragraph" w:customStyle="1" w:styleId="30">
    <w:name w:val="xl2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kern w:val="0"/>
      <w:szCs w:val="21"/>
    </w:rPr>
  </w:style>
  <w:style w:type="paragraph" w:customStyle="1" w:styleId="31">
    <w:name w:val="表格文字"/>
    <w:basedOn w:val="1"/>
    <w:qFormat/>
    <w:uiPriority w:val="0"/>
    <w:pPr>
      <w:spacing w:before="25" w:after="25"/>
      <w:jc w:val="left"/>
    </w:pPr>
    <w:rPr>
      <w:bCs/>
      <w:spacing w:val="10"/>
      <w:kern w:val="0"/>
      <w:sz w:val="24"/>
    </w:rPr>
  </w:style>
  <w:style w:type="paragraph" w:customStyle="1" w:styleId="32">
    <w:name w:val="Heading4"/>
    <w:basedOn w:val="1"/>
    <w:qFormat/>
    <w:uiPriority w:val="0"/>
    <w:pPr>
      <w:keepNext/>
      <w:keepLines/>
      <w:spacing w:before="280" w:after="290" w:line="372" w:lineRule="auto"/>
      <w:ind w:left="3420" w:hanging="360"/>
    </w:pPr>
    <w:rPr>
      <w:rFonts w:ascii="宋体" w:hAnsi="Arial" w:eastAsia="黑体"/>
      <w:b/>
      <w:sz w:val="24"/>
      <w:szCs w:val="20"/>
    </w:rPr>
  </w:style>
  <w:style w:type="paragraph" w:customStyle="1" w:styleId="33">
    <w:name w:val="Normal_18"/>
    <w:qFormat/>
    <w:uiPriority w:val="0"/>
    <w:pPr>
      <w:spacing w:after="160" w:line="278" w:lineRule="auto"/>
    </w:pPr>
    <w:rPr>
      <w:rFonts w:ascii="Times New Roman" w:hAnsi="Times New Roman" w:eastAsia="Times New Roman" w:cs="Times New Roman"/>
      <w:sz w:val="24"/>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WORKGROUP</Company>
  <Pages>19</Pages>
  <Words>11068</Words>
  <Characters>11392</Characters>
  <Lines>74</Lines>
  <Paragraphs>20</Paragraphs>
  <TotalTime>0</TotalTime>
  <ScaleCrop>false</ScaleCrop>
  <LinksUpToDate>false</LinksUpToDate>
  <CharactersWithSpaces>12112</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2025-07-01T09:58:00Z</dcterms:created>
  <dc:creator>黄群玲</dc:creator>
  <cp:lastModifiedBy>shimmer</cp:lastModifiedBy>
  <cp:lastPrinted>2025-11-14T09:46:00Z</cp:lastPrinted>
  <dcterms:modified xsi:type="dcterms:W3CDTF">2026-05-07T07:31:52Z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eyJoZGlkIjoiNzBjMDdmZjFjMmJiYmQxMmI0ZWE1NTFmODM0MmUxNDUiLCJ1c2VySWQiOiI3NTUzNTU4NDkifQ==</vt:lpwstr>
  </property>
  <property fmtid="{D5CDD505-2E9C-101B-9397-08002B2CF9AE}" pid="3" name="KSOProductBuildVer">
    <vt:lpwstr>2052-12.1.0.25865</vt:lpwstr>
  </property>
  <property fmtid="{D5CDD505-2E9C-101B-9397-08002B2CF9AE}" pid="4" name="ICV">
    <vt:lpwstr>A426F2A41C484B35B11D4410822F4B56_12</vt:lpwstr>
  </property>
</Properties>
</file>