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6249D">
      <w:pPr>
        <w:spacing w:line="400" w:lineRule="exact"/>
        <w:rPr>
          <w:rFonts w:hint="eastAsia" w:ascii="仿宋_GB2312" w:hAnsi="仿宋_GB2312" w:eastAsia="仿宋_GB2312" w:cs="仿宋_GB2312"/>
          <w:b/>
          <w:color w:val="000000"/>
          <w:sz w:val="30"/>
          <w:szCs w:val="30"/>
          <w:lang w:eastAsia="zh-CN"/>
        </w:rPr>
      </w:pPr>
    </w:p>
    <w:p w14:paraId="17FBA30B">
      <w:pPr>
        <w:spacing w:line="400" w:lineRule="exact"/>
        <w:rPr>
          <w:rFonts w:hint="eastAsia" w:ascii="仿宋_GB2312" w:hAnsi="仿宋_GB2312" w:eastAsia="仿宋_GB2312" w:cs="仿宋_GB2312"/>
          <w:sz w:val="30"/>
          <w:szCs w:val="30"/>
        </w:rPr>
      </w:pPr>
      <w:r>
        <w:rPr>
          <w:rFonts w:hint="eastAsia" w:ascii="仿宋_GB2312" w:hAnsi="仿宋_GB2312" w:eastAsia="仿宋_GB2312" w:cs="仿宋_GB2312"/>
          <w:b w:val="0"/>
          <w:bCs/>
          <w:color w:val="000000"/>
          <w:sz w:val="30"/>
          <w:szCs w:val="30"/>
          <w:lang w:eastAsia="zh-CN"/>
        </w:rPr>
        <w:t>附件</w:t>
      </w:r>
      <w:r>
        <w:rPr>
          <w:rFonts w:hint="eastAsia" w:ascii="仿宋_GB2312" w:hAnsi="仿宋_GB2312" w:eastAsia="仿宋_GB2312" w:cs="仿宋_GB2312"/>
          <w:b w:val="0"/>
          <w:bCs/>
          <w:color w:val="000000"/>
          <w:sz w:val="30"/>
          <w:szCs w:val="30"/>
          <w:lang w:val="en-US" w:eastAsia="zh-CN"/>
        </w:rPr>
        <w:t>2</w:t>
      </w:r>
    </w:p>
    <w:p w14:paraId="52E50ADE">
      <w:pPr>
        <w:pStyle w:val="7"/>
        <w:keepNext w:val="0"/>
        <w:keepLines w:val="0"/>
        <w:pageBreakBefore w:val="0"/>
        <w:widowControl w:val="0"/>
        <w:kinsoku/>
        <w:wordWrap/>
        <w:overflowPunct/>
        <w:topLinePunct w:val="0"/>
        <w:autoSpaceDE w:val="0"/>
        <w:autoSpaceDN w:val="0"/>
        <w:bidi w:val="0"/>
        <w:adjustRightInd/>
        <w:snapToGrid w:val="0"/>
        <w:spacing w:after="0" w:line="500" w:lineRule="exact"/>
        <w:ind w:left="0" w:leftChars="0" w:right="0" w:firstLine="0" w:firstLineChars="0"/>
        <w:jc w:val="center"/>
        <w:textAlignment w:val="auto"/>
        <w:rPr>
          <w:rFonts w:hint="eastAsia" w:ascii="仿宋_GB2312" w:hAnsi="仿宋_GB2312" w:eastAsia="仿宋_GB2312" w:cs="仿宋_GB2312"/>
          <w:sz w:val="32"/>
          <w:szCs w:val="32"/>
        </w:rPr>
      </w:pPr>
    </w:p>
    <w:p w14:paraId="253C274E">
      <w:pPr>
        <w:pStyle w:val="7"/>
        <w:keepNext w:val="0"/>
        <w:keepLines w:val="0"/>
        <w:pageBreakBefore w:val="0"/>
        <w:widowControl w:val="0"/>
        <w:kinsoku/>
        <w:wordWrap/>
        <w:overflowPunct/>
        <w:topLinePunct w:val="0"/>
        <w:autoSpaceDE w:val="0"/>
        <w:autoSpaceDN w:val="0"/>
        <w:bidi w:val="0"/>
        <w:adjustRightInd/>
        <w:snapToGrid w:val="0"/>
        <w:spacing w:after="0" w:line="500" w:lineRule="exact"/>
        <w:ind w:left="0" w:leftChars="0" w:right="0" w:firstLine="0" w:firstLineChars="0"/>
        <w:jc w:val="center"/>
        <w:textAlignment w:val="auto"/>
        <w:rPr>
          <w:rFonts w:hint="eastAsia" w:ascii="仿宋_GB2312" w:hAnsi="仿宋_GB2312" w:eastAsia="仿宋_GB2312" w:cs="仿宋_GB2312"/>
          <w:sz w:val="32"/>
          <w:szCs w:val="32"/>
          <w:lang w:eastAsia="zh-CN"/>
        </w:rPr>
      </w:pPr>
      <w:r>
        <w:rPr>
          <w:rFonts w:hint="eastAsia" w:ascii="方正公文小标宋" w:hAnsi="方正公文小标宋" w:eastAsia="方正公文小标宋" w:cs="方正公文小标宋"/>
          <w:sz w:val="32"/>
          <w:szCs w:val="32"/>
        </w:rPr>
        <w:t>相思湖校区B1-9楼微生物与B1-5楼化学实训室安全环保达标改造配套实训设备项目响应参数及报价方案</w:t>
      </w:r>
    </w:p>
    <w:p w14:paraId="5E9F4B4B">
      <w:pPr>
        <w:pStyle w:val="7"/>
        <w:keepNext w:val="0"/>
        <w:keepLines w:val="0"/>
        <w:pageBreakBefore w:val="0"/>
        <w:widowControl w:val="0"/>
        <w:kinsoku/>
        <w:wordWrap/>
        <w:overflowPunct/>
        <w:topLinePunct w:val="0"/>
        <w:autoSpaceDE w:val="0"/>
        <w:autoSpaceDN w:val="0"/>
        <w:bidi w:val="0"/>
        <w:adjustRightInd/>
        <w:snapToGrid w:val="0"/>
        <w:spacing w:after="0" w:line="500" w:lineRule="exact"/>
        <w:ind w:left="0" w:leftChars="0" w:right="0" w:firstLine="0" w:firstLineChars="0"/>
        <w:jc w:val="center"/>
        <w:textAlignment w:val="auto"/>
        <w:rPr>
          <w:rFonts w:hint="default" w:ascii="仿宋_GB2312" w:hAnsi="仿宋_GB2312" w:eastAsia="仿宋_GB2312" w:cs="仿宋_GB2312"/>
          <w:sz w:val="32"/>
          <w:szCs w:val="32"/>
          <w:lang w:val="en-US" w:eastAsia="zh-CN"/>
        </w:rPr>
      </w:pPr>
    </w:p>
    <w:tbl>
      <w:tblPr>
        <w:tblStyle w:val="9"/>
        <w:tblW w:w="97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215"/>
        <w:gridCol w:w="2325"/>
        <w:gridCol w:w="855"/>
        <w:gridCol w:w="810"/>
        <w:gridCol w:w="990"/>
        <w:gridCol w:w="915"/>
        <w:gridCol w:w="1721"/>
        <w:gridCol w:w="94"/>
      </w:tblGrid>
      <w:tr w14:paraId="6E8E8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807" w:type="dxa"/>
            <w:vAlign w:val="center"/>
          </w:tcPr>
          <w:p w14:paraId="5EDF1DC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方正仿宋_GB2312" w:hAnsi="方正仿宋_GB2312" w:eastAsia="方正仿宋_GB2312" w:cs="方正仿宋_GB2312"/>
                <w:b/>
                <w:bCs/>
                <w:color w:val="000000"/>
                <w:sz w:val="24"/>
                <w:szCs w:val="24"/>
              </w:rPr>
            </w:pPr>
            <w:r>
              <w:rPr>
                <w:rFonts w:hint="eastAsia" w:ascii="方正仿宋_GB2312" w:hAnsi="方正仿宋_GB2312" w:eastAsia="方正仿宋_GB2312" w:cs="方正仿宋_GB2312"/>
                <w:b/>
                <w:bCs/>
                <w:i w:val="0"/>
                <w:color w:val="000000"/>
                <w:kern w:val="0"/>
                <w:sz w:val="24"/>
                <w:szCs w:val="24"/>
                <w:u w:val="none"/>
                <w:lang w:val="en-US" w:eastAsia="zh-CN" w:bidi="ar"/>
              </w:rPr>
              <w:t>序号</w:t>
            </w:r>
          </w:p>
        </w:tc>
        <w:tc>
          <w:tcPr>
            <w:tcW w:w="1215" w:type="dxa"/>
            <w:vAlign w:val="center"/>
          </w:tcPr>
          <w:p w14:paraId="10FE5BD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方正仿宋_GB2312" w:hAnsi="方正仿宋_GB2312" w:eastAsia="方正仿宋_GB2312" w:cs="方正仿宋_GB2312"/>
                <w:b/>
                <w:bCs/>
                <w:sz w:val="24"/>
                <w:szCs w:val="24"/>
                <w:lang w:eastAsia="zh-CN"/>
              </w:rPr>
            </w:pPr>
            <w:r>
              <w:rPr>
                <w:rFonts w:hint="eastAsia" w:ascii="方正仿宋_GB2312" w:hAnsi="方正仿宋_GB2312" w:eastAsia="方正仿宋_GB2312" w:cs="方正仿宋_GB2312"/>
                <w:b/>
                <w:bCs/>
                <w:i w:val="0"/>
                <w:color w:val="000000"/>
                <w:kern w:val="0"/>
                <w:sz w:val="24"/>
                <w:szCs w:val="24"/>
                <w:u w:val="none"/>
                <w:lang w:val="en-US" w:eastAsia="zh-CN" w:bidi="ar"/>
              </w:rPr>
              <w:t>货物名称</w:t>
            </w:r>
          </w:p>
        </w:tc>
        <w:tc>
          <w:tcPr>
            <w:tcW w:w="2325" w:type="dxa"/>
            <w:vAlign w:val="center"/>
          </w:tcPr>
          <w:p w14:paraId="4466129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方正仿宋_GB2312" w:hAnsi="方正仿宋_GB2312" w:eastAsia="方正仿宋_GB2312" w:cs="方正仿宋_GB2312"/>
                <w:b/>
                <w:bCs/>
                <w:color w:val="000000"/>
                <w:sz w:val="24"/>
                <w:szCs w:val="24"/>
                <w:lang w:eastAsia="zh-CN"/>
              </w:rPr>
            </w:pPr>
            <w:r>
              <w:rPr>
                <w:rFonts w:hint="eastAsia" w:ascii="方正仿宋_GB2312" w:hAnsi="方正仿宋_GB2312" w:eastAsia="方正仿宋_GB2312" w:cs="方正仿宋_GB2312"/>
                <w:b/>
                <w:bCs/>
                <w:i w:val="0"/>
                <w:color w:val="000000"/>
                <w:kern w:val="0"/>
                <w:sz w:val="24"/>
                <w:szCs w:val="24"/>
                <w:u w:val="none"/>
                <w:lang w:val="en-US" w:eastAsia="zh-CN" w:bidi="ar"/>
              </w:rPr>
              <w:t>响应参数（</w:t>
            </w:r>
            <w:r>
              <w:rPr>
                <w:rFonts w:hint="eastAsia" w:ascii="方正仿宋_GB2312" w:hAnsi="方正仿宋_GB2312" w:eastAsia="方正仿宋_GB2312" w:cs="方正仿宋_GB2312"/>
                <w:b/>
                <w:bCs/>
                <w:i w:val="0"/>
                <w:color w:val="FF0000"/>
                <w:kern w:val="0"/>
                <w:sz w:val="24"/>
                <w:szCs w:val="24"/>
                <w:u w:val="none"/>
                <w:lang w:val="en-US" w:eastAsia="zh-CN" w:bidi="ar"/>
              </w:rPr>
              <w:t>每种货物不可以只写品牌型号，也不要完全抄写需求表上面的参数，要认真响应参数。需要详细写出可供应的货物具体的技术参数，例如：材质、尺寸、产品配置、功率等，可以优于需求表上面的技术参数。</w:t>
            </w:r>
            <w:r>
              <w:rPr>
                <w:rFonts w:hint="eastAsia" w:ascii="方正仿宋_GB2312" w:hAnsi="方正仿宋_GB2312" w:eastAsia="方正仿宋_GB2312" w:cs="方正仿宋_GB2312"/>
                <w:b/>
                <w:bCs/>
                <w:i w:val="0"/>
                <w:color w:val="000000"/>
                <w:kern w:val="0"/>
                <w:sz w:val="24"/>
                <w:szCs w:val="24"/>
                <w:u w:val="none"/>
                <w:lang w:val="en-US" w:eastAsia="zh-CN" w:bidi="ar"/>
              </w:rPr>
              <w:t>）</w:t>
            </w:r>
          </w:p>
        </w:tc>
        <w:tc>
          <w:tcPr>
            <w:tcW w:w="855" w:type="dxa"/>
            <w:vAlign w:val="center"/>
          </w:tcPr>
          <w:p w14:paraId="3FCE00F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方正仿宋_GB2312" w:hAnsi="方正仿宋_GB2312" w:eastAsia="方正仿宋_GB2312" w:cs="方正仿宋_GB2312"/>
                <w:b/>
                <w:bCs/>
                <w:color w:val="000000"/>
                <w:sz w:val="24"/>
                <w:szCs w:val="24"/>
                <w:lang w:eastAsia="zh-CN"/>
              </w:rPr>
            </w:pPr>
            <w:r>
              <w:rPr>
                <w:rFonts w:hint="eastAsia" w:ascii="方正仿宋_GB2312" w:hAnsi="方正仿宋_GB2312" w:eastAsia="方正仿宋_GB2312" w:cs="方正仿宋_GB2312"/>
                <w:b/>
                <w:bCs/>
                <w:i w:val="0"/>
                <w:color w:val="000000"/>
                <w:kern w:val="0"/>
                <w:sz w:val="24"/>
                <w:szCs w:val="24"/>
                <w:u w:val="none"/>
                <w:lang w:val="en-US" w:eastAsia="zh-CN" w:bidi="ar"/>
              </w:rPr>
              <w:t>单位</w:t>
            </w:r>
          </w:p>
        </w:tc>
        <w:tc>
          <w:tcPr>
            <w:tcW w:w="810" w:type="dxa"/>
            <w:vAlign w:val="center"/>
          </w:tcPr>
          <w:p w14:paraId="7E41B46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方正仿宋_GB2312" w:hAnsi="方正仿宋_GB2312" w:eastAsia="方正仿宋_GB2312" w:cs="方正仿宋_GB2312"/>
                <w:b/>
                <w:bCs/>
                <w:color w:val="000000"/>
                <w:sz w:val="24"/>
                <w:szCs w:val="24"/>
              </w:rPr>
            </w:pPr>
            <w:r>
              <w:rPr>
                <w:rFonts w:hint="eastAsia" w:ascii="方正仿宋_GB2312" w:hAnsi="方正仿宋_GB2312" w:eastAsia="方正仿宋_GB2312" w:cs="方正仿宋_GB2312"/>
                <w:b/>
                <w:bCs/>
                <w:i w:val="0"/>
                <w:color w:val="000000"/>
                <w:kern w:val="0"/>
                <w:sz w:val="24"/>
                <w:szCs w:val="24"/>
                <w:u w:val="none"/>
                <w:lang w:val="en-US" w:eastAsia="zh-CN" w:bidi="ar"/>
              </w:rPr>
              <w:t>数量</w:t>
            </w:r>
          </w:p>
        </w:tc>
        <w:tc>
          <w:tcPr>
            <w:tcW w:w="990" w:type="dxa"/>
            <w:vAlign w:val="center"/>
          </w:tcPr>
          <w:p w14:paraId="3DE8ED4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方正仿宋_GB2312" w:hAnsi="方正仿宋_GB2312" w:eastAsia="方正仿宋_GB2312" w:cs="方正仿宋_GB2312"/>
                <w:b/>
                <w:bCs/>
                <w:color w:val="000000"/>
                <w:sz w:val="24"/>
                <w:szCs w:val="24"/>
                <w:lang w:eastAsia="zh-CN"/>
              </w:rPr>
            </w:pPr>
            <w:r>
              <w:rPr>
                <w:rFonts w:hint="eastAsia" w:ascii="方正仿宋_GB2312" w:hAnsi="方正仿宋_GB2312" w:eastAsia="方正仿宋_GB2312" w:cs="方正仿宋_GB2312"/>
                <w:b/>
                <w:bCs/>
                <w:color w:val="000000"/>
                <w:sz w:val="24"/>
                <w:szCs w:val="24"/>
                <w:lang w:eastAsia="zh-CN"/>
              </w:rPr>
              <w:t>单价（元）</w:t>
            </w:r>
          </w:p>
        </w:tc>
        <w:tc>
          <w:tcPr>
            <w:tcW w:w="915" w:type="dxa"/>
            <w:vAlign w:val="center"/>
          </w:tcPr>
          <w:p w14:paraId="789CBFF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方正仿宋_GB2312" w:hAnsi="方正仿宋_GB2312" w:eastAsia="方正仿宋_GB2312" w:cs="方正仿宋_GB2312"/>
                <w:b/>
                <w:bCs/>
                <w:i w:val="0"/>
                <w:color w:val="000000"/>
                <w:kern w:val="0"/>
                <w:sz w:val="24"/>
                <w:szCs w:val="24"/>
                <w:u w:val="none"/>
                <w:lang w:val="en-US" w:eastAsia="zh-CN" w:bidi="ar"/>
              </w:rPr>
            </w:pPr>
            <w:r>
              <w:rPr>
                <w:rFonts w:hint="eastAsia" w:ascii="方正仿宋_GB2312" w:hAnsi="方正仿宋_GB2312" w:eastAsia="方正仿宋_GB2312" w:cs="方正仿宋_GB2312"/>
                <w:b/>
                <w:bCs/>
                <w:i w:val="0"/>
                <w:color w:val="000000"/>
                <w:kern w:val="0"/>
                <w:sz w:val="24"/>
                <w:szCs w:val="24"/>
                <w:u w:val="none"/>
                <w:lang w:val="en-US" w:eastAsia="zh-CN" w:bidi="ar"/>
              </w:rPr>
              <w:t>单项总价（元）</w:t>
            </w:r>
          </w:p>
        </w:tc>
        <w:tc>
          <w:tcPr>
            <w:tcW w:w="1815" w:type="dxa"/>
            <w:gridSpan w:val="2"/>
            <w:vAlign w:val="center"/>
          </w:tcPr>
          <w:p w14:paraId="17D67BB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方正仿宋_GB2312" w:hAnsi="方正仿宋_GB2312" w:eastAsia="方正仿宋_GB2312" w:cs="方正仿宋_GB2312"/>
                <w:b/>
                <w:bCs/>
                <w:i w:val="0"/>
                <w:color w:val="000000"/>
                <w:kern w:val="0"/>
                <w:sz w:val="24"/>
                <w:szCs w:val="24"/>
                <w:u w:val="none"/>
                <w:lang w:val="en-US" w:eastAsia="zh-CN" w:bidi="ar"/>
              </w:rPr>
            </w:pPr>
            <w:r>
              <w:rPr>
                <w:rFonts w:hint="eastAsia" w:ascii="方正仿宋_GB2312" w:hAnsi="方正仿宋_GB2312" w:eastAsia="方正仿宋_GB2312" w:cs="方正仿宋_GB2312"/>
                <w:b/>
                <w:bCs/>
                <w:i w:val="0"/>
                <w:color w:val="000000"/>
                <w:kern w:val="0"/>
                <w:sz w:val="24"/>
                <w:szCs w:val="24"/>
                <w:u w:val="none"/>
                <w:lang w:val="en-US" w:eastAsia="zh-CN" w:bidi="ar"/>
              </w:rPr>
              <w:t>备注（</w:t>
            </w:r>
            <w:r>
              <w:rPr>
                <w:rFonts w:hint="eastAsia" w:ascii="方正仿宋_GB2312" w:hAnsi="方正仿宋_GB2312" w:eastAsia="方正仿宋_GB2312" w:cs="方正仿宋_GB2312"/>
                <w:b/>
                <w:bCs/>
                <w:i w:val="0"/>
                <w:color w:val="FF0000"/>
                <w:kern w:val="0"/>
                <w:sz w:val="24"/>
                <w:szCs w:val="24"/>
                <w:u w:val="none"/>
                <w:lang w:val="en-US" w:eastAsia="zh-CN" w:bidi="ar"/>
              </w:rPr>
              <w:t>可供应的</w:t>
            </w:r>
            <w:bookmarkStart w:id="0" w:name="_GoBack"/>
            <w:bookmarkEnd w:id="0"/>
            <w:r>
              <w:rPr>
                <w:rFonts w:hint="eastAsia" w:ascii="方正仿宋_GB2312" w:hAnsi="方正仿宋_GB2312" w:eastAsia="方正仿宋_GB2312" w:cs="方正仿宋_GB2312"/>
                <w:b/>
                <w:bCs/>
                <w:i w:val="0"/>
                <w:color w:val="FF0000"/>
                <w:kern w:val="0"/>
                <w:sz w:val="24"/>
                <w:szCs w:val="24"/>
                <w:u w:val="none"/>
                <w:lang w:val="en-US" w:eastAsia="zh-CN" w:bidi="ar"/>
              </w:rPr>
              <w:t>货物的参考图</w:t>
            </w:r>
            <w:r>
              <w:rPr>
                <w:rFonts w:hint="eastAsia" w:ascii="方正仿宋_GB2312" w:hAnsi="方正仿宋_GB2312" w:eastAsia="方正仿宋_GB2312" w:cs="方正仿宋_GB2312"/>
                <w:b/>
                <w:bCs/>
                <w:i w:val="0"/>
                <w:color w:val="000000"/>
                <w:kern w:val="0"/>
                <w:sz w:val="24"/>
                <w:szCs w:val="24"/>
                <w:u w:val="none"/>
                <w:lang w:val="en-US" w:eastAsia="zh-CN" w:bidi="ar"/>
              </w:rPr>
              <w:t>）</w:t>
            </w:r>
          </w:p>
        </w:tc>
      </w:tr>
      <w:tr w14:paraId="77620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807" w:type="dxa"/>
            <w:vAlign w:val="center"/>
          </w:tcPr>
          <w:p w14:paraId="6DB7440E">
            <w:pPr>
              <w:keepNext w:val="0"/>
              <w:keepLines w:val="0"/>
              <w:pageBreakBefore w:val="0"/>
              <w:kinsoku/>
              <w:wordWrap/>
              <w:overflowPunct/>
              <w:topLinePunct w:val="0"/>
              <w:bidi w:val="0"/>
              <w:adjustRightInd/>
              <w:snapToGrid w:val="0"/>
              <w:spacing w:line="500" w:lineRule="exact"/>
              <w:jc w:val="center"/>
              <w:textAlignment w:val="auto"/>
              <w:rPr>
                <w:rFonts w:hint="eastAsia" w:ascii="方正仿宋_GB2312" w:hAnsi="方正仿宋_GB2312" w:eastAsia="方正仿宋_GB2312" w:cs="方正仿宋_GB2312"/>
                <w:color w:val="000000"/>
                <w:sz w:val="28"/>
                <w:szCs w:val="28"/>
              </w:rPr>
            </w:pPr>
            <w:r>
              <w:rPr>
                <w:rFonts w:hint="eastAsia" w:ascii="方正仿宋_GB2312" w:hAnsi="方正仿宋_GB2312" w:eastAsia="方正仿宋_GB2312" w:cs="方正仿宋_GB2312"/>
                <w:color w:val="000000"/>
                <w:sz w:val="28"/>
                <w:szCs w:val="28"/>
              </w:rPr>
              <w:t>1</w:t>
            </w:r>
          </w:p>
        </w:tc>
        <w:tc>
          <w:tcPr>
            <w:tcW w:w="1215" w:type="dxa"/>
            <w:vAlign w:val="center"/>
          </w:tcPr>
          <w:p w14:paraId="76DAE040">
            <w:pPr>
              <w:keepNext w:val="0"/>
              <w:keepLines w:val="0"/>
              <w:pageBreakBefore w:val="0"/>
              <w:kinsoku/>
              <w:wordWrap/>
              <w:overflowPunct/>
              <w:topLinePunct w:val="0"/>
              <w:bidi w:val="0"/>
              <w:adjustRightInd/>
              <w:spacing w:line="500" w:lineRule="exact"/>
              <w:contextualSpacing/>
              <w:textAlignment w:val="auto"/>
              <w:rPr>
                <w:rFonts w:hint="eastAsia" w:ascii="方正仿宋_GB2312" w:hAnsi="方正仿宋_GB2312" w:eastAsia="方正仿宋_GB2312" w:cs="方正仿宋_GB2312"/>
                <w:sz w:val="28"/>
                <w:szCs w:val="28"/>
              </w:rPr>
            </w:pPr>
          </w:p>
        </w:tc>
        <w:tc>
          <w:tcPr>
            <w:tcW w:w="2325" w:type="dxa"/>
            <w:vAlign w:val="center"/>
          </w:tcPr>
          <w:p w14:paraId="4BCD62DC">
            <w:pPr>
              <w:keepNext w:val="0"/>
              <w:keepLines w:val="0"/>
              <w:pageBreakBefore w:val="0"/>
              <w:kinsoku/>
              <w:wordWrap/>
              <w:overflowPunct/>
              <w:topLinePunct w:val="0"/>
              <w:bidi w:val="0"/>
              <w:adjustRightInd/>
              <w:spacing w:line="500" w:lineRule="exact"/>
              <w:contextualSpacing/>
              <w:textAlignment w:val="auto"/>
              <w:rPr>
                <w:rFonts w:hint="eastAsia" w:ascii="方正仿宋_GB2312" w:hAnsi="方正仿宋_GB2312" w:eastAsia="方正仿宋_GB2312" w:cs="方正仿宋_GB2312"/>
                <w:sz w:val="28"/>
                <w:szCs w:val="28"/>
              </w:rPr>
            </w:pPr>
          </w:p>
        </w:tc>
        <w:tc>
          <w:tcPr>
            <w:tcW w:w="855" w:type="dxa"/>
            <w:vAlign w:val="center"/>
          </w:tcPr>
          <w:p w14:paraId="671FAC50">
            <w:pPr>
              <w:pStyle w:val="7"/>
              <w:keepNext w:val="0"/>
              <w:keepLines w:val="0"/>
              <w:pageBreakBefore w:val="0"/>
              <w:kinsoku/>
              <w:wordWrap/>
              <w:overflowPunct/>
              <w:topLinePunct w:val="0"/>
              <w:bidi w:val="0"/>
              <w:adjustRightInd/>
              <w:spacing w:after="0" w:line="500" w:lineRule="exact"/>
              <w:ind w:left="0" w:leftChars="0" w:firstLine="0" w:firstLineChars="0"/>
              <w:jc w:val="center"/>
              <w:textAlignment w:val="auto"/>
              <w:rPr>
                <w:rFonts w:hint="eastAsia" w:ascii="方正仿宋_GB2312" w:hAnsi="方正仿宋_GB2312" w:eastAsia="方正仿宋_GB2312" w:cs="方正仿宋_GB2312"/>
                <w:b/>
                <w:color w:val="000000"/>
                <w:kern w:val="0"/>
                <w:sz w:val="28"/>
                <w:szCs w:val="28"/>
                <w:shd w:val="clear" w:color="auto" w:fill="FFFFFF"/>
                <w:lang w:val="en-US" w:eastAsia="zh-CN" w:bidi="ar"/>
              </w:rPr>
            </w:pPr>
          </w:p>
        </w:tc>
        <w:tc>
          <w:tcPr>
            <w:tcW w:w="810" w:type="dxa"/>
            <w:vAlign w:val="center"/>
          </w:tcPr>
          <w:p w14:paraId="4BD8BDD9">
            <w:pPr>
              <w:pStyle w:val="7"/>
              <w:keepNext w:val="0"/>
              <w:keepLines w:val="0"/>
              <w:pageBreakBefore w:val="0"/>
              <w:kinsoku/>
              <w:wordWrap/>
              <w:overflowPunct/>
              <w:topLinePunct w:val="0"/>
              <w:bidi w:val="0"/>
              <w:adjustRightInd/>
              <w:spacing w:after="0" w:line="500" w:lineRule="exact"/>
              <w:ind w:left="0" w:leftChars="0" w:firstLine="0" w:firstLineChars="0"/>
              <w:jc w:val="center"/>
              <w:textAlignment w:val="auto"/>
              <w:rPr>
                <w:rFonts w:hint="eastAsia" w:ascii="方正仿宋_GB2312" w:hAnsi="方正仿宋_GB2312" w:eastAsia="方正仿宋_GB2312" w:cs="方正仿宋_GB2312"/>
                <w:b/>
                <w:color w:val="000000"/>
                <w:kern w:val="0"/>
                <w:sz w:val="28"/>
                <w:szCs w:val="28"/>
                <w:shd w:val="clear" w:color="auto" w:fill="FFFFFF"/>
                <w:lang w:val="en-US" w:eastAsia="zh-CN" w:bidi="ar"/>
              </w:rPr>
            </w:pPr>
          </w:p>
        </w:tc>
        <w:tc>
          <w:tcPr>
            <w:tcW w:w="990" w:type="dxa"/>
            <w:vAlign w:val="center"/>
          </w:tcPr>
          <w:p w14:paraId="08F897DE">
            <w:pPr>
              <w:pStyle w:val="7"/>
              <w:keepNext w:val="0"/>
              <w:keepLines w:val="0"/>
              <w:pageBreakBefore w:val="0"/>
              <w:kinsoku/>
              <w:wordWrap/>
              <w:overflowPunct/>
              <w:topLinePunct w:val="0"/>
              <w:bidi w:val="0"/>
              <w:adjustRightInd/>
              <w:spacing w:after="0" w:line="500" w:lineRule="exact"/>
              <w:ind w:firstLine="211"/>
              <w:textAlignment w:val="auto"/>
              <w:rPr>
                <w:rFonts w:hint="eastAsia" w:ascii="方正仿宋_GB2312" w:hAnsi="方正仿宋_GB2312" w:eastAsia="方正仿宋_GB2312" w:cs="方正仿宋_GB2312"/>
                <w:b/>
                <w:color w:val="000000"/>
                <w:kern w:val="0"/>
                <w:sz w:val="28"/>
                <w:szCs w:val="28"/>
                <w:shd w:val="clear" w:color="auto" w:fill="FFFFFF"/>
                <w:lang w:bidi="ar"/>
              </w:rPr>
            </w:pPr>
          </w:p>
        </w:tc>
        <w:tc>
          <w:tcPr>
            <w:tcW w:w="915" w:type="dxa"/>
            <w:vAlign w:val="center"/>
          </w:tcPr>
          <w:p w14:paraId="28AB2C34">
            <w:pPr>
              <w:pStyle w:val="7"/>
              <w:keepNext w:val="0"/>
              <w:keepLines w:val="0"/>
              <w:pageBreakBefore w:val="0"/>
              <w:kinsoku/>
              <w:wordWrap/>
              <w:overflowPunct/>
              <w:topLinePunct w:val="0"/>
              <w:bidi w:val="0"/>
              <w:adjustRightInd/>
              <w:spacing w:after="0" w:line="500" w:lineRule="exact"/>
              <w:ind w:firstLine="211"/>
              <w:textAlignment w:val="auto"/>
              <w:rPr>
                <w:rFonts w:hint="eastAsia" w:ascii="方正仿宋_GB2312" w:hAnsi="方正仿宋_GB2312" w:eastAsia="方正仿宋_GB2312" w:cs="方正仿宋_GB2312"/>
                <w:b/>
                <w:color w:val="000000"/>
                <w:kern w:val="0"/>
                <w:sz w:val="28"/>
                <w:szCs w:val="28"/>
                <w:shd w:val="clear" w:color="auto" w:fill="FFFFFF"/>
                <w:lang w:bidi="ar"/>
              </w:rPr>
            </w:pPr>
          </w:p>
        </w:tc>
        <w:tc>
          <w:tcPr>
            <w:tcW w:w="1815" w:type="dxa"/>
            <w:gridSpan w:val="2"/>
            <w:vAlign w:val="center"/>
          </w:tcPr>
          <w:p w14:paraId="45EC00FF">
            <w:pPr>
              <w:pStyle w:val="7"/>
              <w:keepNext w:val="0"/>
              <w:keepLines w:val="0"/>
              <w:pageBreakBefore w:val="0"/>
              <w:kinsoku/>
              <w:wordWrap/>
              <w:overflowPunct/>
              <w:topLinePunct w:val="0"/>
              <w:bidi w:val="0"/>
              <w:adjustRightInd/>
              <w:spacing w:after="0" w:line="500" w:lineRule="exact"/>
              <w:ind w:firstLine="211"/>
              <w:textAlignment w:val="auto"/>
              <w:rPr>
                <w:rFonts w:hint="eastAsia" w:ascii="方正仿宋_GB2312" w:hAnsi="方正仿宋_GB2312" w:eastAsia="方正仿宋_GB2312" w:cs="方正仿宋_GB2312"/>
                <w:b/>
                <w:color w:val="000000"/>
                <w:kern w:val="0"/>
                <w:sz w:val="28"/>
                <w:szCs w:val="28"/>
                <w:shd w:val="clear" w:color="auto" w:fill="FFFFFF"/>
                <w:lang w:bidi="ar"/>
              </w:rPr>
            </w:pPr>
          </w:p>
        </w:tc>
      </w:tr>
      <w:tr w14:paraId="3B6C1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807" w:type="dxa"/>
            <w:vAlign w:val="center"/>
          </w:tcPr>
          <w:p w14:paraId="4ACC30FB">
            <w:pPr>
              <w:keepNext w:val="0"/>
              <w:keepLines w:val="0"/>
              <w:pageBreakBefore w:val="0"/>
              <w:kinsoku/>
              <w:wordWrap/>
              <w:overflowPunct/>
              <w:topLinePunct w:val="0"/>
              <w:bidi w:val="0"/>
              <w:adjustRightInd/>
              <w:snapToGrid w:val="0"/>
              <w:spacing w:line="500" w:lineRule="exact"/>
              <w:jc w:val="center"/>
              <w:textAlignment w:val="auto"/>
              <w:rPr>
                <w:rFonts w:hint="eastAsia" w:ascii="方正仿宋_GB2312" w:hAnsi="方正仿宋_GB2312" w:eastAsia="方正仿宋_GB2312" w:cs="方正仿宋_GB2312"/>
                <w:color w:val="000000"/>
                <w:sz w:val="28"/>
                <w:szCs w:val="28"/>
                <w:lang w:val="en-US" w:eastAsia="zh-CN"/>
              </w:rPr>
            </w:pPr>
            <w:r>
              <w:rPr>
                <w:rFonts w:hint="eastAsia" w:ascii="方正仿宋_GB2312" w:hAnsi="方正仿宋_GB2312" w:eastAsia="方正仿宋_GB2312" w:cs="方正仿宋_GB2312"/>
                <w:color w:val="000000"/>
                <w:sz w:val="28"/>
                <w:szCs w:val="28"/>
                <w:lang w:val="en-US" w:eastAsia="zh-CN"/>
              </w:rPr>
              <w:t>2</w:t>
            </w:r>
          </w:p>
        </w:tc>
        <w:tc>
          <w:tcPr>
            <w:tcW w:w="1215" w:type="dxa"/>
            <w:vAlign w:val="center"/>
          </w:tcPr>
          <w:p w14:paraId="681A2290">
            <w:pPr>
              <w:keepNext w:val="0"/>
              <w:keepLines w:val="0"/>
              <w:pageBreakBefore w:val="0"/>
              <w:kinsoku/>
              <w:wordWrap/>
              <w:overflowPunct/>
              <w:topLinePunct w:val="0"/>
              <w:bidi w:val="0"/>
              <w:adjustRightInd/>
              <w:spacing w:line="500" w:lineRule="exact"/>
              <w:contextualSpacing/>
              <w:textAlignment w:val="auto"/>
              <w:rPr>
                <w:rFonts w:hint="eastAsia" w:ascii="方正仿宋_GB2312" w:hAnsi="方正仿宋_GB2312" w:eastAsia="方正仿宋_GB2312" w:cs="方正仿宋_GB2312"/>
                <w:sz w:val="28"/>
                <w:szCs w:val="28"/>
              </w:rPr>
            </w:pPr>
          </w:p>
        </w:tc>
        <w:tc>
          <w:tcPr>
            <w:tcW w:w="2325" w:type="dxa"/>
            <w:vAlign w:val="center"/>
          </w:tcPr>
          <w:p w14:paraId="5D7EF2A7">
            <w:pPr>
              <w:keepNext w:val="0"/>
              <w:keepLines w:val="0"/>
              <w:pageBreakBefore w:val="0"/>
              <w:kinsoku/>
              <w:wordWrap/>
              <w:overflowPunct/>
              <w:topLinePunct w:val="0"/>
              <w:bidi w:val="0"/>
              <w:adjustRightInd/>
              <w:spacing w:line="500" w:lineRule="exact"/>
              <w:contextualSpacing/>
              <w:textAlignment w:val="auto"/>
              <w:rPr>
                <w:rFonts w:hint="eastAsia" w:ascii="方正仿宋_GB2312" w:hAnsi="方正仿宋_GB2312" w:eastAsia="方正仿宋_GB2312" w:cs="方正仿宋_GB2312"/>
                <w:sz w:val="28"/>
                <w:szCs w:val="28"/>
              </w:rPr>
            </w:pPr>
          </w:p>
        </w:tc>
        <w:tc>
          <w:tcPr>
            <w:tcW w:w="855" w:type="dxa"/>
            <w:vAlign w:val="center"/>
          </w:tcPr>
          <w:p w14:paraId="37346A41">
            <w:pPr>
              <w:pStyle w:val="7"/>
              <w:keepNext w:val="0"/>
              <w:keepLines w:val="0"/>
              <w:pageBreakBefore w:val="0"/>
              <w:kinsoku/>
              <w:wordWrap/>
              <w:overflowPunct/>
              <w:topLinePunct w:val="0"/>
              <w:bidi w:val="0"/>
              <w:adjustRightInd/>
              <w:spacing w:after="0" w:line="500" w:lineRule="exact"/>
              <w:ind w:left="0" w:leftChars="0" w:firstLine="0" w:firstLineChars="0"/>
              <w:jc w:val="center"/>
              <w:textAlignment w:val="auto"/>
              <w:rPr>
                <w:rFonts w:hint="eastAsia" w:ascii="方正仿宋_GB2312" w:hAnsi="方正仿宋_GB2312" w:eastAsia="方正仿宋_GB2312" w:cs="方正仿宋_GB2312"/>
                <w:b/>
                <w:color w:val="000000"/>
                <w:kern w:val="0"/>
                <w:sz w:val="28"/>
                <w:szCs w:val="28"/>
                <w:shd w:val="clear" w:color="auto" w:fill="FFFFFF"/>
                <w:lang w:val="en-US" w:eastAsia="zh-CN" w:bidi="ar"/>
              </w:rPr>
            </w:pPr>
          </w:p>
        </w:tc>
        <w:tc>
          <w:tcPr>
            <w:tcW w:w="810" w:type="dxa"/>
            <w:vAlign w:val="center"/>
          </w:tcPr>
          <w:p w14:paraId="07B5F863">
            <w:pPr>
              <w:pStyle w:val="7"/>
              <w:keepNext w:val="0"/>
              <w:keepLines w:val="0"/>
              <w:pageBreakBefore w:val="0"/>
              <w:kinsoku/>
              <w:wordWrap/>
              <w:overflowPunct/>
              <w:topLinePunct w:val="0"/>
              <w:bidi w:val="0"/>
              <w:adjustRightInd/>
              <w:spacing w:after="0" w:line="500" w:lineRule="exact"/>
              <w:ind w:left="0" w:leftChars="0" w:firstLine="0" w:firstLineChars="0"/>
              <w:jc w:val="center"/>
              <w:textAlignment w:val="auto"/>
              <w:rPr>
                <w:rFonts w:hint="eastAsia" w:ascii="方正仿宋_GB2312" w:hAnsi="方正仿宋_GB2312" w:eastAsia="方正仿宋_GB2312" w:cs="方正仿宋_GB2312"/>
                <w:b/>
                <w:color w:val="000000"/>
                <w:kern w:val="0"/>
                <w:sz w:val="28"/>
                <w:szCs w:val="28"/>
                <w:shd w:val="clear" w:color="auto" w:fill="FFFFFF"/>
                <w:lang w:val="en-US" w:eastAsia="zh-CN" w:bidi="ar"/>
              </w:rPr>
            </w:pPr>
          </w:p>
        </w:tc>
        <w:tc>
          <w:tcPr>
            <w:tcW w:w="990" w:type="dxa"/>
            <w:vAlign w:val="center"/>
          </w:tcPr>
          <w:p w14:paraId="10C8A2CB">
            <w:pPr>
              <w:pStyle w:val="7"/>
              <w:keepNext w:val="0"/>
              <w:keepLines w:val="0"/>
              <w:pageBreakBefore w:val="0"/>
              <w:kinsoku/>
              <w:wordWrap/>
              <w:overflowPunct/>
              <w:topLinePunct w:val="0"/>
              <w:bidi w:val="0"/>
              <w:adjustRightInd/>
              <w:spacing w:after="0" w:line="500" w:lineRule="exact"/>
              <w:ind w:firstLine="211"/>
              <w:textAlignment w:val="auto"/>
              <w:rPr>
                <w:rFonts w:hint="eastAsia" w:ascii="方正仿宋_GB2312" w:hAnsi="方正仿宋_GB2312" w:eastAsia="方正仿宋_GB2312" w:cs="方正仿宋_GB2312"/>
                <w:b/>
                <w:color w:val="000000"/>
                <w:kern w:val="0"/>
                <w:sz w:val="28"/>
                <w:szCs w:val="28"/>
                <w:shd w:val="clear" w:color="auto" w:fill="FFFFFF"/>
                <w:lang w:bidi="ar"/>
              </w:rPr>
            </w:pPr>
          </w:p>
        </w:tc>
        <w:tc>
          <w:tcPr>
            <w:tcW w:w="915" w:type="dxa"/>
            <w:vAlign w:val="center"/>
          </w:tcPr>
          <w:p w14:paraId="319AF786">
            <w:pPr>
              <w:pStyle w:val="7"/>
              <w:keepNext w:val="0"/>
              <w:keepLines w:val="0"/>
              <w:pageBreakBefore w:val="0"/>
              <w:kinsoku/>
              <w:wordWrap/>
              <w:overflowPunct/>
              <w:topLinePunct w:val="0"/>
              <w:bidi w:val="0"/>
              <w:adjustRightInd/>
              <w:spacing w:after="0" w:line="500" w:lineRule="exact"/>
              <w:ind w:firstLine="211"/>
              <w:textAlignment w:val="auto"/>
              <w:rPr>
                <w:rFonts w:hint="eastAsia" w:ascii="方正仿宋_GB2312" w:hAnsi="方正仿宋_GB2312" w:eastAsia="方正仿宋_GB2312" w:cs="方正仿宋_GB2312"/>
                <w:b/>
                <w:color w:val="000000"/>
                <w:kern w:val="0"/>
                <w:sz w:val="28"/>
                <w:szCs w:val="28"/>
                <w:shd w:val="clear" w:color="auto" w:fill="FFFFFF"/>
                <w:lang w:bidi="ar"/>
              </w:rPr>
            </w:pPr>
          </w:p>
        </w:tc>
        <w:tc>
          <w:tcPr>
            <w:tcW w:w="1815" w:type="dxa"/>
            <w:gridSpan w:val="2"/>
            <w:vAlign w:val="center"/>
          </w:tcPr>
          <w:p w14:paraId="27146BD1">
            <w:pPr>
              <w:pStyle w:val="7"/>
              <w:keepNext w:val="0"/>
              <w:keepLines w:val="0"/>
              <w:pageBreakBefore w:val="0"/>
              <w:kinsoku/>
              <w:wordWrap/>
              <w:overflowPunct/>
              <w:topLinePunct w:val="0"/>
              <w:bidi w:val="0"/>
              <w:adjustRightInd/>
              <w:spacing w:after="0" w:line="500" w:lineRule="exact"/>
              <w:ind w:firstLine="211"/>
              <w:textAlignment w:val="auto"/>
              <w:rPr>
                <w:rFonts w:hint="eastAsia" w:ascii="方正仿宋_GB2312" w:hAnsi="方正仿宋_GB2312" w:eastAsia="方正仿宋_GB2312" w:cs="方正仿宋_GB2312"/>
                <w:b/>
                <w:color w:val="000000"/>
                <w:kern w:val="0"/>
                <w:sz w:val="28"/>
                <w:szCs w:val="28"/>
                <w:shd w:val="clear" w:color="auto" w:fill="FFFFFF"/>
                <w:lang w:bidi="ar"/>
              </w:rPr>
            </w:pPr>
          </w:p>
        </w:tc>
      </w:tr>
      <w:tr w14:paraId="23FA7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94" w:type="dxa"/>
          <w:trHeight w:val="422" w:hRule="atLeast"/>
          <w:jc w:val="center"/>
        </w:trPr>
        <w:tc>
          <w:tcPr>
            <w:tcW w:w="9638" w:type="dxa"/>
            <w:gridSpan w:val="8"/>
            <w:vAlign w:val="center"/>
          </w:tcPr>
          <w:p w14:paraId="29892473">
            <w:pPr>
              <w:keepNext w:val="0"/>
              <w:keepLines w:val="0"/>
              <w:pageBreakBefore w:val="0"/>
              <w:widowControl/>
              <w:kinsoku/>
              <w:wordWrap/>
              <w:overflowPunct/>
              <w:topLinePunct w:val="0"/>
              <w:bidi w:val="0"/>
              <w:adjustRightInd/>
              <w:spacing w:line="500" w:lineRule="exact"/>
              <w:jc w:val="center"/>
              <w:textAlignment w:val="auto"/>
              <w:rPr>
                <w:rStyle w:val="11"/>
                <w:rFonts w:hint="eastAsia" w:ascii="方正仿宋_GB2312" w:hAnsi="方正仿宋_GB2312" w:eastAsia="方正仿宋_GB2312" w:cs="方正仿宋_GB2312"/>
                <w:color w:val="000000"/>
                <w:sz w:val="28"/>
                <w:szCs w:val="28"/>
              </w:rPr>
            </w:pPr>
            <w:r>
              <w:rPr>
                <w:rStyle w:val="11"/>
                <w:rFonts w:hint="eastAsia" w:ascii="方正仿宋_GB2312" w:hAnsi="方正仿宋_GB2312" w:eastAsia="方正仿宋_GB2312" w:cs="方正仿宋_GB2312"/>
                <w:color w:val="000000"/>
                <w:sz w:val="28"/>
                <w:szCs w:val="28"/>
              </w:rPr>
              <w:t>合计金额：大写：                             （小写：¥           元）</w:t>
            </w:r>
          </w:p>
        </w:tc>
      </w:tr>
      <w:tr w14:paraId="07D45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94" w:type="dxa"/>
          <w:trHeight w:val="526" w:hRule="atLeast"/>
          <w:jc w:val="center"/>
        </w:trPr>
        <w:tc>
          <w:tcPr>
            <w:tcW w:w="9638" w:type="dxa"/>
            <w:gridSpan w:val="8"/>
            <w:vAlign w:val="center"/>
          </w:tcPr>
          <w:p w14:paraId="249FA9C4">
            <w:pPr>
              <w:pStyle w:val="8"/>
              <w:keepNext w:val="0"/>
              <w:keepLines w:val="0"/>
              <w:pageBreakBefore w:val="0"/>
              <w:kinsoku/>
              <w:wordWrap/>
              <w:overflowPunct/>
              <w:topLinePunct w:val="0"/>
              <w:bidi w:val="0"/>
              <w:adjustRightInd/>
              <w:spacing w:line="500" w:lineRule="exact"/>
              <w:ind w:firstLine="0" w:firstLineChars="0"/>
              <w:jc w:val="center"/>
              <w:textAlignment w:val="auto"/>
              <w:rPr>
                <w:rFonts w:hint="eastAsia" w:ascii="方正仿宋_GB2312" w:hAnsi="方正仿宋_GB2312" w:eastAsia="方正仿宋_GB2312" w:cs="方正仿宋_GB2312"/>
                <w:color w:val="000000"/>
                <w:sz w:val="28"/>
                <w:szCs w:val="28"/>
                <w:lang w:eastAsia="zh-CN"/>
              </w:rPr>
            </w:pPr>
            <w:r>
              <w:rPr>
                <w:rFonts w:hint="eastAsia" w:ascii="方正仿宋_GB2312" w:hAnsi="方正仿宋_GB2312" w:eastAsia="方正仿宋_GB2312" w:cs="方正仿宋_GB2312"/>
                <w:b/>
                <w:bCs/>
                <w:color w:val="000000"/>
                <w:sz w:val="28"/>
                <w:szCs w:val="28"/>
                <w:lang w:eastAsia="zh-CN"/>
              </w:rPr>
              <w:t>商务条款</w:t>
            </w:r>
          </w:p>
        </w:tc>
      </w:tr>
      <w:tr w14:paraId="78560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94" w:type="dxa"/>
          <w:trHeight w:val="1192" w:hRule="atLeast"/>
          <w:jc w:val="center"/>
        </w:trPr>
        <w:tc>
          <w:tcPr>
            <w:tcW w:w="9638" w:type="dxa"/>
            <w:gridSpan w:val="8"/>
            <w:vAlign w:val="center"/>
          </w:tcPr>
          <w:p w14:paraId="3783BBA6">
            <w:pPr>
              <w:keepNext w:val="0"/>
              <w:keepLines w:val="0"/>
              <w:pageBreakBefore w:val="0"/>
              <w:widowControl/>
              <w:suppressLineNumbers w:val="0"/>
              <w:kinsoku/>
              <w:wordWrap/>
              <w:overflowPunct/>
              <w:topLinePunct w:val="0"/>
              <w:autoSpaceDE/>
              <w:autoSpaceDN/>
              <w:bidi w:val="0"/>
              <w:adjustRightInd/>
              <w:snapToGrid/>
              <w:spacing w:line="500" w:lineRule="exact"/>
              <w:jc w:val="both"/>
              <w:textAlignment w:val="center"/>
              <w:rPr>
                <w:rFonts w:hint="eastAsia" w:ascii="方正仿宋_GB2312" w:hAnsi="方正仿宋_GB2312" w:eastAsia="方正仿宋_GB2312" w:cs="方正仿宋_GB2312"/>
                <w:color w:val="000000"/>
                <w:sz w:val="28"/>
                <w:szCs w:val="28"/>
                <w:lang w:eastAsia="zh-CN"/>
              </w:rPr>
            </w:pPr>
            <w:r>
              <w:rPr>
                <w:rFonts w:hint="eastAsia" w:ascii="方正仿宋_GB2312" w:hAnsi="方正仿宋_GB2312" w:eastAsia="方正仿宋_GB2312" w:cs="方正仿宋_GB2312"/>
                <w:b/>
                <w:bCs/>
                <w:i w:val="0"/>
                <w:color w:val="FF0000"/>
                <w:kern w:val="0"/>
                <w:sz w:val="24"/>
                <w:szCs w:val="24"/>
                <w:u w:val="none"/>
                <w:lang w:val="en-US" w:eastAsia="zh-CN" w:bidi="ar"/>
              </w:rPr>
              <w:t>写出能提供的商务条款</w:t>
            </w:r>
          </w:p>
        </w:tc>
      </w:tr>
    </w:tbl>
    <w:p w14:paraId="248E34B3">
      <w:pPr>
        <w:snapToGrid w:val="0"/>
        <w:spacing w:line="300" w:lineRule="auto"/>
        <w:rPr>
          <w:rFonts w:hint="eastAsia" w:ascii="宋体" w:hAnsi="宋体"/>
          <w:color w:val="000000"/>
          <w:sz w:val="24"/>
          <w:szCs w:val="24"/>
        </w:rPr>
      </w:pPr>
    </w:p>
    <w:p w14:paraId="0F63DBF4">
      <w:pPr>
        <w:snapToGrid w:val="0"/>
        <w:spacing w:line="30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说明</w:t>
      </w: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rPr>
        <w:t>所有价格均用人民币表示，单位为元，精确到个位数。</w:t>
      </w:r>
    </w:p>
    <w:p w14:paraId="03CE605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sz w:val="30"/>
          <w:szCs w:val="30"/>
        </w:rPr>
      </w:pPr>
    </w:p>
    <w:p w14:paraId="313DB9A3"/>
    <w:sectPr>
      <w:footerReference r:id="rId3" w:type="default"/>
      <w:pgSz w:w="11906" w:h="16838"/>
      <w:pgMar w:top="1134" w:right="1134" w:bottom="1134" w:left="1134"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仿宋_GBK">
    <w:altName w:val="Arial Unicode MS"/>
    <w:panose1 w:val="02000000000000000000"/>
    <w:charset w:val="86"/>
    <w:family w:val="script"/>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公文小标宋">
    <w:altName w:val="宋体"/>
    <w:panose1 w:val="02000500000000000000"/>
    <w:charset w:val="86"/>
    <w:family w:val="auto"/>
    <w:pitch w:val="default"/>
    <w:sig w:usb0="00000000" w:usb1="00000000" w:usb2="00000016" w:usb3="00000000" w:csb0="00040001" w:csb1="00000000"/>
  </w:font>
  <w:font w:name="方正仿宋_GB2312">
    <w:altName w:val="仿宋"/>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7E1A9F">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5C610C">
                          <w:pPr>
                            <w:pStyle w:val="6"/>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15C610C">
                    <w:pPr>
                      <w:pStyle w:val="6"/>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0613FD4"/>
    <w:rsid w:val="3C8443B1"/>
    <w:rsid w:val="6C1753D6"/>
    <w:rsid w:val="77D665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autoSpaceDE w:val="0"/>
      <w:autoSpaceDN w:val="0"/>
      <w:spacing w:after="120"/>
      <w:jc w:val="left"/>
    </w:pPr>
    <w:rPr>
      <w:rFonts w:ascii="宋体"/>
      <w:kern w:val="0"/>
      <w:sz w:val="34"/>
      <w:szCs w:val="20"/>
    </w:rPr>
  </w:style>
  <w:style w:type="paragraph" w:styleId="3">
    <w:name w:val="Plain Text"/>
    <w:basedOn w:val="1"/>
    <w:qFormat/>
    <w:uiPriority w:val="0"/>
    <w:rPr>
      <w:rFonts w:ascii="宋体" w:hAnsi="Courier New"/>
      <w:szCs w:val="20"/>
    </w:rPr>
  </w:style>
  <w:style w:type="paragraph" w:styleId="4">
    <w:name w:val="Body Text Indent"/>
    <w:basedOn w:val="1"/>
    <w:next w:val="5"/>
    <w:qFormat/>
    <w:uiPriority w:val="0"/>
    <w:pPr>
      <w:spacing w:line="200" w:lineRule="exact"/>
      <w:ind w:firstLine="301"/>
    </w:pPr>
    <w:rPr>
      <w:rFonts w:ascii="宋体" w:hAnsi="Courier New"/>
      <w:spacing w:val="-4"/>
      <w:sz w:val="18"/>
      <w:szCs w:val="20"/>
    </w:rPr>
  </w:style>
  <w:style w:type="paragraph" w:styleId="5">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6">
    <w:name w:val="footer"/>
    <w:basedOn w:val="1"/>
    <w:qFormat/>
    <w:uiPriority w:val="0"/>
    <w:pPr>
      <w:tabs>
        <w:tab w:val="center" w:pos="4153"/>
        <w:tab w:val="right" w:pos="8306"/>
      </w:tabs>
      <w:snapToGrid w:val="0"/>
      <w:jc w:val="left"/>
    </w:pPr>
    <w:rPr>
      <w:sz w:val="18"/>
    </w:rPr>
  </w:style>
  <w:style w:type="paragraph" w:styleId="7">
    <w:name w:val="Body Text First Indent"/>
    <w:basedOn w:val="2"/>
    <w:qFormat/>
    <w:uiPriority w:val="0"/>
    <w:pPr>
      <w:snapToGrid w:val="0"/>
      <w:spacing w:line="360" w:lineRule="auto"/>
      <w:ind w:right="240" w:firstLine="420" w:firstLineChars="100"/>
    </w:pPr>
    <w:rPr>
      <w:rFonts w:hAnsi="宋体" w:eastAsia="方正仿宋_GBK"/>
      <w:kern w:val="2"/>
      <w:sz w:val="21"/>
      <w:szCs w:val="28"/>
    </w:rPr>
  </w:style>
  <w:style w:type="paragraph" w:styleId="8">
    <w:name w:val="Body Text First Indent 2"/>
    <w:basedOn w:val="4"/>
    <w:next w:val="7"/>
    <w:qFormat/>
    <w:uiPriority w:val="0"/>
    <w:pPr>
      <w:ind w:firstLine="420" w:firstLineChars="200"/>
    </w:pPr>
  </w:style>
  <w:style w:type="character" w:customStyle="1" w:styleId="11">
    <w:name w:val="NormalCharacter"/>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206</Words>
  <Characters>212</Characters>
  <Lines>0</Lines>
  <Paragraphs>0</Paragraphs>
  <TotalTime>1</TotalTime>
  <ScaleCrop>false</ScaleCrop>
  <LinksUpToDate>false</LinksUpToDate>
  <CharactersWithSpaces>252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2026-03-06T00:41:00Z</dcterms:created>
  <dc:creator>User</dc:creator>
  <cp:lastModifiedBy>钟老师</cp:lastModifiedBy>
  <dcterms:modified xsi:type="dcterms:W3CDTF">2026-04-30T07:35:05Z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eyJoZGlkIjoiODNkNmI0MTYyMWMwODEyMzRmMDg5YThiYjc2YzE2MmQiLCJ1c2VySWQiOiI1ODc2MDIyNjgifQ==</vt:lpwstr>
  </property>
  <property fmtid="{D5CDD505-2E9C-101B-9397-08002B2CF9AE}" pid="4" name="ICV">
    <vt:lpwstr>0237203F5EE3498D9EB13A1884DE3ECE_12</vt:lpwstr>
  </property>
</Properties>
</file>