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40079DF">
      <w:pPr>
        <w:spacing w:line="400" w:lineRule="exact"/>
        <w:rPr>
          <w:rFonts w:hint="eastAsia" w:ascii="仿宋_GB2312" w:hAnsi="仿宋_GB2312" w:eastAsia="仿宋_GB2312" w:cs="仿宋_GB2312"/>
          <w:b/>
          <w:color w:val="000000"/>
          <w:sz w:val="30"/>
          <w:szCs w:val="30"/>
          <w:lang w:eastAsia="zh-CN"/>
        </w:rPr>
      </w:pPr>
      <w:bookmarkStart w:id="0" w:name="_GoBack"/>
      <w:r>
        <w:rPr>
          <w:rFonts w:hint="eastAsia" w:ascii="仿宋_GB2312" w:hAnsi="仿宋_GB2312" w:eastAsia="仿宋_GB2312" w:cs="仿宋_GB2312"/>
          <w:b w:val="0"/>
          <w:bCs/>
          <w:color w:val="000000"/>
          <w:sz w:val="30"/>
          <w:szCs w:val="30"/>
          <w:lang w:eastAsia="zh-CN"/>
        </w:rPr>
        <w:t>附件</w:t>
      </w:r>
      <w:r>
        <w:rPr>
          <w:rFonts w:hint="eastAsia" w:ascii="仿宋_GB2312" w:hAnsi="仿宋_GB2312" w:eastAsia="仿宋_GB2312" w:cs="仿宋_GB2312"/>
          <w:b w:val="0"/>
          <w:bCs/>
          <w:color w:val="000000"/>
          <w:sz w:val="30"/>
          <w:szCs w:val="30"/>
          <w:lang w:val="en-US" w:eastAsia="zh-CN"/>
        </w:rPr>
        <w:t>2</w:t>
      </w:r>
      <w:r>
        <w:rPr>
          <w:rFonts w:hint="eastAsia" w:ascii="仿宋_GB2312" w:hAnsi="仿宋_GB2312" w:eastAsia="仿宋_GB2312" w:cs="仿宋_GB2312"/>
          <w:b w:val="0"/>
          <w:bCs/>
          <w:color w:val="000000"/>
          <w:sz w:val="30"/>
          <w:szCs w:val="30"/>
          <w:lang w:eastAsia="zh-CN"/>
        </w:rPr>
        <w:t>：</w:t>
      </w:r>
      <w:r>
        <w:rPr>
          <w:rFonts w:hint="eastAsia" w:ascii="仿宋" w:hAnsi="仿宋" w:eastAsia="仿宋" w:cs="仿宋"/>
          <w:b w:val="0"/>
          <w:bCs w:val="0"/>
          <w:sz w:val="30"/>
          <w:szCs w:val="30"/>
          <w:lang w:val="en-US" w:eastAsia="zh-CN"/>
        </w:rPr>
        <w:t>采购项目需求一览表</w:t>
      </w:r>
    </w:p>
    <w:bookmarkEnd w:id="0"/>
    <w:tbl>
      <w:tblPr>
        <w:tblStyle w:val="13"/>
        <w:tblpPr w:leftFromText="180" w:rightFromText="180" w:vertAnchor="text" w:horzAnchor="page" w:tblpX="1104" w:tblpY="348"/>
        <w:tblOverlap w:val="never"/>
        <w:tblW w:w="965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80"/>
        <w:gridCol w:w="848"/>
        <w:gridCol w:w="5790"/>
        <w:gridCol w:w="612"/>
        <w:gridCol w:w="638"/>
        <w:gridCol w:w="1087"/>
      </w:tblGrid>
      <w:tr w14:paraId="6EDCC1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0" w:hRule="atLeast"/>
        </w:trPr>
        <w:tc>
          <w:tcPr>
            <w:tcW w:w="680" w:type="dxa"/>
            <w:tcBorders>
              <w:top w:val="single" w:color="auto" w:sz="4" w:space="0"/>
              <w:left w:val="single" w:color="auto" w:sz="4" w:space="0"/>
              <w:bottom w:val="single" w:color="auto" w:sz="4" w:space="0"/>
              <w:right w:val="single" w:color="auto" w:sz="4" w:space="0"/>
            </w:tcBorders>
            <w:noWrap w:val="0"/>
            <w:vAlign w:val="center"/>
          </w:tcPr>
          <w:p w14:paraId="1682320E">
            <w:pPr>
              <w:keepNext w:val="0"/>
              <w:keepLines w:val="0"/>
              <w:pageBreakBefore w:val="0"/>
              <w:widowControl/>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b/>
                <w:sz w:val="28"/>
                <w:szCs w:val="28"/>
              </w:rPr>
            </w:pPr>
            <w:r>
              <w:rPr>
                <w:rFonts w:hint="eastAsia" w:ascii="仿宋_GB2312" w:hAnsi="仿宋_GB2312" w:eastAsia="仿宋_GB2312" w:cs="仿宋_GB2312"/>
                <w:b/>
                <w:bCs/>
                <w:kern w:val="0"/>
                <w:sz w:val="28"/>
                <w:szCs w:val="28"/>
                <w:lang w:bidi="ar"/>
              </w:rPr>
              <w:t>序号</w:t>
            </w:r>
          </w:p>
        </w:tc>
        <w:tc>
          <w:tcPr>
            <w:tcW w:w="848" w:type="dxa"/>
            <w:tcBorders>
              <w:top w:val="single" w:color="auto" w:sz="4" w:space="0"/>
              <w:left w:val="single" w:color="auto" w:sz="4" w:space="0"/>
              <w:bottom w:val="single" w:color="auto" w:sz="4" w:space="0"/>
              <w:right w:val="single" w:color="auto" w:sz="4" w:space="0"/>
            </w:tcBorders>
            <w:noWrap w:val="0"/>
            <w:vAlign w:val="center"/>
          </w:tcPr>
          <w:p w14:paraId="6853E62E">
            <w:pPr>
              <w:keepNext w:val="0"/>
              <w:keepLines w:val="0"/>
              <w:pageBreakBefore w:val="0"/>
              <w:widowControl/>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b/>
                <w:sz w:val="28"/>
                <w:szCs w:val="28"/>
              </w:rPr>
            </w:pPr>
            <w:r>
              <w:rPr>
                <w:rFonts w:hint="eastAsia" w:ascii="仿宋_GB2312" w:hAnsi="仿宋_GB2312" w:eastAsia="仿宋_GB2312" w:cs="仿宋_GB2312"/>
                <w:b/>
                <w:sz w:val="28"/>
                <w:szCs w:val="28"/>
              </w:rPr>
              <w:t>服务名称</w:t>
            </w:r>
          </w:p>
        </w:tc>
        <w:tc>
          <w:tcPr>
            <w:tcW w:w="5790" w:type="dxa"/>
            <w:tcBorders>
              <w:top w:val="single" w:color="auto" w:sz="4" w:space="0"/>
              <w:left w:val="single" w:color="auto" w:sz="4" w:space="0"/>
              <w:bottom w:val="single" w:color="auto" w:sz="4" w:space="0"/>
              <w:right w:val="single" w:color="auto" w:sz="4" w:space="0"/>
            </w:tcBorders>
            <w:noWrap w:val="0"/>
            <w:vAlign w:val="center"/>
          </w:tcPr>
          <w:p w14:paraId="3060889F">
            <w:pPr>
              <w:keepNext w:val="0"/>
              <w:keepLines w:val="0"/>
              <w:pageBreakBefore w:val="0"/>
              <w:widowControl/>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b/>
                <w:sz w:val="28"/>
                <w:szCs w:val="28"/>
              </w:rPr>
            </w:pPr>
            <w:r>
              <w:rPr>
                <w:rFonts w:hint="eastAsia" w:ascii="仿宋_GB2312" w:hAnsi="仿宋_GB2312" w:eastAsia="仿宋_GB2312" w:cs="仿宋_GB2312"/>
                <w:b/>
                <w:sz w:val="28"/>
                <w:szCs w:val="28"/>
              </w:rPr>
              <w:t>服务</w:t>
            </w:r>
            <w:r>
              <w:rPr>
                <w:rFonts w:hint="eastAsia" w:ascii="仿宋_GB2312" w:hAnsi="仿宋_GB2312" w:eastAsia="仿宋_GB2312" w:cs="仿宋_GB2312"/>
                <w:b/>
                <w:sz w:val="28"/>
                <w:szCs w:val="28"/>
                <w:lang w:eastAsia="zh-CN"/>
              </w:rPr>
              <w:t>内容及</w:t>
            </w:r>
            <w:r>
              <w:rPr>
                <w:rFonts w:hint="eastAsia" w:ascii="仿宋_GB2312" w:hAnsi="仿宋_GB2312" w:eastAsia="仿宋_GB2312" w:cs="仿宋_GB2312"/>
                <w:b/>
                <w:sz w:val="28"/>
                <w:szCs w:val="28"/>
              </w:rPr>
              <w:t>要求</w:t>
            </w:r>
          </w:p>
        </w:tc>
        <w:tc>
          <w:tcPr>
            <w:tcW w:w="612" w:type="dxa"/>
            <w:tcBorders>
              <w:top w:val="single" w:color="auto" w:sz="4" w:space="0"/>
              <w:left w:val="single" w:color="auto" w:sz="4" w:space="0"/>
              <w:bottom w:val="single" w:color="auto" w:sz="4" w:space="0"/>
              <w:right w:val="single" w:color="auto" w:sz="4" w:space="0"/>
            </w:tcBorders>
            <w:noWrap w:val="0"/>
            <w:vAlign w:val="center"/>
          </w:tcPr>
          <w:p w14:paraId="1094B53D">
            <w:pPr>
              <w:keepNext w:val="0"/>
              <w:keepLines w:val="0"/>
              <w:pageBreakBefore w:val="0"/>
              <w:widowControl/>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b/>
                <w:sz w:val="28"/>
                <w:szCs w:val="28"/>
              </w:rPr>
            </w:pPr>
            <w:r>
              <w:rPr>
                <w:rFonts w:hint="eastAsia" w:ascii="仿宋_GB2312" w:hAnsi="仿宋_GB2312" w:eastAsia="仿宋_GB2312" w:cs="仿宋_GB2312"/>
                <w:b/>
                <w:bCs/>
                <w:kern w:val="0"/>
                <w:sz w:val="28"/>
                <w:szCs w:val="28"/>
                <w:lang w:bidi="ar"/>
              </w:rPr>
              <w:t>单位</w:t>
            </w:r>
          </w:p>
        </w:tc>
        <w:tc>
          <w:tcPr>
            <w:tcW w:w="638" w:type="dxa"/>
            <w:tcBorders>
              <w:top w:val="single" w:color="auto" w:sz="4" w:space="0"/>
              <w:left w:val="single" w:color="auto" w:sz="4" w:space="0"/>
              <w:bottom w:val="single" w:color="auto" w:sz="4" w:space="0"/>
              <w:right w:val="single" w:color="auto" w:sz="4" w:space="0"/>
            </w:tcBorders>
            <w:noWrap w:val="0"/>
            <w:vAlign w:val="center"/>
          </w:tcPr>
          <w:p w14:paraId="3CA2A020">
            <w:pPr>
              <w:keepNext w:val="0"/>
              <w:keepLines w:val="0"/>
              <w:pageBreakBefore w:val="0"/>
              <w:widowControl/>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b/>
                <w:sz w:val="28"/>
                <w:szCs w:val="28"/>
              </w:rPr>
            </w:pPr>
            <w:r>
              <w:rPr>
                <w:rFonts w:hint="eastAsia" w:ascii="仿宋_GB2312" w:hAnsi="仿宋_GB2312" w:eastAsia="仿宋_GB2312" w:cs="仿宋_GB2312"/>
                <w:b/>
                <w:bCs/>
                <w:kern w:val="0"/>
                <w:sz w:val="28"/>
                <w:szCs w:val="28"/>
                <w:lang w:eastAsia="zh-CN" w:bidi="ar"/>
              </w:rPr>
              <w:t>数</w:t>
            </w:r>
            <w:r>
              <w:rPr>
                <w:rFonts w:hint="eastAsia" w:ascii="仿宋_GB2312" w:hAnsi="仿宋_GB2312" w:eastAsia="仿宋_GB2312" w:cs="仿宋_GB2312"/>
                <w:b/>
                <w:bCs/>
                <w:kern w:val="0"/>
                <w:sz w:val="28"/>
                <w:szCs w:val="28"/>
                <w:lang w:bidi="ar"/>
              </w:rPr>
              <w:t>量</w:t>
            </w:r>
          </w:p>
        </w:tc>
        <w:tc>
          <w:tcPr>
            <w:tcW w:w="1087" w:type="dxa"/>
            <w:tcBorders>
              <w:top w:val="single" w:color="auto" w:sz="4" w:space="0"/>
              <w:left w:val="single" w:color="auto" w:sz="4" w:space="0"/>
              <w:bottom w:val="single" w:color="auto" w:sz="4" w:space="0"/>
              <w:right w:val="single" w:color="auto" w:sz="4" w:space="0"/>
            </w:tcBorders>
            <w:noWrap w:val="0"/>
            <w:vAlign w:val="center"/>
          </w:tcPr>
          <w:p w14:paraId="1C104858">
            <w:pPr>
              <w:keepNext w:val="0"/>
              <w:keepLines w:val="0"/>
              <w:pageBreakBefore w:val="0"/>
              <w:widowControl/>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b/>
                <w:bCs/>
                <w:kern w:val="0"/>
                <w:sz w:val="28"/>
                <w:szCs w:val="28"/>
                <w:lang w:bidi="ar"/>
              </w:rPr>
            </w:pPr>
            <w:r>
              <w:rPr>
                <w:rFonts w:hint="eastAsia" w:ascii="仿宋_GB2312" w:hAnsi="仿宋_GB2312" w:eastAsia="仿宋_GB2312" w:cs="仿宋_GB2312"/>
                <w:b/>
                <w:bCs/>
                <w:kern w:val="0"/>
                <w:sz w:val="28"/>
                <w:szCs w:val="28"/>
                <w:lang w:eastAsia="zh-CN" w:bidi="ar"/>
              </w:rPr>
              <w:t>控制</w:t>
            </w:r>
            <w:r>
              <w:rPr>
                <w:rFonts w:hint="eastAsia" w:ascii="仿宋_GB2312" w:hAnsi="仿宋_GB2312" w:eastAsia="仿宋_GB2312" w:cs="仿宋_GB2312"/>
                <w:b/>
                <w:bCs/>
                <w:kern w:val="0"/>
                <w:sz w:val="28"/>
                <w:szCs w:val="28"/>
                <w:lang w:bidi="ar"/>
              </w:rPr>
              <w:t>总价（元）</w:t>
            </w:r>
          </w:p>
        </w:tc>
      </w:tr>
      <w:tr w14:paraId="286FBD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9" w:hRule="atLeast"/>
        </w:trPr>
        <w:tc>
          <w:tcPr>
            <w:tcW w:w="680" w:type="dxa"/>
            <w:tcBorders>
              <w:top w:val="single" w:color="auto" w:sz="4" w:space="0"/>
              <w:left w:val="single" w:color="auto" w:sz="4" w:space="0"/>
              <w:bottom w:val="single" w:color="auto" w:sz="4" w:space="0"/>
              <w:right w:val="single" w:color="auto" w:sz="4" w:space="0"/>
            </w:tcBorders>
            <w:noWrap w:val="0"/>
            <w:vAlign w:val="center"/>
          </w:tcPr>
          <w:p w14:paraId="6DDB424E">
            <w:pPr>
              <w:keepNext w:val="0"/>
              <w:keepLines w:val="0"/>
              <w:pageBreakBefore w:val="0"/>
              <w:widowControl/>
              <w:kinsoku/>
              <w:wordWrap/>
              <w:overflowPunct/>
              <w:topLinePunct w:val="0"/>
              <w:autoSpaceDE/>
              <w:autoSpaceDN/>
              <w:bidi w:val="0"/>
              <w:adjustRightInd/>
              <w:spacing w:line="500" w:lineRule="exact"/>
              <w:jc w:val="center"/>
              <w:textAlignment w:val="center"/>
              <w:rPr>
                <w:rFonts w:hint="eastAsia" w:ascii="仿宋_GB2312" w:hAnsi="仿宋_GB2312" w:eastAsia="仿宋_GB2312" w:cs="仿宋_GB2312"/>
                <w:sz w:val="28"/>
                <w:szCs w:val="28"/>
              </w:rPr>
            </w:pPr>
            <w:r>
              <w:rPr>
                <w:rFonts w:hint="eastAsia" w:ascii="仿宋_GB2312" w:hAnsi="仿宋_GB2312" w:eastAsia="仿宋_GB2312" w:cs="仿宋_GB2312"/>
                <w:kern w:val="0"/>
                <w:sz w:val="28"/>
                <w:szCs w:val="28"/>
                <w:lang w:bidi="ar"/>
              </w:rPr>
              <w:t>1</w:t>
            </w:r>
          </w:p>
        </w:tc>
        <w:tc>
          <w:tcPr>
            <w:tcW w:w="848" w:type="dxa"/>
            <w:tcBorders>
              <w:top w:val="single" w:color="auto" w:sz="4" w:space="0"/>
              <w:left w:val="single" w:color="auto" w:sz="4" w:space="0"/>
              <w:bottom w:val="single" w:color="auto" w:sz="4" w:space="0"/>
              <w:right w:val="single" w:color="auto" w:sz="4" w:space="0"/>
            </w:tcBorders>
            <w:noWrap w:val="0"/>
            <w:vAlign w:val="center"/>
          </w:tcPr>
          <w:p w14:paraId="39117FF2">
            <w:pPr>
              <w:keepNext w:val="0"/>
              <w:keepLines w:val="0"/>
              <w:pageBreakBefore w:val="0"/>
              <w:widowControl/>
              <w:kinsoku/>
              <w:wordWrap/>
              <w:overflowPunct/>
              <w:topLinePunct w:val="0"/>
              <w:autoSpaceDE/>
              <w:autoSpaceDN/>
              <w:bidi w:val="0"/>
              <w:adjustRightInd/>
              <w:spacing w:line="500" w:lineRule="exact"/>
              <w:jc w:val="center"/>
              <w:textAlignment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电梯维保</w:t>
            </w:r>
          </w:p>
        </w:tc>
        <w:tc>
          <w:tcPr>
            <w:tcW w:w="5790" w:type="dxa"/>
            <w:tcBorders>
              <w:top w:val="single" w:color="auto" w:sz="4" w:space="0"/>
              <w:left w:val="single" w:color="auto" w:sz="4" w:space="0"/>
              <w:bottom w:val="single" w:color="auto" w:sz="4" w:space="0"/>
              <w:right w:val="single" w:color="auto" w:sz="4" w:space="0"/>
            </w:tcBorders>
            <w:noWrap w:val="0"/>
            <w:vAlign w:val="top"/>
          </w:tcPr>
          <w:p w14:paraId="35CB35E4">
            <w:pPr>
              <w:keepNext w:val="0"/>
              <w:keepLines w:val="0"/>
              <w:pageBreakBefore w:val="0"/>
              <w:suppressAutoHyphens/>
              <w:kinsoku/>
              <w:wordWrap/>
              <w:overflowPunct/>
              <w:topLinePunct w:val="0"/>
              <w:autoSpaceDE/>
              <w:autoSpaceDN/>
              <w:bidi w:val="0"/>
              <w:adjustRightInd/>
              <w:spacing w:line="500" w:lineRule="exact"/>
              <w:jc w:val="left"/>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一、项目基本概况：</w:t>
            </w:r>
          </w:p>
          <w:p w14:paraId="4F388AF0">
            <w:pPr>
              <w:keepNext w:val="0"/>
              <w:keepLines w:val="0"/>
              <w:pageBreakBefore w:val="0"/>
              <w:suppressAutoHyphens/>
              <w:kinsoku/>
              <w:wordWrap/>
              <w:overflowPunct/>
              <w:topLinePunct w:val="0"/>
              <w:autoSpaceDE/>
              <w:autoSpaceDN/>
              <w:bidi w:val="0"/>
              <w:adjustRightInd/>
              <w:spacing w:line="500" w:lineRule="exact"/>
              <w:jc w:val="left"/>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1.服务地点：南宁市卫生学校相思湖校区</w:t>
            </w:r>
          </w:p>
          <w:p w14:paraId="6C03A943">
            <w:pPr>
              <w:keepNext w:val="0"/>
              <w:keepLines w:val="0"/>
              <w:pageBreakBefore w:val="0"/>
              <w:suppressAutoHyphens/>
              <w:kinsoku/>
              <w:wordWrap/>
              <w:overflowPunct/>
              <w:topLinePunct w:val="0"/>
              <w:autoSpaceDE/>
              <w:autoSpaceDN/>
              <w:bidi w:val="0"/>
              <w:adjustRightInd/>
              <w:spacing w:line="500" w:lineRule="exact"/>
              <w:jc w:val="left"/>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2.服务对象：南宁市卫生学校所属电梯系统。</w:t>
            </w:r>
          </w:p>
          <w:p w14:paraId="490A0358">
            <w:pPr>
              <w:keepNext w:val="0"/>
              <w:keepLines w:val="0"/>
              <w:pageBreakBefore w:val="0"/>
              <w:numPr>
                <w:ilvl w:val="0"/>
                <w:numId w:val="1"/>
              </w:numPr>
              <w:suppressAutoHyphens/>
              <w:kinsoku/>
              <w:wordWrap/>
              <w:overflowPunct/>
              <w:topLinePunct w:val="0"/>
              <w:autoSpaceDE/>
              <w:autoSpaceDN/>
              <w:bidi w:val="0"/>
              <w:adjustRightInd/>
              <w:spacing w:line="500" w:lineRule="exact"/>
              <w:jc w:val="left"/>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电梯维保明细表：</w:t>
            </w:r>
          </w:p>
          <w:tbl>
            <w:tblPr>
              <w:tblStyle w:val="13"/>
              <w:tblpPr w:leftFromText="180" w:rightFromText="180" w:vertAnchor="text" w:horzAnchor="page" w:tblpXSpec="center" w:tblpY="294"/>
              <w:tblOverlap w:val="never"/>
              <w:tblW w:w="521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2"/>
              <w:gridCol w:w="1669"/>
              <w:gridCol w:w="619"/>
              <w:gridCol w:w="750"/>
              <w:gridCol w:w="1408"/>
            </w:tblGrid>
            <w:tr w14:paraId="282908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trPr>
              <w:tc>
                <w:tcPr>
                  <w:tcW w:w="772" w:type="dxa"/>
                  <w:tcBorders>
                    <w:top w:val="single" w:color="auto" w:sz="4" w:space="0"/>
                    <w:left w:val="single" w:color="auto" w:sz="4" w:space="0"/>
                    <w:bottom w:val="single" w:color="auto" w:sz="4" w:space="0"/>
                    <w:right w:val="single" w:color="auto" w:sz="4" w:space="0"/>
                  </w:tcBorders>
                  <w:noWrap w:val="0"/>
                  <w:vAlign w:val="center"/>
                </w:tcPr>
                <w:p w14:paraId="40AF2D87">
                  <w:pPr>
                    <w:keepNext w:val="0"/>
                    <w:keepLines w:val="0"/>
                    <w:pageBreakBefore w:val="0"/>
                    <w:widowControl/>
                    <w:kinsoku/>
                    <w:wordWrap/>
                    <w:overflowPunct/>
                    <w:topLinePunct w:val="0"/>
                    <w:autoSpaceDE/>
                    <w:autoSpaceDN/>
                    <w:bidi w:val="0"/>
                    <w:adjustRightInd/>
                    <w:snapToGrid/>
                    <w:spacing w:line="500" w:lineRule="exact"/>
                    <w:jc w:val="both"/>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序号</w:t>
                  </w:r>
                </w:p>
              </w:tc>
              <w:tc>
                <w:tcPr>
                  <w:tcW w:w="1669" w:type="dxa"/>
                  <w:tcBorders>
                    <w:top w:val="single" w:color="auto" w:sz="4" w:space="0"/>
                    <w:left w:val="single" w:color="auto" w:sz="4" w:space="0"/>
                    <w:bottom w:val="single" w:color="auto" w:sz="4" w:space="0"/>
                    <w:right w:val="single" w:color="auto" w:sz="4" w:space="0"/>
                  </w:tcBorders>
                  <w:noWrap w:val="0"/>
                  <w:vAlign w:val="center"/>
                </w:tcPr>
                <w:p w14:paraId="6156F9C3">
                  <w:pPr>
                    <w:keepNext w:val="0"/>
                    <w:keepLines w:val="0"/>
                    <w:pageBreakBefore w:val="0"/>
                    <w:widowControl/>
                    <w:kinsoku/>
                    <w:wordWrap/>
                    <w:overflowPunct/>
                    <w:topLinePunct w:val="0"/>
                    <w:autoSpaceDE/>
                    <w:autoSpaceDN/>
                    <w:bidi w:val="0"/>
                    <w:adjustRightInd/>
                    <w:snapToGrid/>
                    <w:spacing w:line="500" w:lineRule="exact"/>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楼宇名称</w:t>
                  </w:r>
                </w:p>
              </w:tc>
              <w:tc>
                <w:tcPr>
                  <w:tcW w:w="619" w:type="dxa"/>
                  <w:tcBorders>
                    <w:top w:val="single" w:color="auto" w:sz="4" w:space="0"/>
                    <w:left w:val="single" w:color="auto" w:sz="4" w:space="0"/>
                    <w:bottom w:val="single" w:color="auto" w:sz="4" w:space="0"/>
                    <w:right w:val="single" w:color="auto" w:sz="4" w:space="0"/>
                  </w:tcBorders>
                  <w:noWrap w:val="0"/>
                  <w:vAlign w:val="center"/>
                </w:tcPr>
                <w:p w14:paraId="1C5066E8">
                  <w:pPr>
                    <w:keepNext w:val="0"/>
                    <w:keepLines w:val="0"/>
                    <w:pageBreakBefore w:val="0"/>
                    <w:widowControl/>
                    <w:kinsoku/>
                    <w:wordWrap/>
                    <w:overflowPunct/>
                    <w:topLinePunct w:val="0"/>
                    <w:autoSpaceDE/>
                    <w:autoSpaceDN/>
                    <w:bidi w:val="0"/>
                    <w:adjustRightInd/>
                    <w:snapToGrid/>
                    <w:spacing w:line="500" w:lineRule="exact"/>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数量</w:t>
                  </w:r>
                </w:p>
              </w:tc>
              <w:tc>
                <w:tcPr>
                  <w:tcW w:w="750" w:type="dxa"/>
                  <w:tcBorders>
                    <w:top w:val="single" w:color="auto" w:sz="4" w:space="0"/>
                    <w:left w:val="single" w:color="auto" w:sz="4" w:space="0"/>
                    <w:bottom w:val="single" w:color="auto" w:sz="4" w:space="0"/>
                    <w:right w:val="single" w:color="auto" w:sz="4" w:space="0"/>
                  </w:tcBorders>
                  <w:noWrap w:val="0"/>
                  <w:vAlign w:val="center"/>
                </w:tcPr>
                <w:p w14:paraId="306BC942">
                  <w:pPr>
                    <w:keepNext w:val="0"/>
                    <w:keepLines w:val="0"/>
                    <w:pageBreakBefore w:val="0"/>
                    <w:widowControl/>
                    <w:kinsoku/>
                    <w:wordWrap/>
                    <w:overflowPunct/>
                    <w:topLinePunct w:val="0"/>
                    <w:autoSpaceDE/>
                    <w:autoSpaceDN/>
                    <w:bidi w:val="0"/>
                    <w:adjustRightInd/>
                    <w:snapToGrid/>
                    <w:spacing w:line="500" w:lineRule="exact"/>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单位</w:t>
                  </w:r>
                </w:p>
              </w:tc>
              <w:tc>
                <w:tcPr>
                  <w:tcW w:w="1408" w:type="dxa"/>
                  <w:tcBorders>
                    <w:top w:val="single" w:color="auto" w:sz="4" w:space="0"/>
                    <w:left w:val="single" w:color="auto" w:sz="4" w:space="0"/>
                    <w:bottom w:val="single" w:color="auto" w:sz="4" w:space="0"/>
                    <w:right w:val="single" w:color="auto" w:sz="4" w:space="0"/>
                  </w:tcBorders>
                  <w:noWrap w:val="0"/>
                  <w:vAlign w:val="top"/>
                </w:tcPr>
                <w:p w14:paraId="16E4979D">
                  <w:pPr>
                    <w:keepNext w:val="0"/>
                    <w:keepLines w:val="0"/>
                    <w:pageBreakBefore w:val="0"/>
                    <w:widowControl/>
                    <w:kinsoku/>
                    <w:wordWrap/>
                    <w:overflowPunct/>
                    <w:topLinePunct w:val="0"/>
                    <w:autoSpaceDE/>
                    <w:autoSpaceDN/>
                    <w:bidi w:val="0"/>
                    <w:adjustRightInd/>
                    <w:snapToGrid/>
                    <w:spacing w:line="500" w:lineRule="exact"/>
                    <w:jc w:val="center"/>
                    <w:textAlignment w:val="auto"/>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品牌</w:t>
                  </w:r>
                </w:p>
              </w:tc>
            </w:tr>
            <w:tr w14:paraId="3F0829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772" w:type="dxa"/>
                  <w:tcBorders>
                    <w:top w:val="single" w:color="auto" w:sz="4" w:space="0"/>
                    <w:left w:val="single" w:color="auto" w:sz="4" w:space="0"/>
                    <w:bottom w:val="single" w:color="auto" w:sz="4" w:space="0"/>
                    <w:right w:val="single" w:color="auto" w:sz="4" w:space="0"/>
                  </w:tcBorders>
                  <w:noWrap w:val="0"/>
                  <w:vAlign w:val="center"/>
                </w:tcPr>
                <w:p w14:paraId="68B5DC9D">
                  <w:pPr>
                    <w:keepNext w:val="0"/>
                    <w:keepLines w:val="0"/>
                    <w:pageBreakBefore w:val="0"/>
                    <w:widowControl/>
                    <w:kinsoku/>
                    <w:wordWrap/>
                    <w:overflowPunct/>
                    <w:topLinePunct w:val="0"/>
                    <w:autoSpaceDE/>
                    <w:autoSpaceDN/>
                    <w:bidi w:val="0"/>
                    <w:adjustRightInd/>
                    <w:spacing w:line="500" w:lineRule="exact"/>
                    <w:jc w:val="center"/>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1</w:t>
                  </w:r>
                </w:p>
              </w:tc>
              <w:tc>
                <w:tcPr>
                  <w:tcW w:w="1669" w:type="dxa"/>
                  <w:tcBorders>
                    <w:top w:val="single" w:color="auto" w:sz="4" w:space="0"/>
                    <w:left w:val="single" w:color="auto" w:sz="4" w:space="0"/>
                    <w:bottom w:val="single" w:color="auto" w:sz="4" w:space="0"/>
                    <w:right w:val="single" w:color="auto" w:sz="4" w:space="0"/>
                  </w:tcBorders>
                  <w:noWrap w:val="0"/>
                  <w:vAlign w:val="center"/>
                </w:tcPr>
                <w:p w14:paraId="032BB0FF">
                  <w:pPr>
                    <w:keepNext w:val="0"/>
                    <w:keepLines w:val="0"/>
                    <w:pageBreakBefore w:val="0"/>
                    <w:widowControl/>
                    <w:kinsoku/>
                    <w:wordWrap/>
                    <w:overflowPunct/>
                    <w:topLinePunct w:val="0"/>
                    <w:autoSpaceDE/>
                    <w:autoSpaceDN/>
                    <w:bidi w:val="0"/>
                    <w:adjustRightInd/>
                    <w:spacing w:line="500" w:lineRule="exact"/>
                    <w:jc w:val="center"/>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D1食堂</w:t>
                  </w:r>
                </w:p>
              </w:tc>
              <w:tc>
                <w:tcPr>
                  <w:tcW w:w="619" w:type="dxa"/>
                  <w:tcBorders>
                    <w:top w:val="single" w:color="auto" w:sz="4" w:space="0"/>
                    <w:left w:val="single" w:color="auto" w:sz="4" w:space="0"/>
                    <w:bottom w:val="single" w:color="auto" w:sz="4" w:space="0"/>
                    <w:right w:val="single" w:color="auto" w:sz="4" w:space="0"/>
                  </w:tcBorders>
                  <w:noWrap w:val="0"/>
                  <w:vAlign w:val="center"/>
                </w:tcPr>
                <w:p w14:paraId="27DE504C">
                  <w:pPr>
                    <w:keepNext w:val="0"/>
                    <w:keepLines w:val="0"/>
                    <w:pageBreakBefore w:val="0"/>
                    <w:widowControl/>
                    <w:kinsoku/>
                    <w:wordWrap/>
                    <w:overflowPunct/>
                    <w:topLinePunct w:val="0"/>
                    <w:autoSpaceDE/>
                    <w:autoSpaceDN/>
                    <w:bidi w:val="0"/>
                    <w:adjustRightInd/>
                    <w:spacing w:line="500" w:lineRule="exact"/>
                    <w:jc w:val="center"/>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1</w:t>
                  </w:r>
                </w:p>
              </w:tc>
              <w:tc>
                <w:tcPr>
                  <w:tcW w:w="750" w:type="dxa"/>
                  <w:tcBorders>
                    <w:top w:val="single" w:color="auto" w:sz="4" w:space="0"/>
                    <w:left w:val="single" w:color="auto" w:sz="4" w:space="0"/>
                    <w:bottom w:val="single" w:color="auto" w:sz="4" w:space="0"/>
                    <w:right w:val="single" w:color="auto" w:sz="4" w:space="0"/>
                  </w:tcBorders>
                  <w:noWrap w:val="0"/>
                  <w:vAlign w:val="center"/>
                </w:tcPr>
                <w:p w14:paraId="3EDF5768">
                  <w:pPr>
                    <w:keepNext w:val="0"/>
                    <w:keepLines w:val="0"/>
                    <w:pageBreakBefore w:val="0"/>
                    <w:widowControl/>
                    <w:kinsoku/>
                    <w:wordWrap/>
                    <w:overflowPunct/>
                    <w:topLinePunct w:val="0"/>
                    <w:autoSpaceDE/>
                    <w:autoSpaceDN/>
                    <w:bidi w:val="0"/>
                    <w:adjustRightInd/>
                    <w:spacing w:line="500" w:lineRule="exact"/>
                    <w:jc w:val="center"/>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台</w:t>
                  </w:r>
                </w:p>
              </w:tc>
              <w:tc>
                <w:tcPr>
                  <w:tcW w:w="1408" w:type="dxa"/>
                  <w:tcBorders>
                    <w:top w:val="single" w:color="auto" w:sz="4" w:space="0"/>
                    <w:left w:val="single" w:color="auto" w:sz="4" w:space="0"/>
                    <w:bottom w:val="single" w:color="auto" w:sz="4" w:space="0"/>
                    <w:right w:val="single" w:color="auto" w:sz="4" w:space="0"/>
                  </w:tcBorders>
                  <w:noWrap w:val="0"/>
                  <w:vAlign w:val="top"/>
                </w:tcPr>
                <w:p w14:paraId="41EE3B61">
                  <w:pPr>
                    <w:keepNext w:val="0"/>
                    <w:keepLines w:val="0"/>
                    <w:pageBreakBefore w:val="0"/>
                    <w:widowControl/>
                    <w:kinsoku/>
                    <w:wordWrap/>
                    <w:overflowPunct/>
                    <w:topLinePunct w:val="0"/>
                    <w:autoSpaceDE/>
                    <w:autoSpaceDN/>
                    <w:bidi w:val="0"/>
                    <w:adjustRightInd/>
                    <w:spacing w:line="500" w:lineRule="exact"/>
                    <w:jc w:val="center"/>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怡达快速</w:t>
                  </w:r>
                </w:p>
              </w:tc>
            </w:tr>
            <w:tr w14:paraId="7D0718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772" w:type="dxa"/>
                  <w:tcBorders>
                    <w:top w:val="single" w:color="auto" w:sz="4" w:space="0"/>
                    <w:left w:val="single" w:color="auto" w:sz="4" w:space="0"/>
                    <w:bottom w:val="single" w:color="auto" w:sz="4" w:space="0"/>
                    <w:right w:val="single" w:color="auto" w:sz="4" w:space="0"/>
                  </w:tcBorders>
                  <w:noWrap w:val="0"/>
                  <w:vAlign w:val="center"/>
                </w:tcPr>
                <w:p w14:paraId="72B819BA">
                  <w:pPr>
                    <w:keepNext w:val="0"/>
                    <w:keepLines w:val="0"/>
                    <w:pageBreakBefore w:val="0"/>
                    <w:widowControl/>
                    <w:kinsoku/>
                    <w:wordWrap/>
                    <w:overflowPunct/>
                    <w:topLinePunct w:val="0"/>
                    <w:autoSpaceDE/>
                    <w:autoSpaceDN/>
                    <w:bidi w:val="0"/>
                    <w:adjustRightInd/>
                    <w:spacing w:line="500" w:lineRule="exact"/>
                    <w:jc w:val="center"/>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2</w:t>
                  </w:r>
                </w:p>
              </w:tc>
              <w:tc>
                <w:tcPr>
                  <w:tcW w:w="1669" w:type="dxa"/>
                  <w:tcBorders>
                    <w:top w:val="single" w:color="auto" w:sz="4" w:space="0"/>
                    <w:left w:val="single" w:color="auto" w:sz="4" w:space="0"/>
                    <w:bottom w:val="single" w:color="auto" w:sz="4" w:space="0"/>
                    <w:right w:val="single" w:color="auto" w:sz="4" w:space="0"/>
                  </w:tcBorders>
                  <w:noWrap w:val="0"/>
                  <w:vAlign w:val="center"/>
                </w:tcPr>
                <w:p w14:paraId="3E7DF0C4">
                  <w:pPr>
                    <w:keepNext w:val="0"/>
                    <w:keepLines w:val="0"/>
                    <w:pageBreakBefore w:val="0"/>
                    <w:widowControl/>
                    <w:kinsoku/>
                    <w:wordWrap/>
                    <w:overflowPunct/>
                    <w:topLinePunct w:val="0"/>
                    <w:autoSpaceDE/>
                    <w:autoSpaceDN/>
                    <w:bidi w:val="0"/>
                    <w:adjustRightInd/>
                    <w:spacing w:line="500" w:lineRule="exact"/>
                    <w:jc w:val="center"/>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图书综合楼</w:t>
                  </w:r>
                </w:p>
              </w:tc>
              <w:tc>
                <w:tcPr>
                  <w:tcW w:w="619" w:type="dxa"/>
                  <w:tcBorders>
                    <w:top w:val="single" w:color="auto" w:sz="4" w:space="0"/>
                    <w:left w:val="single" w:color="auto" w:sz="4" w:space="0"/>
                    <w:bottom w:val="single" w:color="auto" w:sz="4" w:space="0"/>
                    <w:right w:val="single" w:color="auto" w:sz="4" w:space="0"/>
                  </w:tcBorders>
                  <w:noWrap w:val="0"/>
                  <w:vAlign w:val="center"/>
                </w:tcPr>
                <w:p w14:paraId="61B8DBC9">
                  <w:pPr>
                    <w:keepNext w:val="0"/>
                    <w:keepLines w:val="0"/>
                    <w:pageBreakBefore w:val="0"/>
                    <w:widowControl/>
                    <w:kinsoku/>
                    <w:wordWrap/>
                    <w:overflowPunct/>
                    <w:topLinePunct w:val="0"/>
                    <w:autoSpaceDE/>
                    <w:autoSpaceDN/>
                    <w:bidi w:val="0"/>
                    <w:adjustRightInd/>
                    <w:spacing w:line="500" w:lineRule="exact"/>
                    <w:jc w:val="center"/>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6</w:t>
                  </w:r>
                </w:p>
              </w:tc>
              <w:tc>
                <w:tcPr>
                  <w:tcW w:w="750" w:type="dxa"/>
                  <w:tcBorders>
                    <w:top w:val="single" w:color="auto" w:sz="4" w:space="0"/>
                    <w:left w:val="single" w:color="auto" w:sz="4" w:space="0"/>
                    <w:bottom w:val="single" w:color="auto" w:sz="4" w:space="0"/>
                    <w:right w:val="single" w:color="auto" w:sz="4" w:space="0"/>
                  </w:tcBorders>
                  <w:noWrap w:val="0"/>
                  <w:vAlign w:val="center"/>
                </w:tcPr>
                <w:p w14:paraId="2262D9BC">
                  <w:pPr>
                    <w:keepNext w:val="0"/>
                    <w:keepLines w:val="0"/>
                    <w:pageBreakBefore w:val="0"/>
                    <w:widowControl/>
                    <w:kinsoku/>
                    <w:wordWrap/>
                    <w:overflowPunct/>
                    <w:topLinePunct w:val="0"/>
                    <w:autoSpaceDE/>
                    <w:autoSpaceDN/>
                    <w:bidi w:val="0"/>
                    <w:adjustRightInd/>
                    <w:spacing w:line="500" w:lineRule="exact"/>
                    <w:jc w:val="center"/>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台</w:t>
                  </w:r>
                </w:p>
              </w:tc>
              <w:tc>
                <w:tcPr>
                  <w:tcW w:w="1408" w:type="dxa"/>
                  <w:tcBorders>
                    <w:top w:val="single" w:color="auto" w:sz="4" w:space="0"/>
                    <w:left w:val="single" w:color="auto" w:sz="4" w:space="0"/>
                    <w:bottom w:val="single" w:color="auto" w:sz="4" w:space="0"/>
                    <w:right w:val="single" w:color="auto" w:sz="4" w:space="0"/>
                  </w:tcBorders>
                  <w:noWrap w:val="0"/>
                  <w:vAlign w:val="top"/>
                </w:tcPr>
                <w:p w14:paraId="2D379DC0">
                  <w:pPr>
                    <w:keepNext w:val="0"/>
                    <w:keepLines w:val="0"/>
                    <w:pageBreakBefore w:val="0"/>
                    <w:widowControl/>
                    <w:kinsoku/>
                    <w:wordWrap/>
                    <w:overflowPunct/>
                    <w:topLinePunct w:val="0"/>
                    <w:autoSpaceDE/>
                    <w:autoSpaceDN/>
                    <w:bidi w:val="0"/>
                    <w:adjustRightInd/>
                    <w:spacing w:line="500" w:lineRule="exact"/>
                    <w:jc w:val="center"/>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怡达快速</w:t>
                  </w:r>
                </w:p>
              </w:tc>
            </w:tr>
            <w:tr w14:paraId="4F8371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6" w:hRule="atLeast"/>
              </w:trPr>
              <w:tc>
                <w:tcPr>
                  <w:tcW w:w="772" w:type="dxa"/>
                  <w:tcBorders>
                    <w:top w:val="single" w:color="auto" w:sz="4" w:space="0"/>
                    <w:left w:val="single" w:color="auto" w:sz="4" w:space="0"/>
                    <w:bottom w:val="single" w:color="auto" w:sz="4" w:space="0"/>
                    <w:right w:val="single" w:color="auto" w:sz="4" w:space="0"/>
                  </w:tcBorders>
                  <w:noWrap w:val="0"/>
                  <w:vAlign w:val="center"/>
                </w:tcPr>
                <w:p w14:paraId="530E7D64">
                  <w:pPr>
                    <w:keepNext w:val="0"/>
                    <w:keepLines w:val="0"/>
                    <w:pageBreakBefore w:val="0"/>
                    <w:widowControl/>
                    <w:kinsoku/>
                    <w:wordWrap/>
                    <w:overflowPunct/>
                    <w:topLinePunct w:val="0"/>
                    <w:autoSpaceDE/>
                    <w:autoSpaceDN/>
                    <w:bidi w:val="0"/>
                    <w:adjustRightInd/>
                    <w:spacing w:line="500" w:lineRule="exact"/>
                    <w:jc w:val="center"/>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3</w:t>
                  </w:r>
                </w:p>
              </w:tc>
              <w:tc>
                <w:tcPr>
                  <w:tcW w:w="1669" w:type="dxa"/>
                  <w:tcBorders>
                    <w:top w:val="single" w:color="auto" w:sz="4" w:space="0"/>
                    <w:left w:val="single" w:color="auto" w:sz="4" w:space="0"/>
                    <w:bottom w:val="single" w:color="auto" w:sz="4" w:space="0"/>
                    <w:right w:val="single" w:color="auto" w:sz="4" w:space="0"/>
                  </w:tcBorders>
                  <w:noWrap w:val="0"/>
                  <w:vAlign w:val="center"/>
                </w:tcPr>
                <w:p w14:paraId="19E8A28B">
                  <w:pPr>
                    <w:keepNext w:val="0"/>
                    <w:keepLines w:val="0"/>
                    <w:pageBreakBefore w:val="0"/>
                    <w:widowControl/>
                    <w:kinsoku/>
                    <w:wordWrap/>
                    <w:overflowPunct/>
                    <w:topLinePunct w:val="0"/>
                    <w:autoSpaceDE/>
                    <w:autoSpaceDN/>
                    <w:bidi w:val="0"/>
                    <w:adjustRightInd/>
                    <w:spacing w:line="500" w:lineRule="exact"/>
                    <w:jc w:val="center"/>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实训楼B1\B2\B3</w:t>
                  </w:r>
                </w:p>
              </w:tc>
              <w:tc>
                <w:tcPr>
                  <w:tcW w:w="619" w:type="dxa"/>
                  <w:tcBorders>
                    <w:top w:val="single" w:color="auto" w:sz="4" w:space="0"/>
                    <w:left w:val="single" w:color="auto" w:sz="4" w:space="0"/>
                    <w:bottom w:val="single" w:color="auto" w:sz="4" w:space="0"/>
                    <w:right w:val="single" w:color="auto" w:sz="4" w:space="0"/>
                  </w:tcBorders>
                  <w:noWrap w:val="0"/>
                  <w:vAlign w:val="center"/>
                </w:tcPr>
                <w:p w14:paraId="0ED0289E">
                  <w:pPr>
                    <w:keepNext w:val="0"/>
                    <w:keepLines w:val="0"/>
                    <w:pageBreakBefore w:val="0"/>
                    <w:widowControl/>
                    <w:kinsoku/>
                    <w:wordWrap/>
                    <w:overflowPunct/>
                    <w:topLinePunct w:val="0"/>
                    <w:autoSpaceDE/>
                    <w:autoSpaceDN/>
                    <w:bidi w:val="0"/>
                    <w:adjustRightInd/>
                    <w:spacing w:line="500" w:lineRule="exact"/>
                    <w:jc w:val="center"/>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6</w:t>
                  </w:r>
                </w:p>
              </w:tc>
              <w:tc>
                <w:tcPr>
                  <w:tcW w:w="750" w:type="dxa"/>
                  <w:tcBorders>
                    <w:top w:val="single" w:color="auto" w:sz="4" w:space="0"/>
                    <w:left w:val="single" w:color="auto" w:sz="4" w:space="0"/>
                    <w:bottom w:val="single" w:color="auto" w:sz="4" w:space="0"/>
                    <w:right w:val="single" w:color="auto" w:sz="4" w:space="0"/>
                  </w:tcBorders>
                  <w:noWrap w:val="0"/>
                  <w:vAlign w:val="center"/>
                </w:tcPr>
                <w:p w14:paraId="041032F5">
                  <w:pPr>
                    <w:keepNext w:val="0"/>
                    <w:keepLines w:val="0"/>
                    <w:pageBreakBefore w:val="0"/>
                    <w:widowControl/>
                    <w:kinsoku/>
                    <w:wordWrap/>
                    <w:overflowPunct/>
                    <w:topLinePunct w:val="0"/>
                    <w:autoSpaceDE/>
                    <w:autoSpaceDN/>
                    <w:bidi w:val="0"/>
                    <w:adjustRightInd/>
                    <w:spacing w:line="500" w:lineRule="exact"/>
                    <w:jc w:val="center"/>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台</w:t>
                  </w:r>
                </w:p>
              </w:tc>
              <w:tc>
                <w:tcPr>
                  <w:tcW w:w="1408" w:type="dxa"/>
                  <w:tcBorders>
                    <w:top w:val="single" w:color="auto" w:sz="4" w:space="0"/>
                    <w:left w:val="single" w:color="auto" w:sz="4" w:space="0"/>
                    <w:bottom w:val="single" w:color="auto" w:sz="4" w:space="0"/>
                    <w:right w:val="single" w:color="auto" w:sz="4" w:space="0"/>
                  </w:tcBorders>
                  <w:noWrap w:val="0"/>
                  <w:vAlign w:val="top"/>
                </w:tcPr>
                <w:p w14:paraId="66278928">
                  <w:pPr>
                    <w:keepNext w:val="0"/>
                    <w:keepLines w:val="0"/>
                    <w:pageBreakBefore w:val="0"/>
                    <w:widowControl/>
                    <w:kinsoku/>
                    <w:wordWrap/>
                    <w:overflowPunct/>
                    <w:topLinePunct w:val="0"/>
                    <w:autoSpaceDE/>
                    <w:autoSpaceDN/>
                    <w:bidi w:val="0"/>
                    <w:adjustRightInd/>
                    <w:spacing w:line="500" w:lineRule="exact"/>
                    <w:jc w:val="center"/>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怡达快速</w:t>
                  </w:r>
                </w:p>
              </w:tc>
            </w:tr>
            <w:tr w14:paraId="1AA010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6" w:hRule="atLeast"/>
              </w:trPr>
              <w:tc>
                <w:tcPr>
                  <w:tcW w:w="772" w:type="dxa"/>
                  <w:tcBorders>
                    <w:top w:val="single" w:color="auto" w:sz="4" w:space="0"/>
                    <w:left w:val="single" w:color="auto" w:sz="4" w:space="0"/>
                    <w:bottom w:val="single" w:color="auto" w:sz="4" w:space="0"/>
                    <w:right w:val="single" w:color="auto" w:sz="4" w:space="0"/>
                  </w:tcBorders>
                  <w:noWrap w:val="0"/>
                  <w:vAlign w:val="center"/>
                </w:tcPr>
                <w:p w14:paraId="323CD1EA">
                  <w:pPr>
                    <w:keepNext w:val="0"/>
                    <w:keepLines w:val="0"/>
                    <w:pageBreakBefore w:val="0"/>
                    <w:widowControl/>
                    <w:kinsoku/>
                    <w:wordWrap/>
                    <w:overflowPunct/>
                    <w:topLinePunct w:val="0"/>
                    <w:autoSpaceDE/>
                    <w:autoSpaceDN/>
                    <w:bidi w:val="0"/>
                    <w:adjustRightInd/>
                    <w:spacing w:line="500" w:lineRule="exact"/>
                    <w:jc w:val="center"/>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4</w:t>
                  </w:r>
                </w:p>
              </w:tc>
              <w:tc>
                <w:tcPr>
                  <w:tcW w:w="1669" w:type="dxa"/>
                  <w:tcBorders>
                    <w:top w:val="single" w:color="auto" w:sz="4" w:space="0"/>
                    <w:left w:val="single" w:color="auto" w:sz="4" w:space="0"/>
                    <w:bottom w:val="single" w:color="auto" w:sz="4" w:space="0"/>
                    <w:right w:val="single" w:color="auto" w:sz="4" w:space="0"/>
                  </w:tcBorders>
                  <w:noWrap w:val="0"/>
                  <w:vAlign w:val="center"/>
                </w:tcPr>
                <w:p w14:paraId="379AB7A2">
                  <w:pPr>
                    <w:keepNext w:val="0"/>
                    <w:keepLines w:val="0"/>
                    <w:pageBreakBefore w:val="0"/>
                    <w:widowControl/>
                    <w:kinsoku/>
                    <w:wordWrap/>
                    <w:overflowPunct/>
                    <w:topLinePunct w:val="0"/>
                    <w:autoSpaceDE/>
                    <w:autoSpaceDN/>
                    <w:bidi w:val="0"/>
                    <w:adjustRightInd/>
                    <w:spacing w:line="500" w:lineRule="exact"/>
                    <w:jc w:val="center"/>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学生公寓C4\C5\C6</w:t>
                  </w:r>
                </w:p>
              </w:tc>
              <w:tc>
                <w:tcPr>
                  <w:tcW w:w="619" w:type="dxa"/>
                  <w:tcBorders>
                    <w:top w:val="single" w:color="auto" w:sz="4" w:space="0"/>
                    <w:left w:val="single" w:color="auto" w:sz="4" w:space="0"/>
                    <w:bottom w:val="single" w:color="auto" w:sz="4" w:space="0"/>
                    <w:right w:val="single" w:color="auto" w:sz="4" w:space="0"/>
                  </w:tcBorders>
                  <w:noWrap w:val="0"/>
                  <w:vAlign w:val="center"/>
                </w:tcPr>
                <w:p w14:paraId="379337EF">
                  <w:pPr>
                    <w:keepNext w:val="0"/>
                    <w:keepLines w:val="0"/>
                    <w:pageBreakBefore w:val="0"/>
                    <w:widowControl/>
                    <w:kinsoku/>
                    <w:wordWrap/>
                    <w:overflowPunct/>
                    <w:topLinePunct w:val="0"/>
                    <w:autoSpaceDE/>
                    <w:autoSpaceDN/>
                    <w:bidi w:val="0"/>
                    <w:adjustRightInd/>
                    <w:spacing w:line="500" w:lineRule="exact"/>
                    <w:jc w:val="center"/>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6</w:t>
                  </w:r>
                </w:p>
              </w:tc>
              <w:tc>
                <w:tcPr>
                  <w:tcW w:w="750" w:type="dxa"/>
                  <w:tcBorders>
                    <w:top w:val="single" w:color="auto" w:sz="4" w:space="0"/>
                    <w:left w:val="single" w:color="auto" w:sz="4" w:space="0"/>
                    <w:bottom w:val="single" w:color="auto" w:sz="4" w:space="0"/>
                    <w:right w:val="single" w:color="auto" w:sz="4" w:space="0"/>
                  </w:tcBorders>
                  <w:noWrap w:val="0"/>
                  <w:vAlign w:val="center"/>
                </w:tcPr>
                <w:p w14:paraId="36624ABC">
                  <w:pPr>
                    <w:keepNext w:val="0"/>
                    <w:keepLines w:val="0"/>
                    <w:pageBreakBefore w:val="0"/>
                    <w:widowControl/>
                    <w:kinsoku/>
                    <w:wordWrap/>
                    <w:overflowPunct/>
                    <w:topLinePunct w:val="0"/>
                    <w:autoSpaceDE/>
                    <w:autoSpaceDN/>
                    <w:bidi w:val="0"/>
                    <w:adjustRightInd/>
                    <w:spacing w:line="500" w:lineRule="exact"/>
                    <w:jc w:val="center"/>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台</w:t>
                  </w:r>
                </w:p>
              </w:tc>
              <w:tc>
                <w:tcPr>
                  <w:tcW w:w="1408" w:type="dxa"/>
                  <w:tcBorders>
                    <w:top w:val="single" w:color="auto" w:sz="4" w:space="0"/>
                    <w:left w:val="single" w:color="auto" w:sz="4" w:space="0"/>
                    <w:bottom w:val="single" w:color="auto" w:sz="4" w:space="0"/>
                    <w:right w:val="single" w:color="auto" w:sz="4" w:space="0"/>
                  </w:tcBorders>
                  <w:noWrap w:val="0"/>
                  <w:vAlign w:val="top"/>
                </w:tcPr>
                <w:p w14:paraId="4B717984">
                  <w:pPr>
                    <w:keepNext w:val="0"/>
                    <w:keepLines w:val="0"/>
                    <w:pageBreakBefore w:val="0"/>
                    <w:widowControl/>
                    <w:kinsoku/>
                    <w:wordWrap/>
                    <w:overflowPunct/>
                    <w:topLinePunct w:val="0"/>
                    <w:autoSpaceDE/>
                    <w:autoSpaceDN/>
                    <w:bidi w:val="0"/>
                    <w:adjustRightInd/>
                    <w:spacing w:line="500" w:lineRule="exact"/>
                    <w:jc w:val="center"/>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怡达快速</w:t>
                  </w:r>
                </w:p>
              </w:tc>
            </w:tr>
            <w:tr w14:paraId="28B171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6" w:hRule="atLeast"/>
              </w:trPr>
              <w:tc>
                <w:tcPr>
                  <w:tcW w:w="772" w:type="dxa"/>
                  <w:tcBorders>
                    <w:top w:val="single" w:color="auto" w:sz="4" w:space="0"/>
                    <w:left w:val="single" w:color="auto" w:sz="4" w:space="0"/>
                    <w:bottom w:val="single" w:color="auto" w:sz="4" w:space="0"/>
                    <w:right w:val="single" w:color="auto" w:sz="4" w:space="0"/>
                  </w:tcBorders>
                  <w:noWrap w:val="0"/>
                  <w:vAlign w:val="center"/>
                </w:tcPr>
                <w:p w14:paraId="5B083451">
                  <w:pPr>
                    <w:keepNext w:val="0"/>
                    <w:keepLines w:val="0"/>
                    <w:pageBreakBefore w:val="0"/>
                    <w:widowControl/>
                    <w:kinsoku/>
                    <w:wordWrap/>
                    <w:overflowPunct/>
                    <w:topLinePunct w:val="0"/>
                    <w:autoSpaceDE/>
                    <w:autoSpaceDN/>
                    <w:bidi w:val="0"/>
                    <w:adjustRightInd/>
                    <w:spacing w:line="500" w:lineRule="exact"/>
                    <w:jc w:val="center"/>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5</w:t>
                  </w:r>
                </w:p>
              </w:tc>
              <w:tc>
                <w:tcPr>
                  <w:tcW w:w="1669" w:type="dxa"/>
                  <w:tcBorders>
                    <w:top w:val="single" w:color="auto" w:sz="4" w:space="0"/>
                    <w:left w:val="single" w:color="auto" w:sz="4" w:space="0"/>
                    <w:bottom w:val="single" w:color="auto" w:sz="4" w:space="0"/>
                    <w:right w:val="single" w:color="auto" w:sz="4" w:space="0"/>
                  </w:tcBorders>
                  <w:noWrap w:val="0"/>
                  <w:vAlign w:val="center"/>
                </w:tcPr>
                <w:p w14:paraId="0127E93A">
                  <w:pPr>
                    <w:keepNext w:val="0"/>
                    <w:keepLines w:val="0"/>
                    <w:pageBreakBefore w:val="0"/>
                    <w:widowControl/>
                    <w:kinsoku/>
                    <w:wordWrap/>
                    <w:overflowPunct/>
                    <w:topLinePunct w:val="0"/>
                    <w:autoSpaceDE/>
                    <w:autoSpaceDN/>
                    <w:bidi w:val="0"/>
                    <w:adjustRightInd/>
                    <w:spacing w:line="500" w:lineRule="exact"/>
                    <w:jc w:val="center"/>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学生公寓C1\C2\C3</w:t>
                  </w:r>
                </w:p>
              </w:tc>
              <w:tc>
                <w:tcPr>
                  <w:tcW w:w="619" w:type="dxa"/>
                  <w:tcBorders>
                    <w:top w:val="single" w:color="auto" w:sz="4" w:space="0"/>
                    <w:left w:val="single" w:color="auto" w:sz="4" w:space="0"/>
                    <w:bottom w:val="single" w:color="auto" w:sz="4" w:space="0"/>
                    <w:right w:val="single" w:color="auto" w:sz="4" w:space="0"/>
                  </w:tcBorders>
                  <w:noWrap w:val="0"/>
                  <w:vAlign w:val="center"/>
                </w:tcPr>
                <w:p w14:paraId="02A44B3C">
                  <w:pPr>
                    <w:keepNext w:val="0"/>
                    <w:keepLines w:val="0"/>
                    <w:pageBreakBefore w:val="0"/>
                    <w:widowControl/>
                    <w:kinsoku/>
                    <w:wordWrap/>
                    <w:overflowPunct/>
                    <w:topLinePunct w:val="0"/>
                    <w:autoSpaceDE/>
                    <w:autoSpaceDN/>
                    <w:bidi w:val="0"/>
                    <w:adjustRightInd/>
                    <w:spacing w:line="500" w:lineRule="exact"/>
                    <w:jc w:val="center"/>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6</w:t>
                  </w:r>
                </w:p>
              </w:tc>
              <w:tc>
                <w:tcPr>
                  <w:tcW w:w="750" w:type="dxa"/>
                  <w:tcBorders>
                    <w:top w:val="single" w:color="auto" w:sz="4" w:space="0"/>
                    <w:left w:val="single" w:color="auto" w:sz="4" w:space="0"/>
                    <w:bottom w:val="single" w:color="auto" w:sz="4" w:space="0"/>
                    <w:right w:val="single" w:color="auto" w:sz="4" w:space="0"/>
                  </w:tcBorders>
                  <w:noWrap w:val="0"/>
                  <w:vAlign w:val="center"/>
                </w:tcPr>
                <w:p w14:paraId="36D9AC62">
                  <w:pPr>
                    <w:keepNext w:val="0"/>
                    <w:keepLines w:val="0"/>
                    <w:pageBreakBefore w:val="0"/>
                    <w:widowControl/>
                    <w:kinsoku/>
                    <w:wordWrap/>
                    <w:overflowPunct/>
                    <w:topLinePunct w:val="0"/>
                    <w:autoSpaceDE/>
                    <w:autoSpaceDN/>
                    <w:bidi w:val="0"/>
                    <w:adjustRightInd/>
                    <w:spacing w:line="500" w:lineRule="exact"/>
                    <w:jc w:val="center"/>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台</w:t>
                  </w:r>
                </w:p>
              </w:tc>
              <w:tc>
                <w:tcPr>
                  <w:tcW w:w="1408" w:type="dxa"/>
                  <w:tcBorders>
                    <w:top w:val="single" w:color="auto" w:sz="4" w:space="0"/>
                    <w:left w:val="single" w:color="auto" w:sz="4" w:space="0"/>
                    <w:bottom w:val="single" w:color="auto" w:sz="4" w:space="0"/>
                    <w:right w:val="single" w:color="auto" w:sz="4" w:space="0"/>
                  </w:tcBorders>
                  <w:noWrap w:val="0"/>
                  <w:vAlign w:val="top"/>
                </w:tcPr>
                <w:p w14:paraId="644E033A">
                  <w:pPr>
                    <w:keepNext w:val="0"/>
                    <w:keepLines w:val="0"/>
                    <w:pageBreakBefore w:val="0"/>
                    <w:widowControl/>
                    <w:kinsoku/>
                    <w:wordWrap/>
                    <w:overflowPunct/>
                    <w:topLinePunct w:val="0"/>
                    <w:autoSpaceDE/>
                    <w:autoSpaceDN/>
                    <w:bidi w:val="0"/>
                    <w:adjustRightInd/>
                    <w:spacing w:line="500" w:lineRule="exact"/>
                    <w:jc w:val="center"/>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江南嘉捷</w:t>
                  </w:r>
                </w:p>
              </w:tc>
            </w:tr>
            <w:tr w14:paraId="5B224B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772" w:type="dxa"/>
                  <w:tcBorders>
                    <w:top w:val="single" w:color="auto" w:sz="4" w:space="0"/>
                    <w:left w:val="single" w:color="auto" w:sz="4" w:space="0"/>
                    <w:bottom w:val="single" w:color="auto" w:sz="4" w:space="0"/>
                    <w:right w:val="single" w:color="auto" w:sz="4" w:space="0"/>
                  </w:tcBorders>
                  <w:noWrap w:val="0"/>
                  <w:vAlign w:val="center"/>
                </w:tcPr>
                <w:p w14:paraId="35576E1A">
                  <w:pPr>
                    <w:keepNext w:val="0"/>
                    <w:keepLines w:val="0"/>
                    <w:pageBreakBefore w:val="0"/>
                    <w:widowControl/>
                    <w:kinsoku/>
                    <w:wordWrap/>
                    <w:overflowPunct/>
                    <w:topLinePunct w:val="0"/>
                    <w:autoSpaceDE/>
                    <w:autoSpaceDN/>
                    <w:bidi w:val="0"/>
                    <w:adjustRightInd/>
                    <w:spacing w:line="500" w:lineRule="exact"/>
                    <w:jc w:val="center"/>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6</w:t>
                  </w:r>
                </w:p>
              </w:tc>
              <w:tc>
                <w:tcPr>
                  <w:tcW w:w="1669" w:type="dxa"/>
                  <w:tcBorders>
                    <w:top w:val="single" w:color="auto" w:sz="4" w:space="0"/>
                    <w:left w:val="single" w:color="auto" w:sz="4" w:space="0"/>
                    <w:bottom w:val="single" w:color="auto" w:sz="4" w:space="0"/>
                    <w:right w:val="single" w:color="auto" w:sz="4" w:space="0"/>
                  </w:tcBorders>
                  <w:noWrap w:val="0"/>
                  <w:vAlign w:val="center"/>
                </w:tcPr>
                <w:p w14:paraId="7C565293">
                  <w:pPr>
                    <w:keepNext w:val="0"/>
                    <w:keepLines w:val="0"/>
                    <w:pageBreakBefore w:val="0"/>
                    <w:widowControl/>
                    <w:kinsoku/>
                    <w:wordWrap/>
                    <w:overflowPunct/>
                    <w:topLinePunct w:val="0"/>
                    <w:autoSpaceDE/>
                    <w:autoSpaceDN/>
                    <w:bidi w:val="0"/>
                    <w:adjustRightInd/>
                    <w:spacing w:line="500" w:lineRule="exact"/>
                    <w:jc w:val="center"/>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教辅楼</w:t>
                  </w:r>
                </w:p>
              </w:tc>
              <w:tc>
                <w:tcPr>
                  <w:tcW w:w="619" w:type="dxa"/>
                  <w:tcBorders>
                    <w:top w:val="single" w:color="auto" w:sz="4" w:space="0"/>
                    <w:left w:val="single" w:color="auto" w:sz="4" w:space="0"/>
                    <w:bottom w:val="single" w:color="auto" w:sz="4" w:space="0"/>
                    <w:right w:val="single" w:color="auto" w:sz="4" w:space="0"/>
                  </w:tcBorders>
                  <w:noWrap w:val="0"/>
                  <w:vAlign w:val="center"/>
                </w:tcPr>
                <w:p w14:paraId="2A428693">
                  <w:pPr>
                    <w:keepNext w:val="0"/>
                    <w:keepLines w:val="0"/>
                    <w:pageBreakBefore w:val="0"/>
                    <w:widowControl/>
                    <w:kinsoku/>
                    <w:wordWrap/>
                    <w:overflowPunct/>
                    <w:topLinePunct w:val="0"/>
                    <w:autoSpaceDE/>
                    <w:autoSpaceDN/>
                    <w:bidi w:val="0"/>
                    <w:adjustRightInd/>
                    <w:spacing w:line="500" w:lineRule="exact"/>
                    <w:jc w:val="center"/>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1</w:t>
                  </w:r>
                </w:p>
              </w:tc>
              <w:tc>
                <w:tcPr>
                  <w:tcW w:w="750" w:type="dxa"/>
                  <w:tcBorders>
                    <w:top w:val="single" w:color="auto" w:sz="4" w:space="0"/>
                    <w:left w:val="single" w:color="auto" w:sz="4" w:space="0"/>
                    <w:bottom w:val="single" w:color="auto" w:sz="4" w:space="0"/>
                    <w:right w:val="single" w:color="auto" w:sz="4" w:space="0"/>
                  </w:tcBorders>
                  <w:noWrap w:val="0"/>
                  <w:vAlign w:val="center"/>
                </w:tcPr>
                <w:p w14:paraId="1FF4A9FC">
                  <w:pPr>
                    <w:keepNext w:val="0"/>
                    <w:keepLines w:val="0"/>
                    <w:pageBreakBefore w:val="0"/>
                    <w:widowControl/>
                    <w:kinsoku/>
                    <w:wordWrap/>
                    <w:overflowPunct/>
                    <w:topLinePunct w:val="0"/>
                    <w:autoSpaceDE/>
                    <w:autoSpaceDN/>
                    <w:bidi w:val="0"/>
                    <w:adjustRightInd/>
                    <w:spacing w:line="500" w:lineRule="exact"/>
                    <w:jc w:val="center"/>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台</w:t>
                  </w:r>
                </w:p>
              </w:tc>
              <w:tc>
                <w:tcPr>
                  <w:tcW w:w="1408" w:type="dxa"/>
                  <w:tcBorders>
                    <w:top w:val="single" w:color="auto" w:sz="4" w:space="0"/>
                    <w:left w:val="single" w:color="auto" w:sz="4" w:space="0"/>
                    <w:bottom w:val="single" w:color="auto" w:sz="4" w:space="0"/>
                    <w:right w:val="single" w:color="auto" w:sz="4" w:space="0"/>
                  </w:tcBorders>
                  <w:noWrap w:val="0"/>
                  <w:vAlign w:val="top"/>
                </w:tcPr>
                <w:p w14:paraId="0546421E">
                  <w:pPr>
                    <w:keepNext w:val="0"/>
                    <w:keepLines w:val="0"/>
                    <w:pageBreakBefore w:val="0"/>
                    <w:widowControl/>
                    <w:kinsoku/>
                    <w:wordWrap/>
                    <w:overflowPunct/>
                    <w:topLinePunct w:val="0"/>
                    <w:autoSpaceDE/>
                    <w:autoSpaceDN/>
                    <w:bidi w:val="0"/>
                    <w:adjustRightInd/>
                    <w:spacing w:line="500" w:lineRule="exact"/>
                    <w:jc w:val="center"/>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江南嘉捷</w:t>
                  </w:r>
                </w:p>
              </w:tc>
            </w:tr>
            <w:tr w14:paraId="226B03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772" w:type="dxa"/>
                  <w:tcBorders>
                    <w:top w:val="single" w:color="auto" w:sz="4" w:space="0"/>
                    <w:left w:val="single" w:color="auto" w:sz="4" w:space="0"/>
                    <w:bottom w:val="single" w:color="auto" w:sz="4" w:space="0"/>
                    <w:right w:val="single" w:color="auto" w:sz="4" w:space="0"/>
                  </w:tcBorders>
                  <w:noWrap w:val="0"/>
                  <w:vAlign w:val="center"/>
                </w:tcPr>
                <w:p w14:paraId="29FC9F8D">
                  <w:pPr>
                    <w:keepNext w:val="0"/>
                    <w:keepLines w:val="0"/>
                    <w:pageBreakBefore w:val="0"/>
                    <w:widowControl/>
                    <w:kinsoku/>
                    <w:wordWrap/>
                    <w:overflowPunct/>
                    <w:topLinePunct w:val="0"/>
                    <w:autoSpaceDE/>
                    <w:autoSpaceDN/>
                    <w:bidi w:val="0"/>
                    <w:adjustRightInd/>
                    <w:spacing w:line="500" w:lineRule="exact"/>
                    <w:jc w:val="center"/>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7</w:t>
                  </w:r>
                </w:p>
              </w:tc>
              <w:tc>
                <w:tcPr>
                  <w:tcW w:w="1669" w:type="dxa"/>
                  <w:tcBorders>
                    <w:top w:val="single" w:color="auto" w:sz="4" w:space="0"/>
                    <w:left w:val="single" w:color="auto" w:sz="4" w:space="0"/>
                    <w:bottom w:val="single" w:color="auto" w:sz="4" w:space="0"/>
                    <w:right w:val="single" w:color="auto" w:sz="4" w:space="0"/>
                  </w:tcBorders>
                  <w:noWrap w:val="0"/>
                  <w:vAlign w:val="center"/>
                </w:tcPr>
                <w:p w14:paraId="7727C334">
                  <w:pPr>
                    <w:keepNext w:val="0"/>
                    <w:keepLines w:val="0"/>
                    <w:pageBreakBefore w:val="0"/>
                    <w:widowControl/>
                    <w:kinsoku/>
                    <w:wordWrap/>
                    <w:overflowPunct/>
                    <w:topLinePunct w:val="0"/>
                    <w:autoSpaceDE/>
                    <w:autoSpaceDN/>
                    <w:bidi w:val="0"/>
                    <w:adjustRightInd/>
                    <w:spacing w:line="500" w:lineRule="exact"/>
                    <w:jc w:val="center"/>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D2食堂</w:t>
                  </w:r>
                </w:p>
              </w:tc>
              <w:tc>
                <w:tcPr>
                  <w:tcW w:w="619" w:type="dxa"/>
                  <w:tcBorders>
                    <w:top w:val="single" w:color="auto" w:sz="4" w:space="0"/>
                    <w:left w:val="single" w:color="auto" w:sz="4" w:space="0"/>
                    <w:bottom w:val="single" w:color="auto" w:sz="4" w:space="0"/>
                    <w:right w:val="single" w:color="auto" w:sz="4" w:space="0"/>
                  </w:tcBorders>
                  <w:noWrap w:val="0"/>
                  <w:vAlign w:val="center"/>
                </w:tcPr>
                <w:p w14:paraId="1557E18E">
                  <w:pPr>
                    <w:keepNext w:val="0"/>
                    <w:keepLines w:val="0"/>
                    <w:pageBreakBefore w:val="0"/>
                    <w:widowControl/>
                    <w:kinsoku/>
                    <w:wordWrap/>
                    <w:overflowPunct/>
                    <w:topLinePunct w:val="0"/>
                    <w:autoSpaceDE/>
                    <w:autoSpaceDN/>
                    <w:bidi w:val="0"/>
                    <w:adjustRightInd/>
                    <w:spacing w:line="500" w:lineRule="exact"/>
                    <w:jc w:val="center"/>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1</w:t>
                  </w:r>
                </w:p>
              </w:tc>
              <w:tc>
                <w:tcPr>
                  <w:tcW w:w="750" w:type="dxa"/>
                  <w:tcBorders>
                    <w:top w:val="single" w:color="auto" w:sz="4" w:space="0"/>
                    <w:left w:val="single" w:color="auto" w:sz="4" w:space="0"/>
                    <w:bottom w:val="single" w:color="auto" w:sz="4" w:space="0"/>
                    <w:right w:val="single" w:color="auto" w:sz="4" w:space="0"/>
                  </w:tcBorders>
                  <w:noWrap w:val="0"/>
                  <w:vAlign w:val="center"/>
                </w:tcPr>
                <w:p w14:paraId="5EB62822">
                  <w:pPr>
                    <w:keepNext w:val="0"/>
                    <w:keepLines w:val="0"/>
                    <w:pageBreakBefore w:val="0"/>
                    <w:widowControl/>
                    <w:kinsoku/>
                    <w:wordWrap/>
                    <w:overflowPunct/>
                    <w:topLinePunct w:val="0"/>
                    <w:autoSpaceDE/>
                    <w:autoSpaceDN/>
                    <w:bidi w:val="0"/>
                    <w:adjustRightInd/>
                    <w:spacing w:line="500" w:lineRule="exact"/>
                    <w:jc w:val="center"/>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台</w:t>
                  </w:r>
                </w:p>
              </w:tc>
              <w:tc>
                <w:tcPr>
                  <w:tcW w:w="1408" w:type="dxa"/>
                  <w:tcBorders>
                    <w:top w:val="single" w:color="auto" w:sz="4" w:space="0"/>
                    <w:left w:val="single" w:color="auto" w:sz="4" w:space="0"/>
                    <w:bottom w:val="single" w:color="auto" w:sz="4" w:space="0"/>
                    <w:right w:val="single" w:color="auto" w:sz="4" w:space="0"/>
                  </w:tcBorders>
                  <w:noWrap w:val="0"/>
                  <w:vAlign w:val="top"/>
                </w:tcPr>
                <w:p w14:paraId="383D17C9">
                  <w:pPr>
                    <w:keepNext w:val="0"/>
                    <w:keepLines w:val="0"/>
                    <w:pageBreakBefore w:val="0"/>
                    <w:widowControl/>
                    <w:kinsoku/>
                    <w:wordWrap/>
                    <w:overflowPunct/>
                    <w:topLinePunct w:val="0"/>
                    <w:autoSpaceDE/>
                    <w:autoSpaceDN/>
                    <w:bidi w:val="0"/>
                    <w:adjustRightInd/>
                    <w:spacing w:line="500" w:lineRule="exact"/>
                    <w:jc w:val="center"/>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江南嘉捷</w:t>
                  </w:r>
                </w:p>
              </w:tc>
            </w:tr>
            <w:tr w14:paraId="69BC2C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1" w:hRule="atLeast"/>
              </w:trPr>
              <w:tc>
                <w:tcPr>
                  <w:tcW w:w="2441" w:type="dxa"/>
                  <w:gridSpan w:val="2"/>
                  <w:tcBorders>
                    <w:top w:val="single" w:color="auto" w:sz="4" w:space="0"/>
                    <w:left w:val="single" w:color="auto" w:sz="4" w:space="0"/>
                    <w:bottom w:val="single" w:color="auto" w:sz="4" w:space="0"/>
                    <w:right w:val="single" w:color="auto" w:sz="4" w:space="0"/>
                  </w:tcBorders>
                  <w:noWrap w:val="0"/>
                  <w:vAlign w:val="center"/>
                </w:tcPr>
                <w:p w14:paraId="00214CD5">
                  <w:pPr>
                    <w:keepNext w:val="0"/>
                    <w:keepLines w:val="0"/>
                    <w:pageBreakBefore w:val="0"/>
                    <w:widowControl/>
                    <w:kinsoku/>
                    <w:wordWrap/>
                    <w:overflowPunct/>
                    <w:topLinePunct w:val="0"/>
                    <w:autoSpaceDE/>
                    <w:autoSpaceDN/>
                    <w:bidi w:val="0"/>
                    <w:adjustRightInd/>
                    <w:spacing w:line="500" w:lineRule="exact"/>
                    <w:jc w:val="center"/>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合计</w:t>
                  </w:r>
                </w:p>
              </w:tc>
              <w:tc>
                <w:tcPr>
                  <w:tcW w:w="619" w:type="dxa"/>
                  <w:tcBorders>
                    <w:top w:val="single" w:color="auto" w:sz="4" w:space="0"/>
                    <w:left w:val="single" w:color="auto" w:sz="4" w:space="0"/>
                    <w:bottom w:val="single" w:color="auto" w:sz="4" w:space="0"/>
                    <w:right w:val="single" w:color="auto" w:sz="4" w:space="0"/>
                  </w:tcBorders>
                  <w:noWrap w:val="0"/>
                  <w:vAlign w:val="center"/>
                </w:tcPr>
                <w:p w14:paraId="4E4F99D8">
                  <w:pPr>
                    <w:keepNext w:val="0"/>
                    <w:keepLines w:val="0"/>
                    <w:pageBreakBefore w:val="0"/>
                    <w:widowControl/>
                    <w:kinsoku/>
                    <w:wordWrap/>
                    <w:overflowPunct/>
                    <w:topLinePunct w:val="0"/>
                    <w:autoSpaceDE/>
                    <w:autoSpaceDN/>
                    <w:bidi w:val="0"/>
                    <w:adjustRightInd/>
                    <w:spacing w:line="500" w:lineRule="exact"/>
                    <w:jc w:val="center"/>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27</w:t>
                  </w:r>
                </w:p>
              </w:tc>
              <w:tc>
                <w:tcPr>
                  <w:tcW w:w="750" w:type="dxa"/>
                  <w:tcBorders>
                    <w:top w:val="single" w:color="auto" w:sz="4" w:space="0"/>
                    <w:left w:val="single" w:color="auto" w:sz="4" w:space="0"/>
                    <w:bottom w:val="single" w:color="auto" w:sz="4" w:space="0"/>
                    <w:right w:val="single" w:color="auto" w:sz="4" w:space="0"/>
                  </w:tcBorders>
                  <w:noWrap w:val="0"/>
                  <w:vAlign w:val="center"/>
                </w:tcPr>
                <w:p w14:paraId="59DA8D80">
                  <w:pPr>
                    <w:keepNext w:val="0"/>
                    <w:keepLines w:val="0"/>
                    <w:pageBreakBefore w:val="0"/>
                    <w:widowControl/>
                    <w:kinsoku/>
                    <w:wordWrap/>
                    <w:overflowPunct/>
                    <w:topLinePunct w:val="0"/>
                    <w:autoSpaceDE/>
                    <w:autoSpaceDN/>
                    <w:bidi w:val="0"/>
                    <w:adjustRightInd/>
                    <w:spacing w:line="500" w:lineRule="exact"/>
                    <w:jc w:val="center"/>
                    <w:rPr>
                      <w:rFonts w:hint="eastAsia"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台</w:t>
                  </w:r>
                </w:p>
              </w:tc>
              <w:tc>
                <w:tcPr>
                  <w:tcW w:w="1408" w:type="dxa"/>
                  <w:tcBorders>
                    <w:top w:val="single" w:color="auto" w:sz="4" w:space="0"/>
                    <w:left w:val="single" w:color="auto" w:sz="4" w:space="0"/>
                    <w:bottom w:val="single" w:color="auto" w:sz="4" w:space="0"/>
                    <w:right w:val="single" w:color="auto" w:sz="4" w:space="0"/>
                  </w:tcBorders>
                  <w:noWrap w:val="0"/>
                  <w:vAlign w:val="top"/>
                </w:tcPr>
                <w:p w14:paraId="3C59ACC3">
                  <w:pPr>
                    <w:keepNext w:val="0"/>
                    <w:keepLines w:val="0"/>
                    <w:pageBreakBefore w:val="0"/>
                    <w:widowControl/>
                    <w:kinsoku/>
                    <w:wordWrap/>
                    <w:overflowPunct/>
                    <w:topLinePunct w:val="0"/>
                    <w:autoSpaceDE/>
                    <w:autoSpaceDN/>
                    <w:bidi w:val="0"/>
                    <w:adjustRightInd/>
                    <w:spacing w:line="500" w:lineRule="exact"/>
                    <w:jc w:val="center"/>
                    <w:rPr>
                      <w:rFonts w:hint="eastAsia" w:ascii="仿宋_GB2312" w:hAnsi="仿宋_GB2312" w:eastAsia="仿宋_GB2312" w:cs="仿宋_GB2312"/>
                      <w:kern w:val="0"/>
                      <w:sz w:val="28"/>
                      <w:szCs w:val="28"/>
                    </w:rPr>
                  </w:pPr>
                </w:p>
              </w:tc>
            </w:tr>
          </w:tbl>
          <w:p w14:paraId="360C7469">
            <w:pPr>
              <w:keepNext w:val="0"/>
              <w:keepLines w:val="0"/>
              <w:pageBreakBefore w:val="0"/>
              <w:suppressAutoHyphens/>
              <w:kinsoku/>
              <w:wordWrap/>
              <w:overflowPunct/>
              <w:topLinePunct w:val="0"/>
              <w:autoSpaceDE/>
              <w:autoSpaceDN/>
              <w:bidi w:val="0"/>
              <w:adjustRightInd/>
              <w:snapToGrid/>
              <w:spacing w:line="500" w:lineRule="exact"/>
              <w:jc w:val="lef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三、维保要求：</w:t>
            </w:r>
          </w:p>
          <w:p w14:paraId="60D5406B">
            <w:pPr>
              <w:keepNext w:val="0"/>
              <w:keepLines w:val="0"/>
              <w:pageBreakBefore w:val="0"/>
              <w:suppressAutoHyphens/>
              <w:kinsoku/>
              <w:wordWrap/>
              <w:overflowPunct/>
              <w:topLinePunct w:val="0"/>
              <w:autoSpaceDE/>
              <w:autoSpaceDN/>
              <w:bidi w:val="0"/>
              <w:adjustRightInd/>
              <w:snapToGrid/>
              <w:spacing w:line="500" w:lineRule="exact"/>
              <w:jc w:val="lef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1. 供应商须按《特种设备安全法》和《电梯日常维护保养规范（</w:t>
            </w:r>
            <w:r>
              <w:rPr>
                <w:rFonts w:hint="eastAsia" w:ascii="仿宋_GB2312" w:hAnsi="仿宋_GB2312" w:eastAsia="仿宋_GB2312" w:cs="仿宋_GB2312"/>
                <w:sz w:val="28"/>
                <w:szCs w:val="28"/>
                <w:lang w:val="en-US" w:eastAsia="zh-CN"/>
              </w:rPr>
              <w:t>TSG T5002-2017</w:t>
            </w:r>
            <w:r>
              <w:rPr>
                <w:rFonts w:hint="eastAsia" w:ascii="仿宋_GB2312" w:hAnsi="仿宋_GB2312" w:eastAsia="仿宋_GB2312" w:cs="仿宋_GB2312"/>
                <w:sz w:val="28"/>
                <w:szCs w:val="28"/>
              </w:rPr>
              <w:t>）》等相关法规定期对电梯进行维护保养，确保电梯安全运行，所有维护保养必须保存记录，经采购单位电梯管理员签字确认后并存档备案；</w:t>
            </w:r>
          </w:p>
          <w:p w14:paraId="35D9ABD9">
            <w:pPr>
              <w:keepNext w:val="0"/>
              <w:keepLines w:val="0"/>
              <w:pageBreakBefore w:val="0"/>
              <w:suppressAutoHyphens/>
              <w:kinsoku/>
              <w:wordWrap/>
              <w:overflowPunct/>
              <w:topLinePunct w:val="0"/>
              <w:autoSpaceDE/>
              <w:autoSpaceDN/>
              <w:bidi w:val="0"/>
              <w:adjustRightInd/>
              <w:snapToGrid/>
              <w:spacing w:line="500" w:lineRule="exact"/>
              <w:jc w:val="lef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2.供应商须设立项目实施小组，小组成员包括1名项目负责人以及不少于</w:t>
            </w:r>
            <w:r>
              <w:rPr>
                <w:rFonts w:hint="eastAsia" w:ascii="仿宋_GB2312" w:hAnsi="仿宋_GB2312" w:eastAsia="仿宋_GB2312" w:cs="仿宋_GB2312"/>
                <w:sz w:val="28"/>
                <w:szCs w:val="28"/>
                <w:lang w:val="en-US" w:eastAsia="zh-CN"/>
              </w:rPr>
              <w:t>2</w:t>
            </w:r>
            <w:r>
              <w:rPr>
                <w:rFonts w:hint="eastAsia" w:ascii="仿宋_GB2312" w:hAnsi="仿宋_GB2312" w:eastAsia="仿宋_GB2312" w:cs="仿宋_GB2312"/>
                <w:sz w:val="28"/>
                <w:szCs w:val="28"/>
              </w:rPr>
              <w:t>名技术人员（小组成员都必须持有电梯维修操作证</w:t>
            </w:r>
            <w:r>
              <w:rPr>
                <w:rFonts w:hint="eastAsia" w:ascii="仿宋_GB2312" w:hAnsi="仿宋_GB2312" w:eastAsia="仿宋_GB2312" w:cs="仿宋_GB2312"/>
                <w:sz w:val="28"/>
                <w:szCs w:val="28"/>
                <w:lang w:eastAsia="zh-CN"/>
              </w:rPr>
              <w:t>等</w:t>
            </w:r>
            <w:r>
              <w:rPr>
                <w:rFonts w:hint="eastAsia" w:ascii="仿宋_GB2312" w:hAnsi="仿宋_GB2312" w:eastAsia="仿宋_GB2312" w:cs="仿宋_GB2312"/>
                <w:sz w:val="28"/>
                <w:szCs w:val="28"/>
              </w:rPr>
              <w:t>）。小组成员作为本项目的驻点维保人员，应按《南宁市卫生学校电梯系统维保服务考核办法》(以下简称《考核办法》)（详见附件）中设定的职责要求开展工作；</w:t>
            </w:r>
          </w:p>
          <w:p w14:paraId="3E68E4D0">
            <w:pPr>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rPr>
              <w:t>3.供应商须建立有24小时报修服务平台，提供</w:t>
            </w:r>
            <w:r>
              <w:rPr>
                <w:rFonts w:hint="eastAsia" w:ascii="仿宋_GB2312" w:hAnsi="仿宋_GB2312" w:eastAsia="仿宋_GB2312" w:cs="仿宋_GB2312"/>
                <w:kern w:val="0"/>
                <w:sz w:val="28"/>
                <w:szCs w:val="28"/>
              </w:rPr>
              <w:t>24小时驻点服务</w:t>
            </w:r>
            <w:r>
              <w:rPr>
                <w:rFonts w:hint="eastAsia" w:ascii="仿宋_GB2312" w:hAnsi="仿宋_GB2312" w:eastAsia="仿宋_GB2312" w:cs="仿宋_GB2312"/>
                <w:sz w:val="28"/>
                <w:szCs w:val="28"/>
              </w:rPr>
              <w:t>；接报</w:t>
            </w:r>
            <w:r>
              <w:rPr>
                <w:rFonts w:hint="eastAsia" w:ascii="仿宋_GB2312" w:hAnsi="仿宋_GB2312" w:eastAsia="仿宋_GB2312" w:cs="仿宋_GB2312"/>
                <w:sz w:val="28"/>
                <w:szCs w:val="28"/>
                <w:lang w:eastAsia="zh-CN"/>
              </w:rPr>
              <w:t>电梯故障或困人</w:t>
            </w:r>
            <w:r>
              <w:rPr>
                <w:rFonts w:hint="eastAsia" w:ascii="仿宋_GB2312" w:hAnsi="仿宋_GB2312" w:eastAsia="仿宋_GB2312" w:cs="仿宋_GB2312"/>
                <w:sz w:val="28"/>
                <w:szCs w:val="28"/>
              </w:rPr>
              <w:t>后,技术人员须30分钟内到达故障现场，一般故障1小时内解决，重大故障48小时内解决,并及时将故障原因及维修情况报告采购单位。工作日上班时间内须安排不得少于2名专业技术人员提供服务，其余时间须安排不少于1名专业技术人员提供服务，确保电梯的正常运行</w:t>
            </w:r>
            <w:r>
              <w:rPr>
                <w:rFonts w:hint="eastAsia" w:ascii="仿宋_GB2312" w:hAnsi="仿宋_GB2312" w:eastAsia="仿宋_GB2312" w:cs="仿宋_GB2312"/>
                <w:sz w:val="28"/>
                <w:szCs w:val="28"/>
                <w:lang w:eastAsia="zh-CN"/>
              </w:rPr>
              <w:t>。</w:t>
            </w:r>
          </w:p>
          <w:p w14:paraId="5E5EBFB1">
            <w:pPr>
              <w:keepNext w:val="0"/>
              <w:keepLines w:val="0"/>
              <w:pageBreakBefore w:val="0"/>
              <w:suppressAutoHyphens/>
              <w:kinsoku/>
              <w:wordWrap/>
              <w:overflowPunct/>
              <w:topLinePunct w:val="0"/>
              <w:autoSpaceDE/>
              <w:autoSpaceDN/>
              <w:bidi w:val="0"/>
              <w:adjustRightInd/>
              <w:snapToGrid/>
              <w:spacing w:line="500" w:lineRule="exact"/>
              <w:jc w:val="lef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4.供应商须在项目现场建立备品备件库，以便应急维修使用，并提供备品备件的型号、规格、报价等</w:t>
            </w:r>
            <w:r>
              <w:rPr>
                <w:rFonts w:hint="eastAsia" w:ascii="仿宋_GB2312" w:hAnsi="仿宋_GB2312" w:eastAsia="仿宋_GB2312" w:cs="仿宋_GB2312"/>
                <w:b w:val="0"/>
                <w:bCs w:val="0"/>
                <w:sz w:val="28"/>
                <w:szCs w:val="28"/>
              </w:rPr>
              <w:t>；电梯维修所需的配件，标注上控价，投标时候由供应商根据清单进行报价</w:t>
            </w:r>
            <w:r>
              <w:rPr>
                <w:rFonts w:hint="eastAsia" w:ascii="仿宋_GB2312" w:hAnsi="仿宋_GB2312" w:eastAsia="仿宋_GB2312" w:cs="仿宋_GB2312"/>
                <w:b w:val="0"/>
                <w:bCs w:val="0"/>
                <w:sz w:val="28"/>
                <w:szCs w:val="28"/>
                <w:lang w:val="en-US" w:eastAsia="zh-CN"/>
              </w:rPr>
              <w:t>(列出电梯配件200元以下的清单价目表)</w:t>
            </w:r>
            <w:r>
              <w:rPr>
                <w:rFonts w:hint="eastAsia" w:ascii="仿宋_GB2312" w:hAnsi="仿宋_GB2312" w:eastAsia="仿宋_GB2312" w:cs="仿宋_GB2312"/>
                <w:b w:val="0"/>
                <w:bCs w:val="0"/>
                <w:sz w:val="28"/>
                <w:szCs w:val="28"/>
              </w:rPr>
              <w:t>，作为后</w:t>
            </w:r>
            <w:r>
              <w:rPr>
                <w:rFonts w:hint="eastAsia" w:ascii="仿宋_GB2312" w:hAnsi="仿宋_GB2312" w:eastAsia="仿宋_GB2312" w:cs="仿宋_GB2312"/>
                <w:b w:val="0"/>
                <w:bCs w:val="0"/>
                <w:sz w:val="28"/>
                <w:szCs w:val="28"/>
                <w:lang w:eastAsia="zh-CN"/>
              </w:rPr>
              <w:t>期</w:t>
            </w:r>
            <w:r>
              <w:rPr>
                <w:rFonts w:hint="eastAsia" w:ascii="仿宋_GB2312" w:hAnsi="仿宋_GB2312" w:eastAsia="仿宋_GB2312" w:cs="仿宋_GB2312"/>
                <w:b w:val="0"/>
                <w:bCs w:val="0"/>
                <w:sz w:val="28"/>
                <w:szCs w:val="28"/>
              </w:rPr>
              <w:t>电梯维修</w:t>
            </w:r>
            <w:r>
              <w:rPr>
                <w:rFonts w:hint="eastAsia" w:ascii="仿宋_GB2312" w:hAnsi="仿宋_GB2312" w:eastAsia="仿宋_GB2312" w:cs="仿宋_GB2312"/>
                <w:b w:val="0"/>
                <w:bCs w:val="0"/>
                <w:sz w:val="28"/>
                <w:szCs w:val="28"/>
                <w:lang w:eastAsia="zh-CN"/>
              </w:rPr>
              <w:t>更换配件价格</w:t>
            </w:r>
            <w:r>
              <w:rPr>
                <w:rFonts w:hint="eastAsia" w:ascii="仿宋_GB2312" w:hAnsi="仿宋_GB2312" w:eastAsia="仿宋_GB2312" w:cs="仿宋_GB2312"/>
                <w:b w:val="0"/>
                <w:bCs w:val="0"/>
                <w:sz w:val="28"/>
                <w:szCs w:val="28"/>
              </w:rPr>
              <w:t>报</w:t>
            </w:r>
            <w:r>
              <w:rPr>
                <w:rFonts w:hint="eastAsia" w:ascii="仿宋_GB2312" w:hAnsi="仿宋_GB2312" w:eastAsia="仿宋_GB2312" w:cs="仿宋_GB2312"/>
                <w:b w:val="0"/>
                <w:bCs w:val="0"/>
                <w:sz w:val="28"/>
                <w:szCs w:val="28"/>
                <w:lang w:eastAsia="zh-CN"/>
              </w:rPr>
              <w:t>价</w:t>
            </w:r>
            <w:r>
              <w:rPr>
                <w:rFonts w:hint="eastAsia" w:ascii="仿宋_GB2312" w:hAnsi="仿宋_GB2312" w:eastAsia="仿宋_GB2312" w:cs="仿宋_GB2312"/>
                <w:b w:val="0"/>
                <w:bCs w:val="0"/>
                <w:sz w:val="28"/>
                <w:szCs w:val="28"/>
              </w:rPr>
              <w:t>依据。</w:t>
            </w:r>
          </w:p>
          <w:p w14:paraId="42A08A6A">
            <w:pPr>
              <w:keepNext w:val="0"/>
              <w:keepLines w:val="0"/>
              <w:pageBreakBefore w:val="0"/>
              <w:suppressAutoHyphens/>
              <w:kinsoku/>
              <w:wordWrap/>
              <w:overflowPunct/>
              <w:topLinePunct w:val="0"/>
              <w:autoSpaceDE/>
              <w:autoSpaceDN/>
              <w:bidi w:val="0"/>
              <w:adjustRightInd/>
              <w:snapToGrid/>
              <w:spacing w:line="500" w:lineRule="exact"/>
              <w:jc w:val="left"/>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rPr>
              <w:t>5.本项目维修所产生单项200元（含）以内的材料费用，由供应商负责。维修费用</w:t>
            </w:r>
            <w:r>
              <w:rPr>
                <w:rFonts w:hint="eastAsia" w:ascii="仿宋_GB2312" w:hAnsi="仿宋_GB2312" w:eastAsia="仿宋_GB2312" w:cs="仿宋_GB2312"/>
                <w:sz w:val="28"/>
                <w:szCs w:val="28"/>
                <w:lang w:eastAsia="zh-CN"/>
              </w:rPr>
              <w:t>配件</w:t>
            </w:r>
            <w:r>
              <w:rPr>
                <w:rFonts w:hint="eastAsia" w:ascii="仿宋_GB2312" w:hAnsi="仿宋_GB2312" w:eastAsia="仿宋_GB2312" w:cs="仿宋_GB2312"/>
                <w:sz w:val="28"/>
                <w:szCs w:val="28"/>
              </w:rPr>
              <w:t>超200元时，供应商须以书面形式将维修预算报采购单位，由采购单位自行采购或委托供应商采购，材料费用由采购单位负责；</w:t>
            </w:r>
            <w:r>
              <w:rPr>
                <w:rFonts w:hint="eastAsia" w:ascii="仿宋_GB2312" w:hAnsi="仿宋_GB2312" w:eastAsia="仿宋_GB2312" w:cs="仿宋_GB2312"/>
                <w:sz w:val="28"/>
                <w:szCs w:val="28"/>
                <w:lang w:eastAsia="zh-CN"/>
              </w:rPr>
              <w:t>配件超过</w:t>
            </w:r>
            <w:r>
              <w:rPr>
                <w:rFonts w:hint="eastAsia" w:ascii="仿宋_GB2312" w:hAnsi="仿宋_GB2312" w:eastAsia="仿宋_GB2312" w:cs="仿宋_GB2312"/>
                <w:sz w:val="28"/>
                <w:szCs w:val="28"/>
                <w:lang w:val="en-US" w:eastAsia="zh-CN"/>
              </w:rPr>
              <w:t>2万（含）元由校方自行询价第三方采购自行安装。</w:t>
            </w:r>
          </w:p>
          <w:p w14:paraId="67B06CD2">
            <w:pPr>
              <w:keepNext w:val="0"/>
              <w:keepLines w:val="0"/>
              <w:pageBreakBefore w:val="0"/>
              <w:suppressAutoHyphens/>
              <w:kinsoku/>
              <w:wordWrap/>
              <w:overflowPunct/>
              <w:topLinePunct w:val="0"/>
              <w:autoSpaceDE/>
              <w:autoSpaceDN/>
              <w:bidi w:val="0"/>
              <w:adjustRightInd/>
              <w:snapToGrid/>
              <w:spacing w:line="500" w:lineRule="exact"/>
              <w:jc w:val="lef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6.供应商负责电梯的年检工作（年检费用由采购单位负责）；如因竞标人维保原因造成的复检费用由竞标人承担；</w:t>
            </w:r>
          </w:p>
          <w:p w14:paraId="37D8A437">
            <w:pPr>
              <w:keepNext w:val="0"/>
              <w:keepLines w:val="0"/>
              <w:pageBreakBefore w:val="0"/>
              <w:suppressAutoHyphens/>
              <w:kinsoku/>
              <w:wordWrap/>
              <w:overflowPunct/>
              <w:topLinePunct w:val="0"/>
              <w:autoSpaceDE/>
              <w:autoSpaceDN/>
              <w:bidi w:val="0"/>
              <w:adjustRightInd/>
              <w:snapToGrid/>
              <w:spacing w:line="500" w:lineRule="exact"/>
              <w:jc w:val="lef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7.在合同存续期内，因维护原因造成的一切损失（人身和财产）由供应商承担；</w:t>
            </w:r>
            <w:r>
              <w:rPr>
                <w:rFonts w:hint="eastAsia" w:ascii="仿宋_GB2312" w:hAnsi="仿宋_GB2312" w:eastAsia="仿宋_GB2312" w:cs="仿宋_GB2312"/>
                <w:sz w:val="28"/>
                <w:szCs w:val="28"/>
              </w:rPr>
              <w:br w:type="textWrapping"/>
            </w:r>
            <w:r>
              <w:rPr>
                <w:rFonts w:hint="eastAsia" w:ascii="仿宋_GB2312" w:hAnsi="仿宋_GB2312" w:eastAsia="仿宋_GB2312" w:cs="仿宋_GB2312"/>
                <w:sz w:val="28"/>
                <w:szCs w:val="28"/>
              </w:rPr>
              <w:t>8.供应商针对本项目电梯要有专业诊断和检测工具；</w:t>
            </w:r>
          </w:p>
          <w:p w14:paraId="3444D7BF">
            <w:pPr>
              <w:keepNext w:val="0"/>
              <w:keepLines w:val="0"/>
              <w:pageBreakBefore w:val="0"/>
              <w:suppressAutoHyphens/>
              <w:kinsoku/>
              <w:wordWrap/>
              <w:overflowPunct/>
              <w:topLinePunct w:val="0"/>
              <w:autoSpaceDE/>
              <w:autoSpaceDN/>
              <w:bidi w:val="0"/>
              <w:adjustRightInd/>
              <w:snapToGrid/>
              <w:spacing w:line="500" w:lineRule="exact"/>
              <w:jc w:val="lef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xml:space="preserve">9.规章制度。供应商应制定严格的管理制度，必须包含工作纪律、巡查制度、节能管理制度、保密制度内容： </w:t>
            </w:r>
          </w:p>
          <w:p w14:paraId="1B1F1E9D">
            <w:pPr>
              <w:keepNext w:val="0"/>
              <w:keepLines w:val="0"/>
              <w:pageBreakBefore w:val="0"/>
              <w:suppressAutoHyphens/>
              <w:kinsoku/>
              <w:wordWrap/>
              <w:overflowPunct/>
              <w:topLinePunct w:val="0"/>
              <w:autoSpaceDE/>
              <w:autoSpaceDN/>
              <w:bidi w:val="0"/>
              <w:adjustRightInd/>
              <w:snapToGrid/>
              <w:spacing w:line="500" w:lineRule="exact"/>
              <w:jc w:val="lef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（1）工作纪律。电梯维护人员在工作中应穿着统一的制服，讲究礼貌、文明执勤遵守劳动纪律等采购单位的有关规定。如有违反纪律或不称职行为者，采购单位有权向竞标人要求换人，并根据考核办法处理；</w:t>
            </w:r>
          </w:p>
          <w:p w14:paraId="6530E1EA">
            <w:pPr>
              <w:keepNext w:val="0"/>
              <w:keepLines w:val="0"/>
              <w:pageBreakBefore w:val="0"/>
              <w:suppressAutoHyphens/>
              <w:kinsoku/>
              <w:wordWrap/>
              <w:overflowPunct/>
              <w:topLinePunct w:val="0"/>
              <w:autoSpaceDE/>
              <w:autoSpaceDN/>
              <w:bidi w:val="0"/>
              <w:adjustRightInd/>
              <w:snapToGrid/>
              <w:spacing w:line="500" w:lineRule="exact"/>
              <w:jc w:val="lef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（2）设备巡查。电梯维护人员须每天对电梯设备运行情况进行检查，发现问题，及时处理，并做好巡查记录；</w:t>
            </w:r>
          </w:p>
          <w:p w14:paraId="4631282B">
            <w:pPr>
              <w:keepNext w:val="0"/>
              <w:keepLines w:val="0"/>
              <w:pageBreakBefore w:val="0"/>
              <w:suppressAutoHyphens/>
              <w:kinsoku/>
              <w:wordWrap/>
              <w:overflowPunct/>
              <w:topLinePunct w:val="0"/>
              <w:autoSpaceDE/>
              <w:autoSpaceDN/>
              <w:bidi w:val="0"/>
              <w:adjustRightInd/>
              <w:snapToGrid/>
              <w:spacing w:line="500" w:lineRule="exact"/>
              <w:jc w:val="lef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（3）节能管理。供应商须按照采购单位的节能管理规定，认真做好本服务项目的水、电等能源的节约管理工作；</w:t>
            </w:r>
          </w:p>
          <w:p w14:paraId="10508A91">
            <w:pPr>
              <w:keepNext w:val="0"/>
              <w:keepLines w:val="0"/>
              <w:pageBreakBefore w:val="0"/>
              <w:suppressAutoHyphens/>
              <w:kinsoku/>
              <w:wordWrap/>
              <w:overflowPunct/>
              <w:topLinePunct w:val="0"/>
              <w:autoSpaceDE/>
              <w:autoSpaceDN/>
              <w:bidi w:val="0"/>
              <w:adjustRightInd/>
              <w:snapToGrid/>
              <w:spacing w:line="500" w:lineRule="exact"/>
              <w:jc w:val="lef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4）保密要求。要求供应商严格执行国家有关的保密法律法规及规章制度。对采购单位提供的相关资料，供应商应妥善保管，不得向第三方提供、转述该资料的任何部分，否则，造成严重后果的，追究其法律责任。</w:t>
            </w:r>
          </w:p>
          <w:p w14:paraId="448641AE">
            <w:pPr>
              <w:keepNext w:val="0"/>
              <w:keepLines w:val="0"/>
              <w:pageBreakBefore w:val="0"/>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10.维保单位安排一名维保人员按学校正常工作时间值守甲方单位进行应急维修，及时处理电梯故障。对合同所属电梯进行维护保养，不得转包或分包。在非正常时间内进行维修服务时，不再加收其他费用；</w:t>
            </w:r>
          </w:p>
          <w:p w14:paraId="0FE90414">
            <w:pPr>
              <w:keepNext w:val="0"/>
              <w:keepLines w:val="0"/>
              <w:pageBreakBefore w:val="0"/>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11.供应商必须为本项目购买特种设备公众责任保险，提供保单；</w:t>
            </w:r>
          </w:p>
          <w:p w14:paraId="45A08C4A">
            <w:pPr>
              <w:keepNext w:val="0"/>
              <w:keepLines w:val="0"/>
              <w:pageBreakBefore w:val="0"/>
              <w:tabs>
                <w:tab w:val="left" w:pos="1148"/>
              </w:tabs>
              <w:kinsoku/>
              <w:wordWrap/>
              <w:overflowPunct/>
              <w:topLinePunct w:val="0"/>
              <w:autoSpaceDE/>
              <w:autoSpaceDN/>
              <w:bidi w:val="0"/>
              <w:adjustRightInd/>
              <w:snapToGrid/>
              <w:spacing w:line="500" w:lineRule="exact"/>
              <w:jc w:val="lef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12.考核办法。合同签订时，成交供应商须与采购单位同时签订《考核办法》，《考核办法》作为合同附件，成交供应商必须执行。</w:t>
            </w:r>
          </w:p>
          <w:p w14:paraId="003D7F61">
            <w:pPr>
              <w:keepNext w:val="0"/>
              <w:keepLines w:val="0"/>
              <w:pageBreakBefore w:val="0"/>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13.在每台电梯公示《电梯日巡查记录表》</w:t>
            </w:r>
          </w:p>
        </w:tc>
        <w:tc>
          <w:tcPr>
            <w:tcW w:w="612" w:type="dxa"/>
            <w:tcBorders>
              <w:top w:val="single" w:color="auto" w:sz="4" w:space="0"/>
              <w:left w:val="single" w:color="auto" w:sz="4" w:space="0"/>
              <w:bottom w:val="single" w:color="auto" w:sz="4" w:space="0"/>
              <w:right w:val="single" w:color="auto" w:sz="4" w:space="0"/>
            </w:tcBorders>
            <w:noWrap w:val="0"/>
            <w:vAlign w:val="center"/>
          </w:tcPr>
          <w:p w14:paraId="1A8DAA05">
            <w:pPr>
              <w:keepNext w:val="0"/>
              <w:keepLines w:val="0"/>
              <w:pageBreakBefore w:val="0"/>
              <w:widowControl/>
              <w:kinsoku/>
              <w:wordWrap/>
              <w:overflowPunct/>
              <w:topLinePunct w:val="0"/>
              <w:autoSpaceDE/>
              <w:autoSpaceDN/>
              <w:bidi w:val="0"/>
              <w:adjustRightInd/>
              <w:spacing w:line="500" w:lineRule="exact"/>
              <w:jc w:val="center"/>
              <w:textAlignment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项</w:t>
            </w:r>
          </w:p>
        </w:tc>
        <w:tc>
          <w:tcPr>
            <w:tcW w:w="638" w:type="dxa"/>
            <w:tcBorders>
              <w:top w:val="single" w:color="auto" w:sz="4" w:space="0"/>
              <w:left w:val="single" w:color="auto" w:sz="4" w:space="0"/>
              <w:bottom w:val="single" w:color="auto" w:sz="4" w:space="0"/>
              <w:right w:val="single" w:color="auto" w:sz="4" w:space="0"/>
            </w:tcBorders>
            <w:noWrap w:val="0"/>
            <w:vAlign w:val="center"/>
          </w:tcPr>
          <w:p w14:paraId="07362FA6">
            <w:pPr>
              <w:keepNext w:val="0"/>
              <w:keepLines w:val="0"/>
              <w:pageBreakBefore w:val="0"/>
              <w:widowControl/>
              <w:kinsoku/>
              <w:wordWrap/>
              <w:overflowPunct/>
              <w:topLinePunct w:val="0"/>
              <w:autoSpaceDE/>
              <w:autoSpaceDN/>
              <w:bidi w:val="0"/>
              <w:adjustRightInd/>
              <w:spacing w:line="500" w:lineRule="exact"/>
              <w:jc w:val="center"/>
              <w:textAlignment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1</w:t>
            </w:r>
          </w:p>
        </w:tc>
        <w:tc>
          <w:tcPr>
            <w:tcW w:w="1087" w:type="dxa"/>
            <w:tcBorders>
              <w:top w:val="single" w:color="auto" w:sz="4" w:space="0"/>
              <w:left w:val="single" w:color="auto" w:sz="4" w:space="0"/>
              <w:bottom w:val="single" w:color="auto" w:sz="4" w:space="0"/>
              <w:right w:val="single" w:color="auto" w:sz="4" w:space="0"/>
            </w:tcBorders>
            <w:noWrap w:val="0"/>
            <w:vAlign w:val="center"/>
          </w:tcPr>
          <w:p w14:paraId="731DD746">
            <w:pPr>
              <w:keepNext w:val="0"/>
              <w:keepLines w:val="0"/>
              <w:pageBreakBefore w:val="0"/>
              <w:widowControl/>
              <w:kinsoku/>
              <w:wordWrap/>
              <w:overflowPunct/>
              <w:topLinePunct w:val="0"/>
              <w:autoSpaceDE/>
              <w:autoSpaceDN/>
              <w:bidi w:val="0"/>
              <w:adjustRightInd/>
              <w:spacing w:line="500" w:lineRule="exact"/>
              <w:jc w:val="center"/>
              <w:textAlignment w:val="center"/>
              <w:rPr>
                <w:rFonts w:hint="eastAsia" w:ascii="仿宋_GB2312" w:hAnsi="仿宋_GB2312" w:eastAsia="仿宋_GB2312" w:cs="仿宋_GB2312"/>
                <w:kern w:val="0"/>
                <w:sz w:val="28"/>
                <w:szCs w:val="28"/>
                <w:lang w:bidi="ar"/>
              </w:rPr>
            </w:pPr>
            <w:r>
              <w:rPr>
                <w:rFonts w:hint="eastAsia" w:ascii="仿宋_GB2312" w:hAnsi="仿宋_GB2312" w:eastAsia="仿宋_GB2312" w:cs="仿宋_GB2312"/>
                <w:kern w:val="0"/>
                <w:sz w:val="28"/>
                <w:szCs w:val="28"/>
                <w:lang w:bidi="ar"/>
              </w:rPr>
              <w:t>80000</w:t>
            </w:r>
          </w:p>
        </w:tc>
      </w:tr>
      <w:tr w14:paraId="25BB9A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2" w:hRule="atLeast"/>
        </w:trPr>
        <w:tc>
          <w:tcPr>
            <w:tcW w:w="9655" w:type="dxa"/>
            <w:gridSpan w:val="6"/>
            <w:tcBorders>
              <w:top w:val="single" w:color="auto" w:sz="4" w:space="0"/>
              <w:left w:val="single" w:color="auto" w:sz="4" w:space="0"/>
              <w:bottom w:val="single" w:color="auto" w:sz="4" w:space="0"/>
              <w:right w:val="single" w:color="auto" w:sz="4" w:space="0"/>
            </w:tcBorders>
            <w:noWrap w:val="0"/>
            <w:vAlign w:val="top"/>
          </w:tcPr>
          <w:p w14:paraId="65021FC6">
            <w:pPr>
              <w:pStyle w:val="2"/>
              <w:keepNext w:val="0"/>
              <w:keepLines w:val="0"/>
              <w:pageBreakBefore w:val="0"/>
              <w:kinsoku/>
              <w:wordWrap/>
              <w:overflowPunct/>
              <w:topLinePunct w:val="0"/>
              <w:autoSpaceDE/>
              <w:autoSpaceDN/>
              <w:bidi w:val="0"/>
              <w:adjustRightInd/>
              <w:spacing w:line="500" w:lineRule="exact"/>
              <w:ind w:left="0" w:leftChars="0" w:firstLine="4080" w:firstLineChars="1500"/>
              <w:rPr>
                <w:rFonts w:hint="eastAsia" w:ascii="仿宋_GB2312" w:hAnsi="仿宋_GB2312" w:eastAsia="仿宋_GB2312" w:cs="仿宋_GB2312"/>
                <w:bCs/>
                <w:kern w:val="2"/>
                <w:sz w:val="28"/>
                <w:szCs w:val="28"/>
                <w:lang w:val="zh-CN"/>
              </w:rPr>
            </w:pPr>
            <w:r>
              <w:rPr>
                <w:rFonts w:hint="eastAsia" w:ascii="仿宋_GB2312" w:hAnsi="仿宋_GB2312" w:eastAsia="仿宋_GB2312" w:cs="仿宋_GB2312"/>
                <w:bCs/>
                <w:sz w:val="28"/>
                <w:szCs w:val="28"/>
                <w:lang w:val="zh-CN"/>
              </w:rPr>
              <w:t>商务条款</w:t>
            </w:r>
          </w:p>
        </w:tc>
      </w:tr>
      <w:tr w14:paraId="30BFBF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9" w:hRule="atLeast"/>
        </w:trPr>
        <w:tc>
          <w:tcPr>
            <w:tcW w:w="9655" w:type="dxa"/>
            <w:gridSpan w:val="6"/>
            <w:tcBorders>
              <w:top w:val="single" w:color="auto" w:sz="4" w:space="0"/>
              <w:left w:val="single" w:color="auto" w:sz="4" w:space="0"/>
              <w:bottom w:val="single" w:color="auto" w:sz="4" w:space="0"/>
              <w:right w:val="single" w:color="auto" w:sz="4" w:space="0"/>
            </w:tcBorders>
            <w:noWrap w:val="0"/>
            <w:vAlign w:val="top"/>
          </w:tcPr>
          <w:p w14:paraId="3288A44E">
            <w:pPr>
              <w:keepNext w:val="0"/>
              <w:keepLines w:val="0"/>
              <w:pageBreakBefore w:val="0"/>
              <w:kinsoku/>
              <w:wordWrap/>
              <w:overflowPunct/>
              <w:topLinePunct w:val="0"/>
              <w:autoSpaceDE/>
              <w:autoSpaceDN/>
              <w:bidi w:val="0"/>
              <w:adjustRightInd/>
              <w:spacing w:line="500" w:lineRule="exact"/>
              <w:rPr>
                <w:rFonts w:hint="eastAsia" w:ascii="仿宋_GB2312" w:hAnsi="仿宋_GB2312" w:eastAsia="仿宋_GB2312" w:cs="仿宋_GB2312"/>
                <w:bCs/>
                <w:sz w:val="28"/>
                <w:szCs w:val="28"/>
                <w:lang w:val="zh-CN"/>
              </w:rPr>
            </w:pPr>
            <w:r>
              <w:rPr>
                <w:rFonts w:hint="eastAsia" w:ascii="仿宋_GB2312" w:hAnsi="仿宋_GB2312" w:eastAsia="仿宋_GB2312" w:cs="仿宋_GB2312"/>
                <w:bCs/>
                <w:sz w:val="28"/>
                <w:szCs w:val="28"/>
                <w:lang w:val="zh-CN"/>
              </w:rPr>
              <w:t>一、签订合同时间及地点：</w:t>
            </w:r>
          </w:p>
          <w:p w14:paraId="5A985D1E">
            <w:pPr>
              <w:keepNext w:val="0"/>
              <w:keepLines w:val="0"/>
              <w:pageBreakBefore w:val="0"/>
              <w:widowControl/>
              <w:shd w:val="clear" w:color="auto" w:fill="FFFFFF"/>
              <w:kinsoku/>
              <w:wordWrap/>
              <w:overflowPunct/>
              <w:topLinePunct w:val="0"/>
              <w:autoSpaceDE/>
              <w:autoSpaceDN/>
              <w:bidi w:val="0"/>
              <w:adjustRightInd/>
              <w:spacing w:line="500" w:lineRule="exact"/>
              <w:rPr>
                <w:rFonts w:hint="eastAsia" w:ascii="仿宋_GB2312" w:hAnsi="仿宋_GB2312" w:eastAsia="仿宋_GB2312" w:cs="仿宋_GB2312"/>
                <w:bCs/>
                <w:sz w:val="28"/>
                <w:szCs w:val="28"/>
                <w:lang w:val="zh-CN"/>
              </w:rPr>
            </w:pPr>
            <w:r>
              <w:rPr>
                <w:rFonts w:hint="eastAsia" w:ascii="仿宋_GB2312" w:hAnsi="仿宋_GB2312" w:eastAsia="仿宋_GB2312" w:cs="仿宋_GB2312"/>
                <w:bCs/>
                <w:sz w:val="28"/>
                <w:szCs w:val="28"/>
                <w:lang w:val="zh-CN"/>
              </w:rPr>
              <w:t>1、合同签订期：自成交通知书发出之日起25日内。</w:t>
            </w:r>
          </w:p>
          <w:p w14:paraId="2510ACB6">
            <w:pPr>
              <w:pStyle w:val="2"/>
              <w:keepNext w:val="0"/>
              <w:keepLines w:val="0"/>
              <w:pageBreakBefore w:val="0"/>
              <w:kinsoku/>
              <w:wordWrap/>
              <w:overflowPunct/>
              <w:topLinePunct w:val="0"/>
              <w:autoSpaceDE/>
              <w:autoSpaceDN/>
              <w:bidi w:val="0"/>
              <w:adjustRightInd/>
              <w:spacing w:line="500" w:lineRule="exact"/>
              <w:ind w:left="0" w:leftChars="0" w:firstLine="0" w:firstLineChars="0"/>
              <w:rPr>
                <w:rFonts w:hint="eastAsia" w:ascii="仿宋_GB2312" w:hAnsi="仿宋_GB2312" w:eastAsia="仿宋_GB2312" w:cs="仿宋_GB2312"/>
                <w:bCs/>
                <w:kern w:val="2"/>
                <w:sz w:val="28"/>
                <w:szCs w:val="28"/>
                <w:lang w:val="zh-CN"/>
              </w:rPr>
            </w:pPr>
            <w:r>
              <w:rPr>
                <w:rFonts w:hint="eastAsia" w:ascii="仿宋_GB2312" w:hAnsi="仿宋_GB2312" w:eastAsia="仿宋_GB2312" w:cs="仿宋_GB2312"/>
                <w:bCs/>
                <w:kern w:val="2"/>
                <w:sz w:val="28"/>
                <w:szCs w:val="28"/>
                <w:lang w:val="zh-CN"/>
              </w:rPr>
              <w:t>2、签订合同地点：采购人指定地点。</w:t>
            </w:r>
          </w:p>
          <w:p w14:paraId="36CD3DBB">
            <w:pPr>
              <w:pStyle w:val="2"/>
              <w:keepNext w:val="0"/>
              <w:keepLines w:val="0"/>
              <w:pageBreakBefore w:val="0"/>
              <w:kinsoku/>
              <w:wordWrap/>
              <w:overflowPunct/>
              <w:topLinePunct w:val="0"/>
              <w:autoSpaceDE/>
              <w:autoSpaceDN/>
              <w:bidi w:val="0"/>
              <w:adjustRightInd/>
              <w:spacing w:line="500" w:lineRule="exact"/>
              <w:ind w:left="0" w:leftChars="0" w:firstLine="0" w:firstLineChars="0"/>
              <w:rPr>
                <w:rFonts w:hint="eastAsia" w:ascii="仿宋_GB2312" w:hAnsi="仿宋_GB2312" w:eastAsia="仿宋_GB2312" w:cs="仿宋_GB2312"/>
                <w:bCs/>
                <w:kern w:val="2"/>
                <w:sz w:val="28"/>
                <w:szCs w:val="28"/>
                <w:lang w:val="zh-CN"/>
              </w:rPr>
            </w:pPr>
            <w:r>
              <w:rPr>
                <w:rFonts w:hint="eastAsia" w:ascii="仿宋_GB2312" w:hAnsi="仿宋_GB2312" w:eastAsia="仿宋_GB2312" w:cs="仿宋_GB2312"/>
                <w:bCs/>
                <w:kern w:val="2"/>
                <w:sz w:val="28"/>
                <w:szCs w:val="28"/>
                <w:lang w:val="zh-CN"/>
              </w:rPr>
              <w:t>二、服务期限和服务地点：</w:t>
            </w:r>
          </w:p>
          <w:p w14:paraId="1788F821">
            <w:pPr>
              <w:keepNext w:val="0"/>
              <w:keepLines w:val="0"/>
              <w:pageBreakBefore w:val="0"/>
              <w:kinsoku/>
              <w:wordWrap/>
              <w:overflowPunct/>
              <w:topLinePunct w:val="0"/>
              <w:autoSpaceDE/>
              <w:autoSpaceDN/>
              <w:bidi w:val="0"/>
              <w:adjustRightInd/>
              <w:spacing w:line="500" w:lineRule="exact"/>
              <w:jc w:val="left"/>
              <w:rPr>
                <w:rFonts w:hint="eastAsia" w:ascii="仿宋_GB2312" w:hAnsi="仿宋_GB2312" w:eastAsia="仿宋_GB2312" w:cs="仿宋_GB2312"/>
                <w:bCs/>
                <w:sz w:val="28"/>
                <w:szCs w:val="28"/>
                <w:lang w:val="zh-CN"/>
              </w:rPr>
            </w:pPr>
            <w:r>
              <w:rPr>
                <w:rFonts w:hint="eastAsia" w:ascii="仿宋_GB2312" w:hAnsi="仿宋_GB2312" w:eastAsia="仿宋_GB2312" w:cs="仿宋_GB2312"/>
                <w:bCs/>
                <w:sz w:val="28"/>
                <w:szCs w:val="28"/>
                <w:lang w:val="zh-CN"/>
              </w:rPr>
              <w:t>1、服务期限：自合同签订之日起一年。</w:t>
            </w:r>
          </w:p>
          <w:p w14:paraId="5F7F8755">
            <w:pPr>
              <w:keepNext w:val="0"/>
              <w:keepLines w:val="0"/>
              <w:pageBreakBefore w:val="0"/>
              <w:widowControl/>
              <w:kinsoku/>
              <w:wordWrap/>
              <w:overflowPunct/>
              <w:topLinePunct w:val="0"/>
              <w:autoSpaceDE/>
              <w:autoSpaceDN/>
              <w:bidi w:val="0"/>
              <w:adjustRightInd/>
              <w:spacing w:line="500" w:lineRule="exact"/>
              <w:ind w:left="360" w:hanging="360"/>
              <w:rPr>
                <w:rFonts w:hint="eastAsia" w:ascii="仿宋_GB2312" w:hAnsi="仿宋_GB2312" w:eastAsia="仿宋_GB2312" w:cs="仿宋_GB2312"/>
                <w:bCs/>
                <w:sz w:val="28"/>
                <w:szCs w:val="28"/>
                <w:lang w:val="zh-CN"/>
              </w:rPr>
            </w:pPr>
            <w:r>
              <w:rPr>
                <w:rFonts w:hint="eastAsia" w:ascii="仿宋_GB2312" w:hAnsi="仿宋_GB2312" w:eastAsia="仿宋_GB2312" w:cs="仿宋_GB2312"/>
                <w:bCs/>
                <w:sz w:val="28"/>
                <w:szCs w:val="28"/>
                <w:lang w:val="zh-CN"/>
              </w:rPr>
              <w:t>2、服务地点：南宁市卫生学校相思湖校区。</w:t>
            </w:r>
          </w:p>
          <w:p w14:paraId="01F87F05">
            <w:pPr>
              <w:pStyle w:val="2"/>
              <w:keepNext w:val="0"/>
              <w:keepLines w:val="0"/>
              <w:pageBreakBefore w:val="0"/>
              <w:kinsoku/>
              <w:wordWrap/>
              <w:overflowPunct/>
              <w:topLinePunct w:val="0"/>
              <w:autoSpaceDE/>
              <w:autoSpaceDN/>
              <w:bidi w:val="0"/>
              <w:adjustRightInd/>
              <w:spacing w:line="500" w:lineRule="exact"/>
              <w:ind w:left="0" w:leftChars="0" w:firstLine="0" w:firstLineChars="0"/>
              <w:rPr>
                <w:rFonts w:hint="eastAsia" w:ascii="仿宋_GB2312" w:hAnsi="仿宋_GB2312" w:eastAsia="仿宋_GB2312" w:cs="仿宋_GB2312"/>
                <w:bCs/>
                <w:kern w:val="2"/>
                <w:sz w:val="28"/>
                <w:szCs w:val="28"/>
                <w:lang w:val="zh-CN"/>
              </w:rPr>
            </w:pPr>
            <w:r>
              <w:rPr>
                <w:rFonts w:hint="eastAsia" w:ascii="仿宋_GB2312" w:hAnsi="仿宋_GB2312" w:eastAsia="仿宋_GB2312" w:cs="仿宋_GB2312"/>
                <w:bCs/>
                <w:kern w:val="2"/>
                <w:sz w:val="28"/>
                <w:szCs w:val="28"/>
                <w:lang w:val="zh-CN"/>
              </w:rPr>
              <w:t>三、付款条件：采购人按《考核办法》对成交人进行考核，采购人根据考核情况，如有违约金产生的，采购人扣除违约金后向成交人支付。本项目无预付款，每3个月支付一次，共支付4次，采购人每次向成交人支付合同款的25%（成交人开具请款函及合法有效的发票给采购人，采购人在收到请款函及合法有效的发票之日起20个工作日内支付）。</w:t>
            </w:r>
          </w:p>
          <w:p w14:paraId="32E86AF3">
            <w:pPr>
              <w:pStyle w:val="2"/>
              <w:keepNext w:val="0"/>
              <w:keepLines w:val="0"/>
              <w:pageBreakBefore w:val="0"/>
              <w:kinsoku/>
              <w:wordWrap/>
              <w:overflowPunct/>
              <w:topLinePunct w:val="0"/>
              <w:autoSpaceDE/>
              <w:autoSpaceDN/>
              <w:bidi w:val="0"/>
              <w:adjustRightInd/>
              <w:spacing w:line="500" w:lineRule="exact"/>
              <w:ind w:left="0" w:leftChars="0" w:firstLine="0" w:firstLineChars="0"/>
              <w:rPr>
                <w:rFonts w:hint="eastAsia" w:ascii="仿宋_GB2312" w:hAnsi="仿宋_GB2312" w:eastAsia="仿宋_GB2312" w:cs="仿宋_GB2312"/>
                <w:bCs/>
                <w:kern w:val="2"/>
                <w:sz w:val="28"/>
                <w:szCs w:val="28"/>
                <w:lang w:val="zh-CN"/>
              </w:rPr>
            </w:pPr>
            <w:r>
              <w:rPr>
                <w:rFonts w:hint="eastAsia" w:ascii="仿宋_GB2312" w:hAnsi="仿宋_GB2312" w:eastAsia="仿宋_GB2312" w:cs="仿宋_GB2312"/>
                <w:bCs/>
                <w:kern w:val="2"/>
                <w:sz w:val="28"/>
                <w:szCs w:val="28"/>
                <w:lang w:val="zh-CN"/>
              </w:rPr>
              <w:t>四、其他要求：</w:t>
            </w:r>
          </w:p>
          <w:p w14:paraId="3627EB68">
            <w:pPr>
              <w:keepNext w:val="0"/>
              <w:keepLines w:val="0"/>
              <w:pageBreakBefore w:val="0"/>
              <w:kinsoku/>
              <w:wordWrap/>
              <w:overflowPunct/>
              <w:topLinePunct w:val="0"/>
              <w:autoSpaceDE/>
              <w:autoSpaceDN/>
              <w:bidi w:val="0"/>
              <w:adjustRightInd/>
              <w:snapToGrid w:val="0"/>
              <w:spacing w:line="500" w:lineRule="exact"/>
              <w:jc w:val="left"/>
              <w:rPr>
                <w:rFonts w:hint="eastAsia" w:ascii="仿宋_GB2312" w:hAnsi="仿宋_GB2312" w:eastAsia="仿宋_GB2312" w:cs="仿宋_GB2312"/>
                <w:bCs/>
                <w:sz w:val="28"/>
                <w:szCs w:val="28"/>
                <w:lang w:val="zh-CN"/>
              </w:rPr>
            </w:pPr>
            <w:r>
              <w:rPr>
                <w:rFonts w:hint="eastAsia" w:ascii="仿宋_GB2312" w:hAnsi="仿宋_GB2312" w:eastAsia="仿宋_GB2312" w:cs="仿宋_GB2312"/>
                <w:bCs/>
                <w:sz w:val="28"/>
                <w:szCs w:val="28"/>
                <w:lang w:val="zh-CN"/>
              </w:rPr>
              <w:t>1、投标报价包括：</w:t>
            </w:r>
          </w:p>
          <w:p w14:paraId="540C6F37">
            <w:pPr>
              <w:keepNext w:val="0"/>
              <w:keepLines w:val="0"/>
              <w:pageBreakBefore w:val="0"/>
              <w:kinsoku/>
              <w:wordWrap/>
              <w:overflowPunct/>
              <w:topLinePunct w:val="0"/>
              <w:autoSpaceDE/>
              <w:autoSpaceDN/>
              <w:bidi w:val="0"/>
              <w:adjustRightInd/>
              <w:snapToGrid w:val="0"/>
              <w:spacing w:line="500" w:lineRule="exact"/>
              <w:jc w:val="left"/>
              <w:rPr>
                <w:rFonts w:hint="eastAsia" w:ascii="仿宋_GB2312" w:hAnsi="仿宋_GB2312" w:eastAsia="仿宋_GB2312" w:cs="仿宋_GB2312"/>
                <w:bCs/>
                <w:sz w:val="28"/>
                <w:szCs w:val="28"/>
                <w:lang w:val="zh-CN"/>
              </w:rPr>
            </w:pPr>
            <w:r>
              <w:rPr>
                <w:rFonts w:hint="eastAsia" w:ascii="仿宋_GB2312" w:hAnsi="仿宋_GB2312" w:eastAsia="仿宋_GB2312" w:cs="仿宋_GB2312"/>
                <w:bCs/>
                <w:sz w:val="28"/>
                <w:szCs w:val="28"/>
                <w:lang w:val="zh-CN"/>
              </w:rPr>
              <w:t>（1）服务的价格；</w:t>
            </w:r>
          </w:p>
          <w:p w14:paraId="0A563ACB">
            <w:pPr>
              <w:keepNext w:val="0"/>
              <w:keepLines w:val="0"/>
              <w:pageBreakBefore w:val="0"/>
              <w:kinsoku/>
              <w:wordWrap/>
              <w:overflowPunct/>
              <w:topLinePunct w:val="0"/>
              <w:autoSpaceDE/>
              <w:autoSpaceDN/>
              <w:bidi w:val="0"/>
              <w:adjustRightInd/>
              <w:snapToGrid w:val="0"/>
              <w:spacing w:line="500" w:lineRule="exact"/>
              <w:jc w:val="left"/>
              <w:rPr>
                <w:rFonts w:hint="eastAsia" w:ascii="仿宋_GB2312" w:hAnsi="仿宋_GB2312" w:eastAsia="仿宋_GB2312" w:cs="仿宋_GB2312"/>
                <w:bCs/>
                <w:sz w:val="28"/>
                <w:szCs w:val="28"/>
                <w:lang w:val="zh-CN"/>
              </w:rPr>
            </w:pPr>
            <w:r>
              <w:rPr>
                <w:rFonts w:hint="eastAsia" w:ascii="仿宋_GB2312" w:hAnsi="仿宋_GB2312" w:eastAsia="仿宋_GB2312" w:cs="仿宋_GB2312"/>
                <w:bCs/>
                <w:sz w:val="28"/>
                <w:szCs w:val="28"/>
                <w:lang w:val="zh-CN"/>
              </w:rPr>
              <w:t>（2）服务的标准附件、备品、工具的价格（即维修所产生单项200元（含200元）以内的材料费用，由供应商负责。维修费用超200元时，供应商须以书面形式将维修预算报采购单位，由采购单位自行采购或委托供应商采购，材料费用由采购单位负责）；</w:t>
            </w:r>
          </w:p>
          <w:p w14:paraId="39E0D6C6">
            <w:pPr>
              <w:keepNext w:val="0"/>
              <w:keepLines w:val="0"/>
              <w:pageBreakBefore w:val="0"/>
              <w:kinsoku/>
              <w:wordWrap/>
              <w:overflowPunct/>
              <w:topLinePunct w:val="0"/>
              <w:autoSpaceDE/>
              <w:autoSpaceDN/>
              <w:bidi w:val="0"/>
              <w:adjustRightInd/>
              <w:snapToGrid w:val="0"/>
              <w:spacing w:line="500" w:lineRule="exact"/>
              <w:jc w:val="left"/>
              <w:rPr>
                <w:rFonts w:hint="eastAsia" w:ascii="仿宋_GB2312" w:hAnsi="仿宋_GB2312" w:eastAsia="仿宋_GB2312" w:cs="仿宋_GB2312"/>
                <w:bCs/>
                <w:sz w:val="28"/>
                <w:szCs w:val="28"/>
                <w:lang w:val="zh-CN"/>
              </w:rPr>
            </w:pPr>
            <w:r>
              <w:rPr>
                <w:rFonts w:hint="eastAsia" w:ascii="仿宋_GB2312" w:hAnsi="仿宋_GB2312" w:eastAsia="仿宋_GB2312" w:cs="仿宋_GB2312"/>
                <w:bCs/>
                <w:sz w:val="28"/>
                <w:szCs w:val="28"/>
                <w:lang w:val="zh-CN"/>
              </w:rPr>
              <w:t>（3）运输、装卸、调试、培训、技术支持、售后服务等费用；</w:t>
            </w:r>
          </w:p>
          <w:p w14:paraId="29019464">
            <w:pPr>
              <w:keepNext w:val="0"/>
              <w:keepLines w:val="0"/>
              <w:pageBreakBefore w:val="0"/>
              <w:kinsoku/>
              <w:wordWrap/>
              <w:overflowPunct/>
              <w:topLinePunct w:val="0"/>
              <w:autoSpaceDE/>
              <w:autoSpaceDN/>
              <w:bidi w:val="0"/>
              <w:adjustRightInd/>
              <w:snapToGrid w:val="0"/>
              <w:spacing w:line="500" w:lineRule="exact"/>
              <w:jc w:val="left"/>
              <w:rPr>
                <w:rFonts w:hint="eastAsia" w:ascii="仿宋_GB2312" w:hAnsi="仿宋_GB2312" w:eastAsia="仿宋_GB2312" w:cs="仿宋_GB2312"/>
                <w:bCs/>
                <w:sz w:val="28"/>
                <w:szCs w:val="28"/>
                <w:lang w:val="zh-CN"/>
              </w:rPr>
            </w:pPr>
            <w:r>
              <w:rPr>
                <w:rFonts w:hint="eastAsia" w:ascii="仿宋_GB2312" w:hAnsi="仿宋_GB2312" w:eastAsia="仿宋_GB2312" w:cs="仿宋_GB2312"/>
                <w:bCs/>
                <w:sz w:val="28"/>
                <w:szCs w:val="28"/>
                <w:lang w:val="zh-CN"/>
              </w:rPr>
              <w:t>（4）必要的保险费用和各项税费；</w:t>
            </w:r>
          </w:p>
          <w:p w14:paraId="3EC8DB7E">
            <w:pPr>
              <w:keepNext w:val="0"/>
              <w:keepLines w:val="0"/>
              <w:pageBreakBefore w:val="0"/>
              <w:kinsoku/>
              <w:wordWrap/>
              <w:overflowPunct/>
              <w:topLinePunct w:val="0"/>
              <w:autoSpaceDE/>
              <w:autoSpaceDN/>
              <w:bidi w:val="0"/>
              <w:adjustRightInd/>
              <w:spacing w:line="500" w:lineRule="exact"/>
              <w:rPr>
                <w:rFonts w:hint="eastAsia" w:ascii="仿宋_GB2312" w:hAnsi="仿宋_GB2312" w:eastAsia="仿宋_GB2312" w:cs="仿宋_GB2312"/>
                <w:bCs/>
                <w:sz w:val="28"/>
                <w:szCs w:val="28"/>
                <w:lang w:val="zh-CN"/>
              </w:rPr>
            </w:pPr>
            <w:r>
              <w:rPr>
                <w:rFonts w:hint="eastAsia" w:ascii="仿宋_GB2312" w:hAnsi="仿宋_GB2312" w:eastAsia="仿宋_GB2312" w:cs="仿宋_GB2312"/>
                <w:bCs/>
                <w:sz w:val="28"/>
                <w:szCs w:val="28"/>
                <w:lang w:val="zh-CN"/>
              </w:rPr>
              <w:t>（5）包括安装费用。</w:t>
            </w:r>
          </w:p>
          <w:p w14:paraId="66831A65">
            <w:pPr>
              <w:pStyle w:val="2"/>
              <w:keepNext w:val="0"/>
              <w:keepLines w:val="0"/>
              <w:pageBreakBefore w:val="0"/>
              <w:kinsoku/>
              <w:wordWrap/>
              <w:overflowPunct/>
              <w:topLinePunct w:val="0"/>
              <w:autoSpaceDE/>
              <w:autoSpaceDN/>
              <w:bidi w:val="0"/>
              <w:adjustRightInd/>
              <w:spacing w:line="500" w:lineRule="exact"/>
              <w:ind w:left="0" w:leftChars="0" w:firstLine="0" w:firstLineChars="0"/>
              <w:rPr>
                <w:rFonts w:hint="eastAsia" w:ascii="仿宋_GB2312" w:hAnsi="仿宋_GB2312" w:eastAsia="仿宋_GB2312" w:cs="仿宋_GB2312"/>
                <w:sz w:val="28"/>
                <w:szCs w:val="28"/>
              </w:rPr>
            </w:pPr>
            <w:r>
              <w:rPr>
                <w:rFonts w:hint="eastAsia" w:ascii="仿宋_GB2312" w:hAnsi="仿宋_GB2312" w:eastAsia="仿宋_GB2312" w:cs="仿宋_GB2312"/>
                <w:bCs/>
                <w:kern w:val="2"/>
                <w:sz w:val="28"/>
                <w:szCs w:val="28"/>
                <w:lang w:val="zh-CN"/>
              </w:rPr>
              <w:t>2、本表未明确的技术要求和规范，按国家、行业的相关标准执行。</w:t>
            </w:r>
          </w:p>
        </w:tc>
      </w:tr>
    </w:tbl>
    <w:p w14:paraId="7391571A">
      <w:pPr>
        <w:pStyle w:val="2"/>
        <w:rPr>
          <w:rFonts w:hint="eastAsia" w:ascii="仿宋" w:hAnsi="仿宋" w:eastAsia="仿宋" w:cs="仿宋"/>
          <w:b/>
          <w:color w:val="000000"/>
          <w:sz w:val="28"/>
          <w:szCs w:val="28"/>
        </w:rPr>
      </w:pPr>
    </w:p>
    <w:p w14:paraId="693FEA2D">
      <w:pPr>
        <w:pStyle w:val="2"/>
        <w:rPr>
          <w:rFonts w:hint="eastAsia" w:ascii="仿宋" w:hAnsi="仿宋" w:eastAsia="仿宋" w:cs="仿宋"/>
          <w:b/>
          <w:color w:val="000000"/>
          <w:sz w:val="28"/>
          <w:szCs w:val="28"/>
        </w:rPr>
      </w:pPr>
    </w:p>
    <w:p w14:paraId="3F68B6C2">
      <w:pPr>
        <w:pStyle w:val="2"/>
        <w:rPr>
          <w:rFonts w:hint="eastAsia" w:ascii="仿宋" w:hAnsi="仿宋" w:eastAsia="仿宋" w:cs="仿宋"/>
          <w:b/>
          <w:color w:val="000000"/>
          <w:sz w:val="28"/>
          <w:szCs w:val="28"/>
        </w:rPr>
      </w:pPr>
    </w:p>
    <w:p w14:paraId="50E816BF">
      <w:pPr>
        <w:spacing w:line="360" w:lineRule="auto"/>
        <w:ind w:right="-336" w:rightChars="-160"/>
        <w:jc w:val="center"/>
        <w:rPr>
          <w:rFonts w:hint="eastAsia" w:ascii="仿宋" w:hAnsi="仿宋" w:eastAsia="仿宋" w:cs="仿宋"/>
          <w:b/>
          <w:bCs/>
          <w:sz w:val="32"/>
          <w:szCs w:val="32"/>
        </w:rPr>
      </w:pPr>
      <w:r>
        <w:rPr>
          <w:rFonts w:hint="eastAsia" w:ascii="仿宋" w:hAnsi="仿宋" w:eastAsia="仿宋" w:cs="仿宋"/>
          <w:b/>
          <w:bCs/>
          <w:sz w:val="32"/>
          <w:szCs w:val="32"/>
        </w:rPr>
        <w:t>南宁市卫生学校电梯维保服务考核办法</w:t>
      </w:r>
    </w:p>
    <w:p w14:paraId="619BD13C">
      <w:pPr>
        <w:numPr>
          <w:ilvl w:val="0"/>
          <w:numId w:val="2"/>
        </w:numPr>
        <w:spacing w:line="360" w:lineRule="auto"/>
        <w:rPr>
          <w:rFonts w:hint="eastAsia" w:ascii="仿宋" w:hAnsi="仿宋" w:eastAsia="仿宋" w:cs="仿宋"/>
          <w:b/>
          <w:sz w:val="28"/>
          <w:szCs w:val="28"/>
        </w:rPr>
      </w:pPr>
      <w:r>
        <w:rPr>
          <w:rFonts w:hint="eastAsia" w:ascii="仿宋" w:hAnsi="仿宋" w:eastAsia="仿宋" w:cs="仿宋"/>
          <w:b/>
          <w:sz w:val="28"/>
          <w:szCs w:val="28"/>
        </w:rPr>
        <w:t>考核内容</w:t>
      </w:r>
    </w:p>
    <w:tbl>
      <w:tblPr>
        <w:tblStyle w:val="13"/>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74"/>
        <w:gridCol w:w="1061"/>
        <w:gridCol w:w="5401"/>
        <w:gridCol w:w="1581"/>
        <w:gridCol w:w="1033"/>
      </w:tblGrid>
      <w:tr w14:paraId="37F7F1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3" w:hRule="atLeast"/>
          <w:jc w:val="center"/>
        </w:trPr>
        <w:tc>
          <w:tcPr>
            <w:tcW w:w="393" w:type="pct"/>
            <w:noWrap w:val="0"/>
            <w:vAlign w:val="center"/>
          </w:tcPr>
          <w:p w14:paraId="359636AE">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仿宋" w:hAnsi="仿宋" w:eastAsia="仿宋" w:cs="仿宋"/>
                <w:kern w:val="0"/>
                <w:sz w:val="28"/>
                <w:szCs w:val="28"/>
              </w:rPr>
            </w:pPr>
            <w:r>
              <w:rPr>
                <w:rFonts w:hint="eastAsia" w:ascii="仿宋" w:hAnsi="仿宋" w:eastAsia="仿宋" w:cs="仿宋"/>
                <w:kern w:val="0"/>
                <w:sz w:val="28"/>
                <w:szCs w:val="28"/>
              </w:rPr>
              <w:t>序号</w:t>
            </w:r>
          </w:p>
        </w:tc>
        <w:tc>
          <w:tcPr>
            <w:tcW w:w="538" w:type="pct"/>
            <w:noWrap w:val="0"/>
            <w:vAlign w:val="center"/>
          </w:tcPr>
          <w:p w14:paraId="1AFB8B1D">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仿宋" w:hAnsi="仿宋" w:eastAsia="仿宋" w:cs="仿宋"/>
                <w:kern w:val="0"/>
                <w:sz w:val="28"/>
                <w:szCs w:val="28"/>
              </w:rPr>
            </w:pPr>
            <w:r>
              <w:rPr>
                <w:rFonts w:hint="eastAsia" w:ascii="仿宋" w:hAnsi="仿宋" w:eastAsia="仿宋" w:cs="仿宋"/>
                <w:kern w:val="0"/>
                <w:sz w:val="28"/>
                <w:szCs w:val="28"/>
              </w:rPr>
              <w:t>项目</w:t>
            </w:r>
          </w:p>
        </w:tc>
        <w:tc>
          <w:tcPr>
            <w:tcW w:w="2740" w:type="pct"/>
            <w:noWrap w:val="0"/>
            <w:vAlign w:val="center"/>
          </w:tcPr>
          <w:p w14:paraId="7F52DD96">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仿宋" w:hAnsi="仿宋" w:eastAsia="仿宋" w:cs="仿宋"/>
                <w:kern w:val="0"/>
                <w:sz w:val="28"/>
                <w:szCs w:val="28"/>
              </w:rPr>
            </w:pPr>
            <w:r>
              <w:rPr>
                <w:rFonts w:hint="eastAsia" w:ascii="仿宋" w:hAnsi="仿宋" w:eastAsia="仿宋" w:cs="仿宋"/>
                <w:kern w:val="0"/>
                <w:sz w:val="28"/>
                <w:szCs w:val="28"/>
              </w:rPr>
              <w:t>工作内容</w:t>
            </w:r>
          </w:p>
        </w:tc>
        <w:tc>
          <w:tcPr>
            <w:tcW w:w="802" w:type="pct"/>
            <w:noWrap w:val="0"/>
            <w:vAlign w:val="center"/>
          </w:tcPr>
          <w:p w14:paraId="788775B5">
            <w:pPr>
              <w:keepNext w:val="0"/>
              <w:keepLines w:val="0"/>
              <w:pageBreakBefore w:val="0"/>
              <w:widowControl/>
              <w:kinsoku/>
              <w:wordWrap/>
              <w:overflowPunct/>
              <w:topLinePunct w:val="0"/>
              <w:autoSpaceDE/>
              <w:autoSpaceDN/>
              <w:bidi w:val="0"/>
              <w:adjustRightInd/>
              <w:snapToGrid/>
              <w:spacing w:line="560" w:lineRule="exact"/>
              <w:jc w:val="both"/>
              <w:textAlignment w:val="auto"/>
              <w:rPr>
                <w:rFonts w:hint="eastAsia" w:ascii="仿宋" w:hAnsi="仿宋" w:eastAsia="仿宋" w:cs="仿宋"/>
                <w:kern w:val="0"/>
                <w:sz w:val="28"/>
                <w:szCs w:val="28"/>
              </w:rPr>
            </w:pPr>
            <w:r>
              <w:rPr>
                <w:rFonts w:hint="eastAsia" w:ascii="仿宋" w:hAnsi="仿宋" w:eastAsia="仿宋" w:cs="仿宋"/>
                <w:kern w:val="0"/>
                <w:sz w:val="28"/>
                <w:szCs w:val="28"/>
              </w:rPr>
              <w:t>维护保养要求</w:t>
            </w:r>
          </w:p>
        </w:tc>
        <w:tc>
          <w:tcPr>
            <w:tcW w:w="524" w:type="pct"/>
            <w:noWrap w:val="0"/>
            <w:vAlign w:val="center"/>
          </w:tcPr>
          <w:p w14:paraId="32646EBF">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仿宋" w:hAnsi="仿宋" w:eastAsia="仿宋" w:cs="仿宋"/>
                <w:kern w:val="0"/>
                <w:sz w:val="28"/>
                <w:szCs w:val="28"/>
              </w:rPr>
            </w:pPr>
            <w:r>
              <w:rPr>
                <w:rFonts w:hint="eastAsia" w:ascii="仿宋" w:hAnsi="仿宋" w:eastAsia="仿宋" w:cs="仿宋"/>
                <w:kern w:val="0"/>
                <w:sz w:val="28"/>
                <w:szCs w:val="28"/>
              </w:rPr>
              <w:t>备注</w:t>
            </w:r>
          </w:p>
        </w:tc>
      </w:tr>
      <w:tr w14:paraId="0EA07E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2" w:hRule="atLeast"/>
          <w:jc w:val="center"/>
        </w:trPr>
        <w:tc>
          <w:tcPr>
            <w:tcW w:w="393" w:type="pct"/>
            <w:noWrap w:val="0"/>
            <w:vAlign w:val="center"/>
          </w:tcPr>
          <w:p w14:paraId="4EB57DB2">
            <w:pPr>
              <w:widowControl/>
              <w:spacing w:line="360" w:lineRule="auto"/>
              <w:jc w:val="center"/>
              <w:rPr>
                <w:rFonts w:hint="eastAsia" w:ascii="仿宋" w:hAnsi="仿宋" w:eastAsia="仿宋" w:cs="仿宋"/>
                <w:kern w:val="0"/>
                <w:sz w:val="28"/>
                <w:szCs w:val="28"/>
              </w:rPr>
            </w:pPr>
            <w:r>
              <w:rPr>
                <w:rFonts w:hint="eastAsia" w:ascii="仿宋" w:hAnsi="仿宋" w:eastAsia="仿宋" w:cs="仿宋"/>
                <w:kern w:val="0"/>
                <w:sz w:val="28"/>
                <w:szCs w:val="28"/>
              </w:rPr>
              <w:t>1</w:t>
            </w:r>
          </w:p>
        </w:tc>
        <w:tc>
          <w:tcPr>
            <w:tcW w:w="538" w:type="pct"/>
            <w:noWrap w:val="0"/>
            <w:vAlign w:val="center"/>
          </w:tcPr>
          <w:p w14:paraId="2F1698A9">
            <w:pPr>
              <w:keepNext w:val="0"/>
              <w:keepLines w:val="0"/>
              <w:pageBreakBefore w:val="0"/>
              <w:widowControl/>
              <w:kinsoku/>
              <w:wordWrap/>
              <w:overflowPunct/>
              <w:topLinePunct w:val="0"/>
              <w:autoSpaceDE/>
              <w:autoSpaceDN/>
              <w:bidi w:val="0"/>
              <w:adjustRightInd/>
              <w:snapToGrid/>
              <w:spacing w:line="500" w:lineRule="exact"/>
              <w:jc w:val="center"/>
              <w:textAlignment w:val="auto"/>
              <w:rPr>
                <w:rFonts w:hint="eastAsia" w:ascii="仿宋" w:hAnsi="仿宋" w:eastAsia="仿宋" w:cs="仿宋"/>
                <w:kern w:val="0"/>
                <w:sz w:val="28"/>
                <w:szCs w:val="28"/>
              </w:rPr>
            </w:pPr>
            <w:r>
              <w:rPr>
                <w:rFonts w:hint="eastAsia" w:ascii="仿宋" w:hAnsi="仿宋" w:eastAsia="仿宋" w:cs="仿宋"/>
                <w:kern w:val="0"/>
                <w:sz w:val="28"/>
                <w:szCs w:val="28"/>
              </w:rPr>
              <w:t>人员</w:t>
            </w:r>
          </w:p>
          <w:p w14:paraId="30FBEA50">
            <w:pPr>
              <w:keepNext w:val="0"/>
              <w:keepLines w:val="0"/>
              <w:pageBreakBefore w:val="0"/>
              <w:widowControl/>
              <w:kinsoku/>
              <w:wordWrap/>
              <w:overflowPunct/>
              <w:topLinePunct w:val="0"/>
              <w:autoSpaceDE/>
              <w:autoSpaceDN/>
              <w:bidi w:val="0"/>
              <w:adjustRightInd/>
              <w:snapToGrid/>
              <w:spacing w:line="500" w:lineRule="exact"/>
              <w:jc w:val="center"/>
              <w:textAlignment w:val="auto"/>
              <w:rPr>
                <w:rFonts w:hint="eastAsia" w:ascii="仿宋" w:hAnsi="仿宋" w:eastAsia="仿宋" w:cs="仿宋"/>
                <w:kern w:val="0"/>
                <w:sz w:val="28"/>
                <w:szCs w:val="28"/>
              </w:rPr>
            </w:pPr>
            <w:r>
              <w:rPr>
                <w:rFonts w:hint="eastAsia" w:ascii="仿宋" w:hAnsi="仿宋" w:eastAsia="仿宋" w:cs="仿宋"/>
                <w:kern w:val="0"/>
                <w:sz w:val="28"/>
                <w:szCs w:val="28"/>
              </w:rPr>
              <w:t>配备</w:t>
            </w:r>
          </w:p>
        </w:tc>
        <w:tc>
          <w:tcPr>
            <w:tcW w:w="2740" w:type="pct"/>
            <w:noWrap w:val="0"/>
            <w:vAlign w:val="center"/>
          </w:tcPr>
          <w:p w14:paraId="5E4D0423">
            <w:pPr>
              <w:keepNext w:val="0"/>
              <w:keepLines w:val="0"/>
              <w:pageBreakBefore w:val="0"/>
              <w:widowControl/>
              <w:kinsoku/>
              <w:wordWrap/>
              <w:overflowPunct/>
              <w:topLinePunct w:val="0"/>
              <w:autoSpaceDE/>
              <w:autoSpaceDN/>
              <w:bidi w:val="0"/>
              <w:adjustRightInd/>
              <w:snapToGrid/>
              <w:spacing w:line="500" w:lineRule="exact"/>
              <w:jc w:val="left"/>
              <w:textAlignment w:val="auto"/>
              <w:rPr>
                <w:rFonts w:hint="eastAsia" w:ascii="仿宋" w:hAnsi="仿宋" w:eastAsia="仿宋" w:cs="仿宋"/>
                <w:kern w:val="0"/>
                <w:sz w:val="28"/>
                <w:szCs w:val="28"/>
              </w:rPr>
            </w:pPr>
            <w:r>
              <w:rPr>
                <w:rFonts w:hint="eastAsia" w:ascii="仿宋" w:hAnsi="仿宋" w:eastAsia="仿宋" w:cs="仿宋"/>
                <w:kern w:val="0"/>
                <w:sz w:val="28"/>
                <w:szCs w:val="28"/>
              </w:rPr>
              <w:t>由1名项目负责人以及不少于2名技术人员按工作安排，对电梯进行巡检或保养服务。</w:t>
            </w:r>
          </w:p>
        </w:tc>
        <w:tc>
          <w:tcPr>
            <w:tcW w:w="802" w:type="pct"/>
            <w:noWrap w:val="0"/>
            <w:vAlign w:val="center"/>
          </w:tcPr>
          <w:p w14:paraId="059CD4E6">
            <w:pPr>
              <w:widowControl/>
              <w:spacing w:line="360" w:lineRule="auto"/>
              <w:jc w:val="center"/>
              <w:rPr>
                <w:rFonts w:hint="eastAsia" w:ascii="仿宋" w:hAnsi="仿宋" w:eastAsia="仿宋" w:cs="仿宋"/>
                <w:kern w:val="0"/>
                <w:sz w:val="28"/>
                <w:szCs w:val="28"/>
              </w:rPr>
            </w:pPr>
            <w:r>
              <w:rPr>
                <w:rFonts w:hint="eastAsia" w:ascii="仿宋" w:hAnsi="仿宋" w:eastAsia="仿宋" w:cs="仿宋"/>
                <w:kern w:val="0"/>
                <w:sz w:val="28"/>
                <w:szCs w:val="28"/>
              </w:rPr>
              <w:t>24小时</w:t>
            </w:r>
          </w:p>
          <w:p w14:paraId="45854DB1">
            <w:pPr>
              <w:widowControl/>
              <w:spacing w:line="360" w:lineRule="auto"/>
              <w:jc w:val="center"/>
              <w:rPr>
                <w:rFonts w:hint="eastAsia" w:ascii="仿宋" w:hAnsi="仿宋" w:eastAsia="仿宋" w:cs="仿宋"/>
                <w:kern w:val="0"/>
                <w:sz w:val="28"/>
                <w:szCs w:val="28"/>
              </w:rPr>
            </w:pPr>
            <w:r>
              <w:rPr>
                <w:rFonts w:hint="eastAsia" w:ascii="仿宋" w:hAnsi="仿宋" w:eastAsia="仿宋" w:cs="仿宋"/>
                <w:kern w:val="0"/>
                <w:sz w:val="28"/>
                <w:szCs w:val="28"/>
              </w:rPr>
              <w:t>驻点服务</w:t>
            </w:r>
          </w:p>
        </w:tc>
        <w:tc>
          <w:tcPr>
            <w:tcW w:w="524" w:type="pct"/>
            <w:noWrap w:val="0"/>
            <w:vAlign w:val="top"/>
          </w:tcPr>
          <w:p w14:paraId="733A3F94">
            <w:pPr>
              <w:spacing w:line="360" w:lineRule="auto"/>
              <w:rPr>
                <w:rFonts w:hint="eastAsia" w:ascii="仿宋" w:hAnsi="仿宋" w:eastAsia="仿宋" w:cs="仿宋"/>
                <w:sz w:val="28"/>
                <w:szCs w:val="28"/>
              </w:rPr>
            </w:pPr>
          </w:p>
        </w:tc>
      </w:tr>
      <w:tr w14:paraId="604DB3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1" w:hRule="atLeast"/>
          <w:jc w:val="center"/>
        </w:trPr>
        <w:tc>
          <w:tcPr>
            <w:tcW w:w="393" w:type="pct"/>
            <w:noWrap w:val="0"/>
            <w:vAlign w:val="center"/>
          </w:tcPr>
          <w:p w14:paraId="3A77786C">
            <w:pPr>
              <w:widowControl/>
              <w:spacing w:line="360" w:lineRule="auto"/>
              <w:jc w:val="center"/>
              <w:rPr>
                <w:rFonts w:hint="eastAsia" w:ascii="仿宋" w:hAnsi="仿宋" w:eastAsia="仿宋" w:cs="仿宋"/>
                <w:kern w:val="0"/>
                <w:sz w:val="28"/>
                <w:szCs w:val="28"/>
              </w:rPr>
            </w:pPr>
            <w:r>
              <w:rPr>
                <w:rFonts w:hint="eastAsia" w:ascii="仿宋" w:hAnsi="仿宋" w:eastAsia="仿宋" w:cs="仿宋"/>
                <w:kern w:val="0"/>
                <w:sz w:val="28"/>
                <w:szCs w:val="28"/>
              </w:rPr>
              <w:t>2</w:t>
            </w:r>
          </w:p>
        </w:tc>
        <w:tc>
          <w:tcPr>
            <w:tcW w:w="538" w:type="pct"/>
            <w:noWrap w:val="0"/>
            <w:vAlign w:val="center"/>
          </w:tcPr>
          <w:p w14:paraId="6834BA84">
            <w:pPr>
              <w:keepNext w:val="0"/>
              <w:keepLines w:val="0"/>
              <w:pageBreakBefore w:val="0"/>
              <w:widowControl/>
              <w:kinsoku/>
              <w:wordWrap/>
              <w:overflowPunct/>
              <w:topLinePunct w:val="0"/>
              <w:autoSpaceDE/>
              <w:autoSpaceDN/>
              <w:bidi w:val="0"/>
              <w:adjustRightInd/>
              <w:snapToGrid/>
              <w:spacing w:line="500" w:lineRule="exact"/>
              <w:jc w:val="center"/>
              <w:textAlignment w:val="auto"/>
              <w:rPr>
                <w:rFonts w:hint="eastAsia" w:ascii="仿宋" w:hAnsi="仿宋" w:eastAsia="仿宋" w:cs="仿宋"/>
                <w:kern w:val="0"/>
                <w:sz w:val="28"/>
                <w:szCs w:val="28"/>
              </w:rPr>
            </w:pPr>
            <w:r>
              <w:rPr>
                <w:rFonts w:hint="eastAsia" w:ascii="仿宋" w:hAnsi="仿宋" w:eastAsia="仿宋" w:cs="仿宋"/>
                <w:kern w:val="0"/>
                <w:sz w:val="28"/>
                <w:szCs w:val="28"/>
              </w:rPr>
              <w:t>工作</w:t>
            </w:r>
          </w:p>
          <w:p w14:paraId="4D1BF35A">
            <w:pPr>
              <w:keepNext w:val="0"/>
              <w:keepLines w:val="0"/>
              <w:pageBreakBefore w:val="0"/>
              <w:widowControl/>
              <w:kinsoku/>
              <w:wordWrap/>
              <w:overflowPunct/>
              <w:topLinePunct w:val="0"/>
              <w:autoSpaceDE/>
              <w:autoSpaceDN/>
              <w:bidi w:val="0"/>
              <w:adjustRightInd/>
              <w:snapToGrid/>
              <w:spacing w:line="500" w:lineRule="exact"/>
              <w:jc w:val="center"/>
              <w:textAlignment w:val="auto"/>
              <w:rPr>
                <w:rFonts w:hint="eastAsia" w:ascii="仿宋" w:hAnsi="仿宋" w:eastAsia="仿宋" w:cs="仿宋"/>
                <w:kern w:val="0"/>
                <w:sz w:val="28"/>
                <w:szCs w:val="28"/>
              </w:rPr>
            </w:pPr>
            <w:r>
              <w:rPr>
                <w:rFonts w:hint="eastAsia" w:ascii="仿宋" w:hAnsi="仿宋" w:eastAsia="仿宋" w:cs="仿宋"/>
                <w:kern w:val="0"/>
                <w:sz w:val="28"/>
                <w:szCs w:val="28"/>
              </w:rPr>
              <w:t>纪律</w:t>
            </w:r>
          </w:p>
        </w:tc>
        <w:tc>
          <w:tcPr>
            <w:tcW w:w="2740" w:type="pct"/>
            <w:noWrap w:val="0"/>
            <w:vAlign w:val="center"/>
          </w:tcPr>
          <w:p w14:paraId="58FB519E">
            <w:pPr>
              <w:keepNext w:val="0"/>
              <w:keepLines w:val="0"/>
              <w:pageBreakBefore w:val="0"/>
              <w:widowControl/>
              <w:kinsoku/>
              <w:wordWrap/>
              <w:overflowPunct/>
              <w:topLinePunct w:val="0"/>
              <w:autoSpaceDE/>
              <w:autoSpaceDN/>
              <w:bidi w:val="0"/>
              <w:adjustRightInd/>
              <w:snapToGrid/>
              <w:spacing w:line="500" w:lineRule="exact"/>
              <w:jc w:val="left"/>
              <w:textAlignment w:val="auto"/>
              <w:rPr>
                <w:rFonts w:hint="eastAsia" w:ascii="仿宋" w:hAnsi="仿宋" w:eastAsia="仿宋" w:cs="仿宋"/>
                <w:kern w:val="0"/>
                <w:sz w:val="28"/>
                <w:szCs w:val="28"/>
              </w:rPr>
            </w:pPr>
            <w:r>
              <w:rPr>
                <w:rFonts w:hint="eastAsia" w:ascii="仿宋" w:hAnsi="仿宋" w:eastAsia="仿宋" w:cs="仿宋"/>
                <w:kern w:val="0"/>
                <w:sz w:val="28"/>
                <w:szCs w:val="28"/>
              </w:rPr>
              <w:t>遵守各项规章制度，着装统一、规范，严格执行电梯维护保养条例，坚守岗位。</w:t>
            </w:r>
          </w:p>
        </w:tc>
        <w:tc>
          <w:tcPr>
            <w:tcW w:w="802" w:type="pct"/>
            <w:noWrap w:val="0"/>
            <w:vAlign w:val="center"/>
          </w:tcPr>
          <w:p w14:paraId="002D4862">
            <w:pPr>
              <w:widowControl/>
              <w:spacing w:line="360" w:lineRule="auto"/>
              <w:jc w:val="center"/>
              <w:rPr>
                <w:rFonts w:hint="eastAsia" w:ascii="仿宋" w:hAnsi="仿宋" w:eastAsia="仿宋" w:cs="仿宋"/>
                <w:kern w:val="0"/>
                <w:sz w:val="28"/>
                <w:szCs w:val="28"/>
              </w:rPr>
            </w:pPr>
            <w:r>
              <w:rPr>
                <w:rFonts w:hint="eastAsia" w:ascii="仿宋" w:hAnsi="仿宋" w:eastAsia="仿宋" w:cs="仿宋"/>
                <w:kern w:val="0"/>
                <w:sz w:val="28"/>
                <w:szCs w:val="28"/>
              </w:rPr>
              <w:t>　</w:t>
            </w:r>
          </w:p>
        </w:tc>
        <w:tc>
          <w:tcPr>
            <w:tcW w:w="524" w:type="pct"/>
            <w:noWrap w:val="0"/>
            <w:vAlign w:val="top"/>
          </w:tcPr>
          <w:p w14:paraId="7DAEDA5B">
            <w:pPr>
              <w:spacing w:line="360" w:lineRule="auto"/>
              <w:rPr>
                <w:rFonts w:hint="eastAsia" w:ascii="仿宋" w:hAnsi="仿宋" w:eastAsia="仿宋" w:cs="仿宋"/>
                <w:sz w:val="28"/>
                <w:szCs w:val="28"/>
              </w:rPr>
            </w:pPr>
          </w:p>
        </w:tc>
      </w:tr>
      <w:tr w14:paraId="27C067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jc w:val="center"/>
        </w:trPr>
        <w:tc>
          <w:tcPr>
            <w:tcW w:w="393" w:type="pct"/>
            <w:noWrap w:val="0"/>
            <w:vAlign w:val="center"/>
          </w:tcPr>
          <w:p w14:paraId="6AF27B9F">
            <w:pPr>
              <w:widowControl/>
              <w:spacing w:line="360" w:lineRule="auto"/>
              <w:jc w:val="center"/>
              <w:rPr>
                <w:rFonts w:hint="eastAsia" w:ascii="仿宋" w:hAnsi="仿宋" w:eastAsia="仿宋" w:cs="仿宋"/>
                <w:kern w:val="0"/>
                <w:sz w:val="28"/>
                <w:szCs w:val="28"/>
              </w:rPr>
            </w:pPr>
            <w:r>
              <w:rPr>
                <w:rFonts w:hint="eastAsia" w:ascii="仿宋" w:hAnsi="仿宋" w:eastAsia="仿宋" w:cs="仿宋"/>
                <w:kern w:val="0"/>
                <w:sz w:val="28"/>
                <w:szCs w:val="28"/>
              </w:rPr>
              <w:t>3</w:t>
            </w:r>
          </w:p>
        </w:tc>
        <w:tc>
          <w:tcPr>
            <w:tcW w:w="538" w:type="pct"/>
            <w:vMerge w:val="restart"/>
            <w:noWrap w:val="0"/>
            <w:vAlign w:val="center"/>
          </w:tcPr>
          <w:p w14:paraId="0F06FF69">
            <w:pPr>
              <w:widowControl/>
              <w:spacing w:line="360" w:lineRule="auto"/>
              <w:jc w:val="center"/>
              <w:rPr>
                <w:rFonts w:hint="eastAsia" w:ascii="仿宋" w:hAnsi="仿宋" w:eastAsia="仿宋" w:cs="仿宋"/>
                <w:kern w:val="0"/>
                <w:sz w:val="28"/>
                <w:szCs w:val="28"/>
              </w:rPr>
            </w:pPr>
            <w:r>
              <w:rPr>
                <w:rFonts w:hint="eastAsia" w:ascii="仿宋" w:hAnsi="仿宋" w:eastAsia="仿宋" w:cs="仿宋"/>
                <w:kern w:val="0"/>
                <w:sz w:val="28"/>
                <w:szCs w:val="28"/>
              </w:rPr>
              <w:t>轿厢</w:t>
            </w:r>
          </w:p>
        </w:tc>
        <w:tc>
          <w:tcPr>
            <w:tcW w:w="2740" w:type="pct"/>
            <w:noWrap w:val="0"/>
            <w:vAlign w:val="center"/>
          </w:tcPr>
          <w:p w14:paraId="057BD0CD">
            <w:pPr>
              <w:widowControl/>
              <w:spacing w:line="360" w:lineRule="auto"/>
              <w:jc w:val="left"/>
              <w:rPr>
                <w:rFonts w:hint="eastAsia" w:ascii="仿宋" w:hAnsi="仿宋" w:eastAsia="仿宋" w:cs="仿宋"/>
                <w:kern w:val="0"/>
                <w:sz w:val="28"/>
                <w:szCs w:val="28"/>
              </w:rPr>
            </w:pPr>
            <w:r>
              <w:rPr>
                <w:rFonts w:hint="eastAsia" w:ascii="仿宋" w:hAnsi="仿宋" w:eastAsia="仿宋" w:cs="仿宋"/>
                <w:kern w:val="0"/>
                <w:sz w:val="28"/>
                <w:szCs w:val="28"/>
              </w:rPr>
              <w:t>灯光明亮</w:t>
            </w:r>
          </w:p>
        </w:tc>
        <w:tc>
          <w:tcPr>
            <w:tcW w:w="802" w:type="pct"/>
            <w:noWrap w:val="0"/>
            <w:vAlign w:val="center"/>
          </w:tcPr>
          <w:p w14:paraId="75E8E688">
            <w:pPr>
              <w:widowControl/>
              <w:spacing w:line="360" w:lineRule="auto"/>
              <w:jc w:val="center"/>
              <w:rPr>
                <w:rFonts w:hint="eastAsia" w:ascii="仿宋" w:hAnsi="仿宋" w:eastAsia="仿宋" w:cs="仿宋"/>
                <w:kern w:val="0"/>
                <w:sz w:val="28"/>
                <w:szCs w:val="28"/>
              </w:rPr>
            </w:pPr>
            <w:r>
              <w:rPr>
                <w:rFonts w:hint="eastAsia" w:ascii="仿宋" w:hAnsi="仿宋" w:eastAsia="仿宋" w:cs="仿宋"/>
                <w:kern w:val="0"/>
                <w:sz w:val="28"/>
                <w:szCs w:val="28"/>
              </w:rPr>
              <w:t>每日巡检</w:t>
            </w:r>
          </w:p>
        </w:tc>
        <w:tc>
          <w:tcPr>
            <w:tcW w:w="524" w:type="pct"/>
            <w:noWrap w:val="0"/>
            <w:vAlign w:val="top"/>
          </w:tcPr>
          <w:p w14:paraId="27857623">
            <w:pPr>
              <w:spacing w:line="360" w:lineRule="auto"/>
              <w:rPr>
                <w:rFonts w:hint="eastAsia" w:ascii="仿宋" w:hAnsi="仿宋" w:eastAsia="仿宋" w:cs="仿宋"/>
                <w:sz w:val="28"/>
                <w:szCs w:val="28"/>
              </w:rPr>
            </w:pPr>
          </w:p>
        </w:tc>
      </w:tr>
      <w:tr w14:paraId="04CDDD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jc w:val="center"/>
        </w:trPr>
        <w:tc>
          <w:tcPr>
            <w:tcW w:w="393" w:type="pct"/>
            <w:noWrap w:val="0"/>
            <w:vAlign w:val="center"/>
          </w:tcPr>
          <w:p w14:paraId="67C707F5">
            <w:pPr>
              <w:widowControl/>
              <w:spacing w:line="360" w:lineRule="auto"/>
              <w:jc w:val="center"/>
              <w:rPr>
                <w:rFonts w:hint="eastAsia" w:ascii="仿宋" w:hAnsi="仿宋" w:eastAsia="仿宋" w:cs="仿宋"/>
                <w:kern w:val="0"/>
                <w:sz w:val="28"/>
                <w:szCs w:val="28"/>
              </w:rPr>
            </w:pPr>
            <w:r>
              <w:rPr>
                <w:rFonts w:hint="eastAsia" w:ascii="仿宋" w:hAnsi="仿宋" w:eastAsia="仿宋" w:cs="仿宋"/>
                <w:kern w:val="0"/>
                <w:sz w:val="28"/>
                <w:szCs w:val="28"/>
              </w:rPr>
              <w:t>4</w:t>
            </w:r>
          </w:p>
        </w:tc>
        <w:tc>
          <w:tcPr>
            <w:tcW w:w="538" w:type="pct"/>
            <w:vMerge w:val="continue"/>
            <w:noWrap w:val="0"/>
            <w:vAlign w:val="center"/>
          </w:tcPr>
          <w:p w14:paraId="31B46969">
            <w:pPr>
              <w:widowControl/>
              <w:spacing w:line="360" w:lineRule="auto"/>
              <w:jc w:val="left"/>
              <w:rPr>
                <w:rFonts w:hint="eastAsia" w:ascii="仿宋" w:hAnsi="仿宋" w:eastAsia="仿宋" w:cs="仿宋"/>
                <w:kern w:val="0"/>
                <w:sz w:val="28"/>
                <w:szCs w:val="28"/>
              </w:rPr>
            </w:pPr>
          </w:p>
        </w:tc>
        <w:tc>
          <w:tcPr>
            <w:tcW w:w="2740" w:type="pct"/>
            <w:noWrap w:val="0"/>
            <w:vAlign w:val="center"/>
          </w:tcPr>
          <w:p w14:paraId="093A9158">
            <w:pPr>
              <w:widowControl/>
              <w:spacing w:line="360" w:lineRule="auto"/>
              <w:jc w:val="left"/>
              <w:rPr>
                <w:rFonts w:hint="eastAsia" w:ascii="仿宋" w:hAnsi="仿宋" w:eastAsia="仿宋" w:cs="仿宋"/>
                <w:kern w:val="0"/>
                <w:sz w:val="28"/>
                <w:szCs w:val="28"/>
              </w:rPr>
            </w:pPr>
            <w:r>
              <w:rPr>
                <w:rFonts w:hint="eastAsia" w:ascii="仿宋" w:hAnsi="仿宋" w:eastAsia="仿宋" w:cs="仿宋"/>
                <w:kern w:val="0"/>
                <w:sz w:val="28"/>
                <w:szCs w:val="28"/>
              </w:rPr>
              <w:t>风扇运转顺畅、无异响</w:t>
            </w:r>
          </w:p>
        </w:tc>
        <w:tc>
          <w:tcPr>
            <w:tcW w:w="802" w:type="pct"/>
            <w:noWrap w:val="0"/>
            <w:vAlign w:val="center"/>
          </w:tcPr>
          <w:p w14:paraId="252359F9">
            <w:pPr>
              <w:widowControl/>
              <w:spacing w:line="360" w:lineRule="auto"/>
              <w:jc w:val="center"/>
              <w:rPr>
                <w:rFonts w:hint="eastAsia" w:ascii="仿宋" w:hAnsi="仿宋" w:eastAsia="仿宋" w:cs="仿宋"/>
                <w:kern w:val="0"/>
                <w:sz w:val="28"/>
                <w:szCs w:val="28"/>
              </w:rPr>
            </w:pPr>
            <w:r>
              <w:rPr>
                <w:rFonts w:hint="eastAsia" w:ascii="仿宋" w:hAnsi="仿宋" w:eastAsia="仿宋" w:cs="仿宋"/>
                <w:kern w:val="0"/>
                <w:sz w:val="28"/>
                <w:szCs w:val="28"/>
              </w:rPr>
              <w:t>每日巡检</w:t>
            </w:r>
          </w:p>
        </w:tc>
        <w:tc>
          <w:tcPr>
            <w:tcW w:w="524" w:type="pct"/>
            <w:noWrap w:val="0"/>
            <w:vAlign w:val="top"/>
          </w:tcPr>
          <w:p w14:paraId="775DB5D8">
            <w:pPr>
              <w:spacing w:line="360" w:lineRule="auto"/>
              <w:rPr>
                <w:rFonts w:hint="eastAsia" w:ascii="仿宋" w:hAnsi="仿宋" w:eastAsia="仿宋" w:cs="仿宋"/>
                <w:sz w:val="28"/>
                <w:szCs w:val="28"/>
              </w:rPr>
            </w:pPr>
          </w:p>
        </w:tc>
      </w:tr>
      <w:tr w14:paraId="0FACAC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jc w:val="center"/>
        </w:trPr>
        <w:tc>
          <w:tcPr>
            <w:tcW w:w="393" w:type="pct"/>
            <w:noWrap w:val="0"/>
            <w:vAlign w:val="center"/>
          </w:tcPr>
          <w:p w14:paraId="3BFE5315">
            <w:pPr>
              <w:widowControl/>
              <w:spacing w:line="360" w:lineRule="auto"/>
              <w:jc w:val="center"/>
              <w:rPr>
                <w:rFonts w:hint="eastAsia" w:ascii="仿宋" w:hAnsi="仿宋" w:eastAsia="仿宋" w:cs="仿宋"/>
                <w:kern w:val="0"/>
                <w:sz w:val="28"/>
                <w:szCs w:val="28"/>
              </w:rPr>
            </w:pPr>
            <w:r>
              <w:rPr>
                <w:rFonts w:hint="eastAsia" w:ascii="仿宋" w:hAnsi="仿宋" w:eastAsia="仿宋" w:cs="仿宋"/>
                <w:kern w:val="0"/>
                <w:sz w:val="28"/>
                <w:szCs w:val="28"/>
              </w:rPr>
              <w:t>5</w:t>
            </w:r>
          </w:p>
        </w:tc>
        <w:tc>
          <w:tcPr>
            <w:tcW w:w="538" w:type="pct"/>
            <w:vMerge w:val="continue"/>
            <w:noWrap w:val="0"/>
            <w:vAlign w:val="center"/>
          </w:tcPr>
          <w:p w14:paraId="31F45040">
            <w:pPr>
              <w:widowControl/>
              <w:spacing w:line="360" w:lineRule="auto"/>
              <w:jc w:val="left"/>
              <w:rPr>
                <w:rFonts w:hint="eastAsia" w:ascii="仿宋" w:hAnsi="仿宋" w:eastAsia="仿宋" w:cs="仿宋"/>
                <w:kern w:val="0"/>
                <w:sz w:val="28"/>
                <w:szCs w:val="28"/>
              </w:rPr>
            </w:pPr>
          </w:p>
        </w:tc>
        <w:tc>
          <w:tcPr>
            <w:tcW w:w="2740" w:type="pct"/>
            <w:noWrap w:val="0"/>
            <w:vAlign w:val="center"/>
          </w:tcPr>
          <w:p w14:paraId="64E75720">
            <w:pPr>
              <w:widowControl/>
              <w:spacing w:line="360" w:lineRule="auto"/>
              <w:jc w:val="left"/>
              <w:rPr>
                <w:rFonts w:hint="eastAsia" w:ascii="仿宋" w:hAnsi="仿宋" w:eastAsia="仿宋" w:cs="仿宋"/>
                <w:kern w:val="0"/>
                <w:sz w:val="28"/>
                <w:szCs w:val="28"/>
              </w:rPr>
            </w:pPr>
            <w:r>
              <w:rPr>
                <w:rFonts w:hint="eastAsia" w:ascii="仿宋" w:hAnsi="仿宋" w:eastAsia="仿宋" w:cs="仿宋"/>
                <w:kern w:val="0"/>
                <w:sz w:val="28"/>
                <w:szCs w:val="28"/>
              </w:rPr>
              <w:t>铭牌、使用须知、应急电话齐全</w:t>
            </w:r>
          </w:p>
        </w:tc>
        <w:tc>
          <w:tcPr>
            <w:tcW w:w="802" w:type="pct"/>
            <w:noWrap w:val="0"/>
            <w:vAlign w:val="center"/>
          </w:tcPr>
          <w:p w14:paraId="09EB6906">
            <w:pPr>
              <w:widowControl/>
              <w:spacing w:line="360" w:lineRule="auto"/>
              <w:jc w:val="center"/>
              <w:rPr>
                <w:rFonts w:hint="eastAsia" w:ascii="仿宋" w:hAnsi="仿宋" w:eastAsia="仿宋" w:cs="仿宋"/>
                <w:kern w:val="0"/>
                <w:sz w:val="28"/>
                <w:szCs w:val="28"/>
              </w:rPr>
            </w:pPr>
            <w:r>
              <w:rPr>
                <w:rFonts w:hint="eastAsia" w:ascii="仿宋" w:hAnsi="仿宋" w:eastAsia="仿宋" w:cs="仿宋"/>
                <w:kern w:val="0"/>
                <w:sz w:val="28"/>
                <w:szCs w:val="28"/>
              </w:rPr>
              <w:t>每日巡检</w:t>
            </w:r>
          </w:p>
        </w:tc>
        <w:tc>
          <w:tcPr>
            <w:tcW w:w="524" w:type="pct"/>
            <w:noWrap w:val="0"/>
            <w:vAlign w:val="top"/>
          </w:tcPr>
          <w:p w14:paraId="47E8950F">
            <w:pPr>
              <w:spacing w:line="360" w:lineRule="auto"/>
              <w:rPr>
                <w:rFonts w:hint="eastAsia" w:ascii="仿宋" w:hAnsi="仿宋" w:eastAsia="仿宋" w:cs="仿宋"/>
                <w:sz w:val="28"/>
                <w:szCs w:val="28"/>
              </w:rPr>
            </w:pPr>
          </w:p>
        </w:tc>
      </w:tr>
      <w:tr w14:paraId="59DD08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jc w:val="center"/>
        </w:trPr>
        <w:tc>
          <w:tcPr>
            <w:tcW w:w="393" w:type="pct"/>
            <w:noWrap w:val="0"/>
            <w:vAlign w:val="center"/>
          </w:tcPr>
          <w:p w14:paraId="1A1218E2">
            <w:pPr>
              <w:widowControl/>
              <w:spacing w:line="360" w:lineRule="auto"/>
              <w:jc w:val="center"/>
              <w:rPr>
                <w:rFonts w:hint="eastAsia" w:ascii="仿宋" w:hAnsi="仿宋" w:eastAsia="仿宋" w:cs="仿宋"/>
                <w:kern w:val="0"/>
                <w:sz w:val="28"/>
                <w:szCs w:val="28"/>
              </w:rPr>
            </w:pPr>
            <w:r>
              <w:rPr>
                <w:rFonts w:hint="eastAsia" w:ascii="仿宋" w:hAnsi="仿宋" w:eastAsia="仿宋" w:cs="仿宋"/>
                <w:kern w:val="0"/>
                <w:sz w:val="28"/>
                <w:szCs w:val="28"/>
              </w:rPr>
              <w:t>6</w:t>
            </w:r>
          </w:p>
        </w:tc>
        <w:tc>
          <w:tcPr>
            <w:tcW w:w="538" w:type="pct"/>
            <w:vMerge w:val="continue"/>
            <w:noWrap w:val="0"/>
            <w:vAlign w:val="center"/>
          </w:tcPr>
          <w:p w14:paraId="2700BA4C">
            <w:pPr>
              <w:widowControl/>
              <w:spacing w:line="360" w:lineRule="auto"/>
              <w:jc w:val="left"/>
              <w:rPr>
                <w:rFonts w:hint="eastAsia" w:ascii="仿宋" w:hAnsi="仿宋" w:eastAsia="仿宋" w:cs="仿宋"/>
                <w:kern w:val="0"/>
                <w:sz w:val="28"/>
                <w:szCs w:val="28"/>
              </w:rPr>
            </w:pPr>
          </w:p>
        </w:tc>
        <w:tc>
          <w:tcPr>
            <w:tcW w:w="2740" w:type="pct"/>
            <w:noWrap w:val="0"/>
            <w:vAlign w:val="center"/>
          </w:tcPr>
          <w:p w14:paraId="1BBF0371">
            <w:pPr>
              <w:widowControl/>
              <w:spacing w:line="360" w:lineRule="auto"/>
              <w:jc w:val="left"/>
              <w:rPr>
                <w:rFonts w:hint="eastAsia" w:ascii="仿宋" w:hAnsi="仿宋" w:eastAsia="仿宋" w:cs="仿宋"/>
                <w:kern w:val="0"/>
                <w:sz w:val="28"/>
                <w:szCs w:val="28"/>
              </w:rPr>
            </w:pPr>
            <w:r>
              <w:rPr>
                <w:rFonts w:hint="eastAsia" w:ascii="仿宋" w:hAnsi="仿宋" w:eastAsia="仿宋" w:cs="仿宋"/>
                <w:kern w:val="0"/>
                <w:sz w:val="28"/>
                <w:szCs w:val="28"/>
              </w:rPr>
              <w:t>楼层显示清晰、按钮可靠</w:t>
            </w:r>
          </w:p>
        </w:tc>
        <w:tc>
          <w:tcPr>
            <w:tcW w:w="802" w:type="pct"/>
            <w:noWrap w:val="0"/>
            <w:vAlign w:val="center"/>
          </w:tcPr>
          <w:p w14:paraId="6742376B">
            <w:pPr>
              <w:widowControl/>
              <w:spacing w:line="360" w:lineRule="auto"/>
              <w:jc w:val="center"/>
              <w:rPr>
                <w:rFonts w:hint="eastAsia" w:ascii="仿宋" w:hAnsi="仿宋" w:eastAsia="仿宋" w:cs="仿宋"/>
                <w:kern w:val="0"/>
                <w:sz w:val="28"/>
                <w:szCs w:val="28"/>
              </w:rPr>
            </w:pPr>
            <w:r>
              <w:rPr>
                <w:rFonts w:hint="eastAsia" w:ascii="仿宋" w:hAnsi="仿宋" w:eastAsia="仿宋" w:cs="仿宋"/>
                <w:kern w:val="0"/>
                <w:sz w:val="28"/>
                <w:szCs w:val="28"/>
              </w:rPr>
              <w:t>每日巡检</w:t>
            </w:r>
          </w:p>
        </w:tc>
        <w:tc>
          <w:tcPr>
            <w:tcW w:w="524" w:type="pct"/>
            <w:noWrap w:val="0"/>
            <w:vAlign w:val="top"/>
          </w:tcPr>
          <w:p w14:paraId="37F4AAFC">
            <w:pPr>
              <w:spacing w:line="360" w:lineRule="auto"/>
              <w:rPr>
                <w:rFonts w:hint="eastAsia" w:ascii="仿宋" w:hAnsi="仿宋" w:eastAsia="仿宋" w:cs="仿宋"/>
                <w:sz w:val="28"/>
                <w:szCs w:val="28"/>
              </w:rPr>
            </w:pPr>
          </w:p>
        </w:tc>
      </w:tr>
      <w:tr w14:paraId="2B85C7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jc w:val="center"/>
        </w:trPr>
        <w:tc>
          <w:tcPr>
            <w:tcW w:w="393" w:type="pct"/>
            <w:noWrap w:val="0"/>
            <w:vAlign w:val="center"/>
          </w:tcPr>
          <w:p w14:paraId="3194B7AD">
            <w:pPr>
              <w:widowControl/>
              <w:spacing w:line="360" w:lineRule="auto"/>
              <w:jc w:val="center"/>
              <w:rPr>
                <w:rFonts w:hint="eastAsia" w:ascii="仿宋" w:hAnsi="仿宋" w:eastAsia="仿宋" w:cs="仿宋"/>
                <w:kern w:val="0"/>
                <w:sz w:val="28"/>
                <w:szCs w:val="28"/>
              </w:rPr>
            </w:pPr>
            <w:r>
              <w:rPr>
                <w:rFonts w:hint="eastAsia" w:ascii="仿宋" w:hAnsi="仿宋" w:eastAsia="仿宋" w:cs="仿宋"/>
                <w:kern w:val="0"/>
                <w:sz w:val="28"/>
                <w:szCs w:val="28"/>
              </w:rPr>
              <w:t>7</w:t>
            </w:r>
          </w:p>
        </w:tc>
        <w:tc>
          <w:tcPr>
            <w:tcW w:w="538" w:type="pct"/>
            <w:vMerge w:val="continue"/>
            <w:noWrap w:val="0"/>
            <w:vAlign w:val="center"/>
          </w:tcPr>
          <w:p w14:paraId="282C410E">
            <w:pPr>
              <w:widowControl/>
              <w:spacing w:line="360" w:lineRule="auto"/>
              <w:jc w:val="left"/>
              <w:rPr>
                <w:rFonts w:hint="eastAsia" w:ascii="仿宋" w:hAnsi="仿宋" w:eastAsia="仿宋" w:cs="仿宋"/>
                <w:kern w:val="0"/>
                <w:sz w:val="28"/>
                <w:szCs w:val="28"/>
              </w:rPr>
            </w:pPr>
          </w:p>
        </w:tc>
        <w:tc>
          <w:tcPr>
            <w:tcW w:w="2740" w:type="pct"/>
            <w:noWrap w:val="0"/>
            <w:vAlign w:val="center"/>
          </w:tcPr>
          <w:p w14:paraId="03866055">
            <w:pPr>
              <w:widowControl/>
              <w:spacing w:line="360" w:lineRule="auto"/>
              <w:jc w:val="left"/>
              <w:rPr>
                <w:rFonts w:hint="eastAsia" w:ascii="仿宋" w:hAnsi="仿宋" w:eastAsia="仿宋" w:cs="仿宋"/>
                <w:kern w:val="0"/>
                <w:sz w:val="28"/>
                <w:szCs w:val="28"/>
              </w:rPr>
            </w:pPr>
            <w:r>
              <w:rPr>
                <w:rFonts w:hint="eastAsia" w:ascii="仿宋" w:hAnsi="仿宋" w:eastAsia="仿宋" w:cs="仿宋"/>
                <w:kern w:val="0"/>
                <w:sz w:val="28"/>
                <w:szCs w:val="28"/>
              </w:rPr>
              <w:t>无污染、油迹</w:t>
            </w:r>
          </w:p>
        </w:tc>
        <w:tc>
          <w:tcPr>
            <w:tcW w:w="802" w:type="pct"/>
            <w:noWrap w:val="0"/>
            <w:vAlign w:val="center"/>
          </w:tcPr>
          <w:p w14:paraId="64DC8024">
            <w:pPr>
              <w:widowControl/>
              <w:spacing w:line="360" w:lineRule="auto"/>
              <w:jc w:val="center"/>
              <w:rPr>
                <w:rFonts w:hint="eastAsia" w:ascii="仿宋" w:hAnsi="仿宋" w:eastAsia="仿宋" w:cs="仿宋"/>
                <w:kern w:val="0"/>
                <w:sz w:val="28"/>
                <w:szCs w:val="28"/>
              </w:rPr>
            </w:pPr>
            <w:r>
              <w:rPr>
                <w:rFonts w:hint="eastAsia" w:ascii="仿宋" w:hAnsi="仿宋" w:eastAsia="仿宋" w:cs="仿宋"/>
                <w:kern w:val="0"/>
                <w:sz w:val="28"/>
                <w:szCs w:val="28"/>
              </w:rPr>
              <w:t>每日巡检</w:t>
            </w:r>
          </w:p>
        </w:tc>
        <w:tc>
          <w:tcPr>
            <w:tcW w:w="524" w:type="pct"/>
            <w:noWrap w:val="0"/>
            <w:vAlign w:val="top"/>
          </w:tcPr>
          <w:p w14:paraId="0B783CB0">
            <w:pPr>
              <w:spacing w:line="360" w:lineRule="auto"/>
              <w:rPr>
                <w:rFonts w:hint="eastAsia" w:ascii="仿宋" w:hAnsi="仿宋" w:eastAsia="仿宋" w:cs="仿宋"/>
                <w:sz w:val="28"/>
                <w:szCs w:val="28"/>
              </w:rPr>
            </w:pPr>
          </w:p>
        </w:tc>
      </w:tr>
      <w:tr w14:paraId="7F052C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jc w:val="center"/>
        </w:trPr>
        <w:tc>
          <w:tcPr>
            <w:tcW w:w="393" w:type="pct"/>
            <w:noWrap w:val="0"/>
            <w:vAlign w:val="center"/>
          </w:tcPr>
          <w:p w14:paraId="43DE1C4B">
            <w:pPr>
              <w:widowControl/>
              <w:spacing w:line="360" w:lineRule="auto"/>
              <w:jc w:val="center"/>
              <w:rPr>
                <w:rFonts w:hint="eastAsia" w:ascii="仿宋" w:hAnsi="仿宋" w:eastAsia="仿宋" w:cs="仿宋"/>
                <w:kern w:val="0"/>
                <w:sz w:val="28"/>
                <w:szCs w:val="28"/>
              </w:rPr>
            </w:pPr>
            <w:r>
              <w:rPr>
                <w:rFonts w:hint="eastAsia" w:ascii="仿宋" w:hAnsi="仿宋" w:eastAsia="仿宋" w:cs="仿宋"/>
                <w:kern w:val="0"/>
                <w:sz w:val="28"/>
                <w:szCs w:val="28"/>
              </w:rPr>
              <w:t>8</w:t>
            </w:r>
          </w:p>
        </w:tc>
        <w:tc>
          <w:tcPr>
            <w:tcW w:w="538" w:type="pct"/>
            <w:vMerge w:val="continue"/>
            <w:noWrap w:val="0"/>
            <w:vAlign w:val="center"/>
          </w:tcPr>
          <w:p w14:paraId="1ED2EABF">
            <w:pPr>
              <w:widowControl/>
              <w:spacing w:line="360" w:lineRule="auto"/>
              <w:jc w:val="left"/>
              <w:rPr>
                <w:rFonts w:hint="eastAsia" w:ascii="仿宋" w:hAnsi="仿宋" w:eastAsia="仿宋" w:cs="仿宋"/>
                <w:kern w:val="0"/>
                <w:sz w:val="28"/>
                <w:szCs w:val="28"/>
              </w:rPr>
            </w:pPr>
          </w:p>
        </w:tc>
        <w:tc>
          <w:tcPr>
            <w:tcW w:w="2740" w:type="pct"/>
            <w:noWrap w:val="0"/>
            <w:vAlign w:val="center"/>
          </w:tcPr>
          <w:p w14:paraId="2A5A297F">
            <w:pPr>
              <w:widowControl/>
              <w:spacing w:line="360" w:lineRule="auto"/>
              <w:jc w:val="left"/>
              <w:rPr>
                <w:rFonts w:hint="eastAsia" w:ascii="仿宋" w:hAnsi="仿宋" w:eastAsia="仿宋" w:cs="仿宋"/>
                <w:kern w:val="0"/>
                <w:sz w:val="28"/>
                <w:szCs w:val="28"/>
              </w:rPr>
            </w:pPr>
            <w:r>
              <w:rPr>
                <w:rFonts w:hint="eastAsia" w:ascii="仿宋" w:hAnsi="仿宋" w:eastAsia="仿宋" w:cs="仿宋"/>
                <w:kern w:val="0"/>
                <w:sz w:val="28"/>
                <w:szCs w:val="28"/>
              </w:rPr>
              <w:t>运行平稳、无杂音</w:t>
            </w:r>
          </w:p>
        </w:tc>
        <w:tc>
          <w:tcPr>
            <w:tcW w:w="802" w:type="pct"/>
            <w:noWrap w:val="0"/>
            <w:vAlign w:val="center"/>
          </w:tcPr>
          <w:p w14:paraId="5D964FEC">
            <w:pPr>
              <w:widowControl/>
              <w:spacing w:line="360" w:lineRule="auto"/>
              <w:jc w:val="center"/>
              <w:rPr>
                <w:rFonts w:hint="eastAsia" w:ascii="仿宋" w:hAnsi="仿宋" w:eastAsia="仿宋" w:cs="仿宋"/>
                <w:kern w:val="0"/>
                <w:sz w:val="28"/>
                <w:szCs w:val="28"/>
              </w:rPr>
            </w:pPr>
            <w:r>
              <w:rPr>
                <w:rFonts w:hint="eastAsia" w:ascii="仿宋" w:hAnsi="仿宋" w:eastAsia="仿宋" w:cs="仿宋"/>
                <w:kern w:val="0"/>
                <w:sz w:val="28"/>
                <w:szCs w:val="28"/>
              </w:rPr>
              <w:t>每周检查</w:t>
            </w:r>
          </w:p>
        </w:tc>
        <w:tc>
          <w:tcPr>
            <w:tcW w:w="524" w:type="pct"/>
            <w:noWrap w:val="0"/>
            <w:vAlign w:val="top"/>
          </w:tcPr>
          <w:p w14:paraId="1B95581D">
            <w:pPr>
              <w:spacing w:line="360" w:lineRule="auto"/>
              <w:rPr>
                <w:rFonts w:hint="eastAsia" w:ascii="仿宋" w:hAnsi="仿宋" w:eastAsia="仿宋" w:cs="仿宋"/>
                <w:sz w:val="28"/>
                <w:szCs w:val="28"/>
              </w:rPr>
            </w:pPr>
          </w:p>
        </w:tc>
      </w:tr>
      <w:tr w14:paraId="164D3B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jc w:val="center"/>
        </w:trPr>
        <w:tc>
          <w:tcPr>
            <w:tcW w:w="393" w:type="pct"/>
            <w:noWrap w:val="0"/>
            <w:vAlign w:val="center"/>
          </w:tcPr>
          <w:p w14:paraId="29F3EAE8">
            <w:pPr>
              <w:widowControl/>
              <w:spacing w:line="360" w:lineRule="auto"/>
              <w:jc w:val="center"/>
              <w:rPr>
                <w:rFonts w:hint="eastAsia" w:ascii="仿宋" w:hAnsi="仿宋" w:eastAsia="仿宋" w:cs="仿宋"/>
                <w:kern w:val="0"/>
                <w:sz w:val="28"/>
                <w:szCs w:val="28"/>
              </w:rPr>
            </w:pPr>
            <w:r>
              <w:rPr>
                <w:rFonts w:hint="eastAsia" w:ascii="仿宋" w:hAnsi="仿宋" w:eastAsia="仿宋" w:cs="仿宋"/>
                <w:kern w:val="0"/>
                <w:sz w:val="28"/>
                <w:szCs w:val="28"/>
              </w:rPr>
              <w:t>9</w:t>
            </w:r>
          </w:p>
        </w:tc>
        <w:tc>
          <w:tcPr>
            <w:tcW w:w="538" w:type="pct"/>
            <w:vMerge w:val="continue"/>
            <w:noWrap w:val="0"/>
            <w:vAlign w:val="center"/>
          </w:tcPr>
          <w:p w14:paraId="106EAF2B">
            <w:pPr>
              <w:widowControl/>
              <w:spacing w:line="360" w:lineRule="auto"/>
              <w:jc w:val="left"/>
              <w:rPr>
                <w:rFonts w:hint="eastAsia" w:ascii="仿宋" w:hAnsi="仿宋" w:eastAsia="仿宋" w:cs="仿宋"/>
                <w:kern w:val="0"/>
                <w:sz w:val="28"/>
                <w:szCs w:val="28"/>
              </w:rPr>
            </w:pPr>
          </w:p>
        </w:tc>
        <w:tc>
          <w:tcPr>
            <w:tcW w:w="2740" w:type="pct"/>
            <w:noWrap w:val="0"/>
            <w:vAlign w:val="center"/>
          </w:tcPr>
          <w:p w14:paraId="2F0F01D2">
            <w:pPr>
              <w:widowControl/>
              <w:spacing w:line="360" w:lineRule="auto"/>
              <w:jc w:val="left"/>
              <w:rPr>
                <w:rFonts w:hint="eastAsia" w:ascii="仿宋" w:hAnsi="仿宋" w:eastAsia="仿宋" w:cs="仿宋"/>
                <w:kern w:val="0"/>
                <w:sz w:val="28"/>
                <w:szCs w:val="28"/>
              </w:rPr>
            </w:pPr>
            <w:r>
              <w:rPr>
                <w:rFonts w:hint="eastAsia" w:ascii="仿宋" w:hAnsi="仿宋" w:eastAsia="仿宋" w:cs="仿宋"/>
                <w:kern w:val="0"/>
                <w:sz w:val="28"/>
                <w:szCs w:val="28"/>
              </w:rPr>
              <w:t>应急设备工作正常</w:t>
            </w:r>
          </w:p>
        </w:tc>
        <w:tc>
          <w:tcPr>
            <w:tcW w:w="802" w:type="pct"/>
            <w:noWrap w:val="0"/>
            <w:vAlign w:val="center"/>
          </w:tcPr>
          <w:p w14:paraId="7E9FEE77">
            <w:pPr>
              <w:widowControl/>
              <w:spacing w:line="360" w:lineRule="auto"/>
              <w:jc w:val="center"/>
              <w:rPr>
                <w:rFonts w:hint="eastAsia" w:ascii="仿宋" w:hAnsi="仿宋" w:eastAsia="仿宋" w:cs="仿宋"/>
                <w:kern w:val="0"/>
                <w:sz w:val="28"/>
                <w:szCs w:val="28"/>
              </w:rPr>
            </w:pPr>
            <w:r>
              <w:rPr>
                <w:rFonts w:hint="eastAsia" w:ascii="仿宋" w:hAnsi="仿宋" w:eastAsia="仿宋" w:cs="仿宋"/>
                <w:kern w:val="0"/>
                <w:sz w:val="28"/>
                <w:szCs w:val="28"/>
              </w:rPr>
              <w:t>半月检查</w:t>
            </w:r>
          </w:p>
        </w:tc>
        <w:tc>
          <w:tcPr>
            <w:tcW w:w="524" w:type="pct"/>
            <w:noWrap w:val="0"/>
            <w:vAlign w:val="top"/>
          </w:tcPr>
          <w:p w14:paraId="6C8F616B">
            <w:pPr>
              <w:spacing w:line="360" w:lineRule="auto"/>
              <w:rPr>
                <w:rFonts w:hint="eastAsia" w:ascii="仿宋" w:hAnsi="仿宋" w:eastAsia="仿宋" w:cs="仿宋"/>
                <w:sz w:val="28"/>
                <w:szCs w:val="28"/>
              </w:rPr>
            </w:pPr>
          </w:p>
        </w:tc>
      </w:tr>
      <w:tr w14:paraId="7E6305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jc w:val="center"/>
        </w:trPr>
        <w:tc>
          <w:tcPr>
            <w:tcW w:w="393" w:type="pct"/>
            <w:noWrap w:val="0"/>
            <w:vAlign w:val="center"/>
          </w:tcPr>
          <w:p w14:paraId="76A77FD0">
            <w:pPr>
              <w:widowControl/>
              <w:spacing w:line="360" w:lineRule="auto"/>
              <w:jc w:val="center"/>
              <w:rPr>
                <w:rFonts w:hint="eastAsia" w:ascii="仿宋" w:hAnsi="仿宋" w:eastAsia="仿宋" w:cs="仿宋"/>
                <w:kern w:val="0"/>
                <w:sz w:val="28"/>
                <w:szCs w:val="28"/>
              </w:rPr>
            </w:pPr>
            <w:r>
              <w:rPr>
                <w:rFonts w:hint="eastAsia" w:ascii="仿宋" w:hAnsi="仿宋" w:eastAsia="仿宋" w:cs="仿宋"/>
                <w:kern w:val="0"/>
                <w:sz w:val="28"/>
                <w:szCs w:val="28"/>
              </w:rPr>
              <w:t>10</w:t>
            </w:r>
          </w:p>
        </w:tc>
        <w:tc>
          <w:tcPr>
            <w:tcW w:w="538" w:type="pct"/>
            <w:vMerge w:val="continue"/>
            <w:noWrap w:val="0"/>
            <w:vAlign w:val="center"/>
          </w:tcPr>
          <w:p w14:paraId="47D4E193">
            <w:pPr>
              <w:widowControl/>
              <w:spacing w:line="360" w:lineRule="auto"/>
              <w:jc w:val="left"/>
              <w:rPr>
                <w:rFonts w:hint="eastAsia" w:ascii="仿宋" w:hAnsi="仿宋" w:eastAsia="仿宋" w:cs="仿宋"/>
                <w:kern w:val="0"/>
                <w:sz w:val="28"/>
                <w:szCs w:val="28"/>
              </w:rPr>
            </w:pPr>
          </w:p>
        </w:tc>
        <w:tc>
          <w:tcPr>
            <w:tcW w:w="2740" w:type="pct"/>
            <w:noWrap w:val="0"/>
            <w:vAlign w:val="center"/>
          </w:tcPr>
          <w:p w14:paraId="2DA6A4A2">
            <w:pPr>
              <w:widowControl/>
              <w:spacing w:line="360" w:lineRule="auto"/>
              <w:jc w:val="left"/>
              <w:rPr>
                <w:rFonts w:hint="eastAsia" w:ascii="仿宋" w:hAnsi="仿宋" w:eastAsia="仿宋" w:cs="仿宋"/>
                <w:kern w:val="0"/>
                <w:sz w:val="28"/>
                <w:szCs w:val="28"/>
              </w:rPr>
            </w:pPr>
            <w:r>
              <w:rPr>
                <w:rFonts w:hint="eastAsia" w:ascii="仿宋" w:hAnsi="仿宋" w:eastAsia="仿宋" w:cs="仿宋"/>
                <w:kern w:val="0"/>
                <w:sz w:val="28"/>
                <w:szCs w:val="28"/>
              </w:rPr>
              <w:t>平层精确</w:t>
            </w:r>
          </w:p>
        </w:tc>
        <w:tc>
          <w:tcPr>
            <w:tcW w:w="802" w:type="pct"/>
            <w:noWrap w:val="0"/>
            <w:vAlign w:val="center"/>
          </w:tcPr>
          <w:p w14:paraId="4CFDEA86">
            <w:pPr>
              <w:widowControl/>
              <w:spacing w:line="360" w:lineRule="auto"/>
              <w:jc w:val="center"/>
              <w:rPr>
                <w:rFonts w:hint="eastAsia" w:ascii="仿宋" w:hAnsi="仿宋" w:eastAsia="仿宋" w:cs="仿宋"/>
                <w:kern w:val="0"/>
                <w:sz w:val="28"/>
                <w:szCs w:val="28"/>
              </w:rPr>
            </w:pPr>
            <w:r>
              <w:rPr>
                <w:rFonts w:hint="eastAsia" w:ascii="仿宋" w:hAnsi="仿宋" w:eastAsia="仿宋" w:cs="仿宋"/>
                <w:kern w:val="0"/>
                <w:sz w:val="28"/>
                <w:szCs w:val="28"/>
              </w:rPr>
              <w:t>每日巡检</w:t>
            </w:r>
          </w:p>
        </w:tc>
        <w:tc>
          <w:tcPr>
            <w:tcW w:w="524" w:type="pct"/>
            <w:noWrap w:val="0"/>
            <w:vAlign w:val="top"/>
          </w:tcPr>
          <w:p w14:paraId="28A245FF">
            <w:pPr>
              <w:spacing w:line="360" w:lineRule="auto"/>
              <w:rPr>
                <w:rFonts w:hint="eastAsia" w:ascii="仿宋" w:hAnsi="仿宋" w:eastAsia="仿宋" w:cs="仿宋"/>
                <w:sz w:val="28"/>
                <w:szCs w:val="28"/>
              </w:rPr>
            </w:pPr>
          </w:p>
        </w:tc>
      </w:tr>
      <w:tr w14:paraId="7703F7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jc w:val="center"/>
        </w:trPr>
        <w:tc>
          <w:tcPr>
            <w:tcW w:w="393" w:type="pct"/>
            <w:noWrap w:val="0"/>
            <w:vAlign w:val="center"/>
          </w:tcPr>
          <w:p w14:paraId="5B48D2DB">
            <w:pPr>
              <w:widowControl/>
              <w:spacing w:line="360" w:lineRule="auto"/>
              <w:jc w:val="center"/>
              <w:rPr>
                <w:rFonts w:hint="eastAsia" w:ascii="仿宋" w:hAnsi="仿宋" w:eastAsia="仿宋" w:cs="仿宋"/>
                <w:kern w:val="0"/>
                <w:sz w:val="28"/>
                <w:szCs w:val="28"/>
              </w:rPr>
            </w:pPr>
            <w:r>
              <w:rPr>
                <w:rFonts w:hint="eastAsia" w:ascii="仿宋" w:hAnsi="仿宋" w:eastAsia="仿宋" w:cs="仿宋"/>
                <w:kern w:val="0"/>
                <w:sz w:val="28"/>
                <w:szCs w:val="28"/>
              </w:rPr>
              <w:t>11</w:t>
            </w:r>
          </w:p>
        </w:tc>
        <w:tc>
          <w:tcPr>
            <w:tcW w:w="538" w:type="pct"/>
            <w:vMerge w:val="restart"/>
            <w:noWrap w:val="0"/>
            <w:vAlign w:val="center"/>
          </w:tcPr>
          <w:p w14:paraId="29D5E20B">
            <w:pPr>
              <w:widowControl/>
              <w:spacing w:line="360" w:lineRule="auto"/>
              <w:jc w:val="center"/>
              <w:rPr>
                <w:rFonts w:hint="eastAsia" w:ascii="仿宋" w:hAnsi="仿宋" w:eastAsia="仿宋" w:cs="仿宋"/>
                <w:kern w:val="0"/>
                <w:sz w:val="28"/>
                <w:szCs w:val="28"/>
              </w:rPr>
            </w:pPr>
            <w:r>
              <w:rPr>
                <w:rFonts w:hint="eastAsia" w:ascii="仿宋" w:hAnsi="仿宋" w:eastAsia="仿宋" w:cs="仿宋"/>
                <w:kern w:val="0"/>
                <w:sz w:val="28"/>
                <w:szCs w:val="28"/>
              </w:rPr>
              <w:t>轿顶</w:t>
            </w:r>
          </w:p>
        </w:tc>
        <w:tc>
          <w:tcPr>
            <w:tcW w:w="2740" w:type="pct"/>
            <w:noWrap w:val="0"/>
            <w:vAlign w:val="center"/>
          </w:tcPr>
          <w:p w14:paraId="1A3FEF5A">
            <w:pPr>
              <w:widowControl/>
              <w:spacing w:line="360" w:lineRule="auto"/>
              <w:jc w:val="left"/>
              <w:rPr>
                <w:rFonts w:hint="eastAsia" w:ascii="仿宋" w:hAnsi="仿宋" w:eastAsia="仿宋" w:cs="仿宋"/>
                <w:kern w:val="0"/>
                <w:sz w:val="28"/>
                <w:szCs w:val="28"/>
              </w:rPr>
            </w:pPr>
            <w:r>
              <w:rPr>
                <w:rFonts w:hint="eastAsia" w:ascii="仿宋" w:hAnsi="仿宋" w:eastAsia="仿宋" w:cs="仿宋"/>
                <w:kern w:val="0"/>
                <w:sz w:val="28"/>
                <w:szCs w:val="28"/>
              </w:rPr>
              <w:t>照明亮度符合厂家设计要求</w:t>
            </w:r>
          </w:p>
        </w:tc>
        <w:tc>
          <w:tcPr>
            <w:tcW w:w="802" w:type="pct"/>
            <w:noWrap w:val="0"/>
            <w:vAlign w:val="center"/>
          </w:tcPr>
          <w:p w14:paraId="707A9953">
            <w:pPr>
              <w:widowControl/>
              <w:spacing w:line="360" w:lineRule="auto"/>
              <w:jc w:val="center"/>
              <w:rPr>
                <w:rFonts w:hint="eastAsia" w:ascii="仿宋" w:hAnsi="仿宋" w:eastAsia="仿宋" w:cs="仿宋"/>
                <w:kern w:val="0"/>
                <w:sz w:val="28"/>
                <w:szCs w:val="28"/>
              </w:rPr>
            </w:pPr>
            <w:r>
              <w:rPr>
                <w:rFonts w:hint="eastAsia" w:ascii="仿宋" w:hAnsi="仿宋" w:eastAsia="仿宋" w:cs="仿宋"/>
                <w:kern w:val="0"/>
                <w:sz w:val="28"/>
                <w:szCs w:val="28"/>
              </w:rPr>
              <w:t>半月巡检</w:t>
            </w:r>
          </w:p>
        </w:tc>
        <w:tc>
          <w:tcPr>
            <w:tcW w:w="524" w:type="pct"/>
            <w:noWrap w:val="0"/>
            <w:vAlign w:val="top"/>
          </w:tcPr>
          <w:p w14:paraId="2338AF27">
            <w:pPr>
              <w:spacing w:line="360" w:lineRule="auto"/>
              <w:rPr>
                <w:rFonts w:hint="eastAsia" w:ascii="仿宋" w:hAnsi="仿宋" w:eastAsia="仿宋" w:cs="仿宋"/>
                <w:sz w:val="28"/>
                <w:szCs w:val="28"/>
              </w:rPr>
            </w:pPr>
          </w:p>
        </w:tc>
      </w:tr>
      <w:tr w14:paraId="4B508D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jc w:val="center"/>
        </w:trPr>
        <w:tc>
          <w:tcPr>
            <w:tcW w:w="393" w:type="pct"/>
            <w:noWrap w:val="0"/>
            <w:vAlign w:val="center"/>
          </w:tcPr>
          <w:p w14:paraId="1136A431">
            <w:pPr>
              <w:widowControl/>
              <w:spacing w:line="360" w:lineRule="auto"/>
              <w:jc w:val="center"/>
              <w:rPr>
                <w:rFonts w:hint="eastAsia" w:ascii="仿宋" w:hAnsi="仿宋" w:eastAsia="仿宋" w:cs="仿宋"/>
                <w:kern w:val="0"/>
                <w:sz w:val="28"/>
                <w:szCs w:val="28"/>
              </w:rPr>
            </w:pPr>
            <w:r>
              <w:rPr>
                <w:rFonts w:hint="eastAsia" w:ascii="仿宋" w:hAnsi="仿宋" w:eastAsia="仿宋" w:cs="仿宋"/>
                <w:kern w:val="0"/>
                <w:sz w:val="28"/>
                <w:szCs w:val="28"/>
              </w:rPr>
              <w:t>12</w:t>
            </w:r>
          </w:p>
        </w:tc>
        <w:tc>
          <w:tcPr>
            <w:tcW w:w="538" w:type="pct"/>
            <w:vMerge w:val="continue"/>
            <w:noWrap w:val="0"/>
            <w:vAlign w:val="center"/>
          </w:tcPr>
          <w:p w14:paraId="191AAFC8">
            <w:pPr>
              <w:widowControl/>
              <w:spacing w:line="360" w:lineRule="auto"/>
              <w:jc w:val="left"/>
              <w:rPr>
                <w:rFonts w:hint="eastAsia" w:ascii="仿宋" w:hAnsi="仿宋" w:eastAsia="仿宋" w:cs="仿宋"/>
                <w:kern w:val="0"/>
                <w:sz w:val="28"/>
                <w:szCs w:val="28"/>
              </w:rPr>
            </w:pPr>
          </w:p>
        </w:tc>
        <w:tc>
          <w:tcPr>
            <w:tcW w:w="2740" w:type="pct"/>
            <w:noWrap w:val="0"/>
            <w:vAlign w:val="center"/>
          </w:tcPr>
          <w:p w14:paraId="54FBCA8F">
            <w:pPr>
              <w:widowControl/>
              <w:spacing w:line="360" w:lineRule="auto"/>
              <w:jc w:val="left"/>
              <w:rPr>
                <w:rFonts w:hint="eastAsia" w:ascii="仿宋" w:hAnsi="仿宋" w:eastAsia="仿宋" w:cs="仿宋"/>
                <w:kern w:val="0"/>
                <w:sz w:val="28"/>
                <w:szCs w:val="28"/>
              </w:rPr>
            </w:pPr>
            <w:r>
              <w:rPr>
                <w:rFonts w:hint="eastAsia" w:ascii="仿宋" w:hAnsi="仿宋" w:eastAsia="仿宋" w:cs="仿宋"/>
                <w:kern w:val="0"/>
                <w:sz w:val="28"/>
                <w:szCs w:val="28"/>
              </w:rPr>
              <w:t>各类开关标识清晰、有效</w:t>
            </w:r>
          </w:p>
        </w:tc>
        <w:tc>
          <w:tcPr>
            <w:tcW w:w="802" w:type="pct"/>
            <w:noWrap w:val="0"/>
            <w:vAlign w:val="center"/>
          </w:tcPr>
          <w:p w14:paraId="737EB8B8">
            <w:pPr>
              <w:widowControl/>
              <w:spacing w:line="360" w:lineRule="auto"/>
              <w:jc w:val="center"/>
              <w:rPr>
                <w:rFonts w:hint="eastAsia" w:ascii="仿宋" w:hAnsi="仿宋" w:eastAsia="仿宋" w:cs="仿宋"/>
                <w:kern w:val="0"/>
                <w:sz w:val="28"/>
                <w:szCs w:val="28"/>
              </w:rPr>
            </w:pPr>
            <w:r>
              <w:rPr>
                <w:rFonts w:hint="eastAsia" w:ascii="仿宋" w:hAnsi="仿宋" w:eastAsia="仿宋" w:cs="仿宋"/>
                <w:kern w:val="0"/>
                <w:sz w:val="28"/>
                <w:szCs w:val="28"/>
              </w:rPr>
              <w:t>半月检查</w:t>
            </w:r>
          </w:p>
        </w:tc>
        <w:tc>
          <w:tcPr>
            <w:tcW w:w="524" w:type="pct"/>
            <w:noWrap w:val="0"/>
            <w:vAlign w:val="top"/>
          </w:tcPr>
          <w:p w14:paraId="5DF18D6A">
            <w:pPr>
              <w:spacing w:line="360" w:lineRule="auto"/>
              <w:rPr>
                <w:rFonts w:hint="eastAsia" w:ascii="仿宋" w:hAnsi="仿宋" w:eastAsia="仿宋" w:cs="仿宋"/>
                <w:sz w:val="28"/>
                <w:szCs w:val="28"/>
              </w:rPr>
            </w:pPr>
          </w:p>
        </w:tc>
      </w:tr>
      <w:tr w14:paraId="6A9AEC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jc w:val="center"/>
        </w:trPr>
        <w:tc>
          <w:tcPr>
            <w:tcW w:w="393" w:type="pct"/>
            <w:noWrap w:val="0"/>
            <w:vAlign w:val="center"/>
          </w:tcPr>
          <w:p w14:paraId="35EDE36E">
            <w:pPr>
              <w:widowControl/>
              <w:spacing w:line="360" w:lineRule="auto"/>
              <w:jc w:val="center"/>
              <w:rPr>
                <w:rFonts w:hint="eastAsia" w:ascii="仿宋" w:hAnsi="仿宋" w:eastAsia="仿宋" w:cs="仿宋"/>
                <w:kern w:val="0"/>
                <w:sz w:val="28"/>
                <w:szCs w:val="28"/>
              </w:rPr>
            </w:pPr>
            <w:r>
              <w:rPr>
                <w:rFonts w:hint="eastAsia" w:ascii="仿宋" w:hAnsi="仿宋" w:eastAsia="仿宋" w:cs="仿宋"/>
                <w:kern w:val="0"/>
                <w:sz w:val="28"/>
                <w:szCs w:val="28"/>
              </w:rPr>
              <w:t>13</w:t>
            </w:r>
          </w:p>
        </w:tc>
        <w:tc>
          <w:tcPr>
            <w:tcW w:w="538" w:type="pct"/>
            <w:vMerge w:val="continue"/>
            <w:noWrap w:val="0"/>
            <w:vAlign w:val="center"/>
          </w:tcPr>
          <w:p w14:paraId="78DF2795">
            <w:pPr>
              <w:widowControl/>
              <w:spacing w:line="360" w:lineRule="auto"/>
              <w:jc w:val="left"/>
              <w:rPr>
                <w:rFonts w:hint="eastAsia" w:ascii="仿宋" w:hAnsi="仿宋" w:eastAsia="仿宋" w:cs="仿宋"/>
                <w:kern w:val="0"/>
                <w:sz w:val="28"/>
                <w:szCs w:val="28"/>
              </w:rPr>
            </w:pPr>
          </w:p>
        </w:tc>
        <w:tc>
          <w:tcPr>
            <w:tcW w:w="2740" w:type="pct"/>
            <w:noWrap w:val="0"/>
            <w:vAlign w:val="center"/>
          </w:tcPr>
          <w:p w14:paraId="502FF7C5">
            <w:pPr>
              <w:widowControl/>
              <w:spacing w:line="360" w:lineRule="auto"/>
              <w:jc w:val="left"/>
              <w:rPr>
                <w:rFonts w:hint="eastAsia" w:ascii="仿宋" w:hAnsi="仿宋" w:eastAsia="仿宋" w:cs="仿宋"/>
                <w:kern w:val="0"/>
                <w:sz w:val="28"/>
                <w:szCs w:val="28"/>
              </w:rPr>
            </w:pPr>
            <w:r>
              <w:rPr>
                <w:rFonts w:hint="eastAsia" w:ascii="仿宋" w:hAnsi="仿宋" w:eastAsia="仿宋" w:cs="仿宋"/>
                <w:kern w:val="0"/>
                <w:sz w:val="28"/>
                <w:szCs w:val="28"/>
              </w:rPr>
              <w:t>无污染、油迹</w:t>
            </w:r>
          </w:p>
        </w:tc>
        <w:tc>
          <w:tcPr>
            <w:tcW w:w="802" w:type="pct"/>
            <w:noWrap w:val="0"/>
            <w:vAlign w:val="center"/>
          </w:tcPr>
          <w:p w14:paraId="7E6CD3D1">
            <w:pPr>
              <w:widowControl/>
              <w:spacing w:line="360" w:lineRule="auto"/>
              <w:jc w:val="center"/>
              <w:rPr>
                <w:rFonts w:hint="eastAsia" w:ascii="仿宋" w:hAnsi="仿宋" w:eastAsia="仿宋" w:cs="仿宋"/>
                <w:kern w:val="0"/>
                <w:sz w:val="28"/>
                <w:szCs w:val="28"/>
              </w:rPr>
            </w:pPr>
            <w:r>
              <w:rPr>
                <w:rFonts w:hint="eastAsia" w:ascii="仿宋" w:hAnsi="仿宋" w:eastAsia="仿宋" w:cs="仿宋"/>
                <w:kern w:val="0"/>
                <w:sz w:val="28"/>
                <w:szCs w:val="28"/>
              </w:rPr>
              <w:t>半月巡检</w:t>
            </w:r>
          </w:p>
        </w:tc>
        <w:tc>
          <w:tcPr>
            <w:tcW w:w="524" w:type="pct"/>
            <w:noWrap w:val="0"/>
            <w:vAlign w:val="top"/>
          </w:tcPr>
          <w:p w14:paraId="07CA3576">
            <w:pPr>
              <w:spacing w:line="360" w:lineRule="auto"/>
              <w:rPr>
                <w:rFonts w:hint="eastAsia" w:ascii="仿宋" w:hAnsi="仿宋" w:eastAsia="仿宋" w:cs="仿宋"/>
                <w:sz w:val="28"/>
                <w:szCs w:val="28"/>
              </w:rPr>
            </w:pPr>
          </w:p>
        </w:tc>
      </w:tr>
      <w:tr w14:paraId="617114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jc w:val="center"/>
        </w:trPr>
        <w:tc>
          <w:tcPr>
            <w:tcW w:w="393" w:type="pct"/>
            <w:noWrap w:val="0"/>
            <w:vAlign w:val="center"/>
          </w:tcPr>
          <w:p w14:paraId="797F1E93">
            <w:pPr>
              <w:widowControl/>
              <w:spacing w:line="360" w:lineRule="auto"/>
              <w:jc w:val="center"/>
              <w:rPr>
                <w:rFonts w:hint="eastAsia" w:ascii="仿宋" w:hAnsi="仿宋" w:eastAsia="仿宋" w:cs="仿宋"/>
                <w:kern w:val="0"/>
                <w:sz w:val="28"/>
                <w:szCs w:val="28"/>
              </w:rPr>
            </w:pPr>
            <w:r>
              <w:rPr>
                <w:rFonts w:hint="eastAsia" w:ascii="仿宋" w:hAnsi="仿宋" w:eastAsia="仿宋" w:cs="仿宋"/>
                <w:kern w:val="0"/>
                <w:sz w:val="28"/>
                <w:szCs w:val="28"/>
              </w:rPr>
              <w:t>14</w:t>
            </w:r>
          </w:p>
        </w:tc>
        <w:tc>
          <w:tcPr>
            <w:tcW w:w="538" w:type="pct"/>
            <w:vMerge w:val="continue"/>
            <w:noWrap w:val="0"/>
            <w:vAlign w:val="center"/>
          </w:tcPr>
          <w:p w14:paraId="3F20C65A">
            <w:pPr>
              <w:widowControl/>
              <w:spacing w:line="360" w:lineRule="auto"/>
              <w:jc w:val="left"/>
              <w:rPr>
                <w:rFonts w:hint="eastAsia" w:ascii="仿宋" w:hAnsi="仿宋" w:eastAsia="仿宋" w:cs="仿宋"/>
                <w:kern w:val="0"/>
                <w:sz w:val="28"/>
                <w:szCs w:val="28"/>
              </w:rPr>
            </w:pPr>
          </w:p>
        </w:tc>
        <w:tc>
          <w:tcPr>
            <w:tcW w:w="2740" w:type="pct"/>
            <w:noWrap w:val="0"/>
            <w:vAlign w:val="center"/>
          </w:tcPr>
          <w:p w14:paraId="52428F02">
            <w:pPr>
              <w:widowControl/>
              <w:spacing w:line="360" w:lineRule="auto"/>
              <w:jc w:val="left"/>
              <w:rPr>
                <w:rFonts w:hint="eastAsia" w:ascii="仿宋" w:hAnsi="仿宋" w:eastAsia="仿宋" w:cs="仿宋"/>
                <w:kern w:val="0"/>
                <w:sz w:val="28"/>
                <w:szCs w:val="28"/>
              </w:rPr>
            </w:pPr>
            <w:r>
              <w:rPr>
                <w:rFonts w:hint="eastAsia" w:ascii="仿宋" w:hAnsi="仿宋" w:eastAsia="仿宋" w:cs="仿宋"/>
                <w:kern w:val="0"/>
                <w:sz w:val="28"/>
                <w:szCs w:val="28"/>
              </w:rPr>
              <w:t>各类线路布线整齐</w:t>
            </w:r>
          </w:p>
        </w:tc>
        <w:tc>
          <w:tcPr>
            <w:tcW w:w="802" w:type="pct"/>
            <w:noWrap w:val="0"/>
            <w:vAlign w:val="center"/>
          </w:tcPr>
          <w:p w14:paraId="09EEC68F">
            <w:pPr>
              <w:widowControl/>
              <w:spacing w:line="360" w:lineRule="auto"/>
              <w:jc w:val="center"/>
              <w:rPr>
                <w:rFonts w:hint="eastAsia" w:ascii="仿宋" w:hAnsi="仿宋" w:eastAsia="仿宋" w:cs="仿宋"/>
                <w:kern w:val="0"/>
                <w:sz w:val="28"/>
                <w:szCs w:val="28"/>
              </w:rPr>
            </w:pPr>
            <w:r>
              <w:rPr>
                <w:rFonts w:hint="eastAsia" w:ascii="仿宋" w:hAnsi="仿宋" w:eastAsia="仿宋" w:cs="仿宋"/>
                <w:kern w:val="0"/>
                <w:sz w:val="28"/>
                <w:szCs w:val="28"/>
              </w:rPr>
              <w:t>半月巡检</w:t>
            </w:r>
          </w:p>
        </w:tc>
        <w:tc>
          <w:tcPr>
            <w:tcW w:w="524" w:type="pct"/>
            <w:noWrap w:val="0"/>
            <w:vAlign w:val="top"/>
          </w:tcPr>
          <w:p w14:paraId="272959D8">
            <w:pPr>
              <w:spacing w:line="360" w:lineRule="auto"/>
              <w:rPr>
                <w:rFonts w:hint="eastAsia" w:ascii="仿宋" w:hAnsi="仿宋" w:eastAsia="仿宋" w:cs="仿宋"/>
                <w:sz w:val="28"/>
                <w:szCs w:val="28"/>
              </w:rPr>
            </w:pPr>
          </w:p>
        </w:tc>
      </w:tr>
      <w:tr w14:paraId="561AAD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jc w:val="center"/>
        </w:trPr>
        <w:tc>
          <w:tcPr>
            <w:tcW w:w="393" w:type="pct"/>
            <w:noWrap w:val="0"/>
            <w:vAlign w:val="center"/>
          </w:tcPr>
          <w:p w14:paraId="58E19136">
            <w:pPr>
              <w:widowControl/>
              <w:spacing w:line="360" w:lineRule="auto"/>
              <w:jc w:val="center"/>
              <w:rPr>
                <w:rFonts w:hint="eastAsia" w:ascii="仿宋" w:hAnsi="仿宋" w:eastAsia="仿宋" w:cs="仿宋"/>
                <w:kern w:val="0"/>
                <w:sz w:val="28"/>
                <w:szCs w:val="28"/>
              </w:rPr>
            </w:pPr>
            <w:r>
              <w:rPr>
                <w:rFonts w:hint="eastAsia" w:ascii="仿宋" w:hAnsi="仿宋" w:eastAsia="仿宋" w:cs="仿宋"/>
                <w:kern w:val="0"/>
                <w:sz w:val="28"/>
                <w:szCs w:val="28"/>
              </w:rPr>
              <w:t>15</w:t>
            </w:r>
          </w:p>
        </w:tc>
        <w:tc>
          <w:tcPr>
            <w:tcW w:w="538" w:type="pct"/>
            <w:vMerge w:val="restart"/>
            <w:noWrap w:val="0"/>
            <w:vAlign w:val="center"/>
          </w:tcPr>
          <w:p w14:paraId="75594F91">
            <w:pPr>
              <w:widowControl/>
              <w:spacing w:line="360" w:lineRule="auto"/>
              <w:jc w:val="center"/>
              <w:rPr>
                <w:rFonts w:hint="eastAsia" w:ascii="仿宋" w:hAnsi="仿宋" w:eastAsia="仿宋" w:cs="仿宋"/>
                <w:kern w:val="0"/>
                <w:sz w:val="28"/>
                <w:szCs w:val="28"/>
              </w:rPr>
            </w:pPr>
            <w:r>
              <w:rPr>
                <w:rFonts w:hint="eastAsia" w:ascii="仿宋" w:hAnsi="仿宋" w:eastAsia="仿宋" w:cs="仿宋"/>
                <w:kern w:val="0"/>
                <w:sz w:val="28"/>
                <w:szCs w:val="28"/>
              </w:rPr>
              <w:t>轿门</w:t>
            </w:r>
          </w:p>
        </w:tc>
        <w:tc>
          <w:tcPr>
            <w:tcW w:w="2740" w:type="pct"/>
            <w:noWrap w:val="0"/>
            <w:vAlign w:val="center"/>
          </w:tcPr>
          <w:p w14:paraId="2D09F63E">
            <w:pPr>
              <w:widowControl/>
              <w:spacing w:line="360" w:lineRule="auto"/>
              <w:jc w:val="left"/>
              <w:rPr>
                <w:rFonts w:hint="eastAsia" w:ascii="仿宋" w:hAnsi="仿宋" w:eastAsia="仿宋" w:cs="仿宋"/>
                <w:kern w:val="0"/>
                <w:sz w:val="28"/>
                <w:szCs w:val="28"/>
              </w:rPr>
            </w:pPr>
            <w:r>
              <w:rPr>
                <w:rFonts w:hint="eastAsia" w:ascii="仿宋" w:hAnsi="仿宋" w:eastAsia="仿宋" w:cs="仿宋"/>
                <w:kern w:val="0"/>
                <w:sz w:val="28"/>
                <w:szCs w:val="28"/>
              </w:rPr>
              <w:t>开/关门顺畅、无撞击现象</w:t>
            </w:r>
          </w:p>
        </w:tc>
        <w:tc>
          <w:tcPr>
            <w:tcW w:w="802" w:type="pct"/>
            <w:noWrap w:val="0"/>
            <w:vAlign w:val="center"/>
          </w:tcPr>
          <w:p w14:paraId="499A7F4C">
            <w:pPr>
              <w:widowControl/>
              <w:spacing w:line="360" w:lineRule="auto"/>
              <w:jc w:val="center"/>
              <w:rPr>
                <w:rFonts w:hint="eastAsia" w:ascii="仿宋" w:hAnsi="仿宋" w:eastAsia="仿宋" w:cs="仿宋"/>
                <w:kern w:val="0"/>
                <w:sz w:val="28"/>
                <w:szCs w:val="28"/>
              </w:rPr>
            </w:pPr>
            <w:r>
              <w:rPr>
                <w:rFonts w:hint="eastAsia" w:ascii="仿宋" w:hAnsi="仿宋" w:eastAsia="仿宋" w:cs="仿宋"/>
                <w:kern w:val="0"/>
                <w:sz w:val="28"/>
                <w:szCs w:val="28"/>
              </w:rPr>
              <w:t>每周检查</w:t>
            </w:r>
          </w:p>
        </w:tc>
        <w:tc>
          <w:tcPr>
            <w:tcW w:w="524" w:type="pct"/>
            <w:noWrap w:val="0"/>
            <w:vAlign w:val="top"/>
          </w:tcPr>
          <w:p w14:paraId="6D7A11B8">
            <w:pPr>
              <w:spacing w:line="360" w:lineRule="auto"/>
              <w:rPr>
                <w:rFonts w:hint="eastAsia" w:ascii="仿宋" w:hAnsi="仿宋" w:eastAsia="仿宋" w:cs="仿宋"/>
                <w:sz w:val="28"/>
                <w:szCs w:val="28"/>
              </w:rPr>
            </w:pPr>
          </w:p>
        </w:tc>
      </w:tr>
      <w:tr w14:paraId="5BBB06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jc w:val="center"/>
        </w:trPr>
        <w:tc>
          <w:tcPr>
            <w:tcW w:w="393" w:type="pct"/>
            <w:noWrap w:val="0"/>
            <w:vAlign w:val="center"/>
          </w:tcPr>
          <w:p w14:paraId="65631449">
            <w:pPr>
              <w:widowControl/>
              <w:spacing w:line="360" w:lineRule="auto"/>
              <w:jc w:val="center"/>
              <w:rPr>
                <w:rFonts w:hint="eastAsia" w:ascii="仿宋" w:hAnsi="仿宋" w:eastAsia="仿宋" w:cs="仿宋"/>
                <w:kern w:val="0"/>
                <w:sz w:val="28"/>
                <w:szCs w:val="28"/>
              </w:rPr>
            </w:pPr>
            <w:r>
              <w:rPr>
                <w:rFonts w:hint="eastAsia" w:ascii="仿宋" w:hAnsi="仿宋" w:eastAsia="仿宋" w:cs="仿宋"/>
                <w:kern w:val="0"/>
                <w:sz w:val="28"/>
                <w:szCs w:val="28"/>
              </w:rPr>
              <w:t>16</w:t>
            </w:r>
          </w:p>
        </w:tc>
        <w:tc>
          <w:tcPr>
            <w:tcW w:w="538" w:type="pct"/>
            <w:vMerge w:val="continue"/>
            <w:noWrap w:val="0"/>
            <w:vAlign w:val="center"/>
          </w:tcPr>
          <w:p w14:paraId="76269AA2">
            <w:pPr>
              <w:widowControl/>
              <w:spacing w:line="360" w:lineRule="auto"/>
              <w:jc w:val="left"/>
              <w:rPr>
                <w:rFonts w:hint="eastAsia" w:ascii="仿宋" w:hAnsi="仿宋" w:eastAsia="仿宋" w:cs="仿宋"/>
                <w:kern w:val="0"/>
                <w:sz w:val="28"/>
                <w:szCs w:val="28"/>
              </w:rPr>
            </w:pPr>
          </w:p>
        </w:tc>
        <w:tc>
          <w:tcPr>
            <w:tcW w:w="2740" w:type="pct"/>
            <w:noWrap w:val="0"/>
            <w:vAlign w:val="center"/>
          </w:tcPr>
          <w:p w14:paraId="429CCEDD">
            <w:pPr>
              <w:widowControl/>
              <w:spacing w:line="360" w:lineRule="auto"/>
              <w:jc w:val="left"/>
              <w:rPr>
                <w:rFonts w:hint="eastAsia" w:ascii="仿宋" w:hAnsi="仿宋" w:eastAsia="仿宋" w:cs="仿宋"/>
                <w:kern w:val="0"/>
                <w:sz w:val="28"/>
                <w:szCs w:val="28"/>
              </w:rPr>
            </w:pPr>
            <w:r>
              <w:rPr>
                <w:rFonts w:hint="eastAsia" w:ascii="仿宋" w:hAnsi="仿宋" w:eastAsia="仿宋" w:cs="仿宋"/>
                <w:kern w:val="0"/>
                <w:sz w:val="28"/>
                <w:szCs w:val="28"/>
              </w:rPr>
              <w:t>门扇间隙符合国标要求</w:t>
            </w:r>
          </w:p>
        </w:tc>
        <w:tc>
          <w:tcPr>
            <w:tcW w:w="802" w:type="pct"/>
            <w:noWrap w:val="0"/>
            <w:vAlign w:val="center"/>
          </w:tcPr>
          <w:p w14:paraId="1F573D82">
            <w:pPr>
              <w:widowControl/>
              <w:spacing w:line="360" w:lineRule="auto"/>
              <w:jc w:val="center"/>
              <w:rPr>
                <w:rFonts w:hint="eastAsia" w:ascii="仿宋" w:hAnsi="仿宋" w:eastAsia="仿宋" w:cs="仿宋"/>
                <w:kern w:val="0"/>
                <w:sz w:val="28"/>
                <w:szCs w:val="28"/>
              </w:rPr>
            </w:pPr>
            <w:r>
              <w:rPr>
                <w:rFonts w:hint="eastAsia" w:ascii="仿宋" w:hAnsi="仿宋" w:eastAsia="仿宋" w:cs="仿宋"/>
                <w:kern w:val="0"/>
                <w:sz w:val="28"/>
                <w:szCs w:val="28"/>
              </w:rPr>
              <w:t>每周检查</w:t>
            </w:r>
          </w:p>
        </w:tc>
        <w:tc>
          <w:tcPr>
            <w:tcW w:w="524" w:type="pct"/>
            <w:noWrap w:val="0"/>
            <w:vAlign w:val="top"/>
          </w:tcPr>
          <w:p w14:paraId="1840C706">
            <w:pPr>
              <w:spacing w:line="360" w:lineRule="auto"/>
              <w:rPr>
                <w:rFonts w:hint="eastAsia" w:ascii="仿宋" w:hAnsi="仿宋" w:eastAsia="仿宋" w:cs="仿宋"/>
                <w:sz w:val="28"/>
                <w:szCs w:val="28"/>
              </w:rPr>
            </w:pPr>
          </w:p>
        </w:tc>
      </w:tr>
      <w:tr w14:paraId="6F9CEF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jc w:val="center"/>
        </w:trPr>
        <w:tc>
          <w:tcPr>
            <w:tcW w:w="393" w:type="pct"/>
            <w:noWrap w:val="0"/>
            <w:vAlign w:val="center"/>
          </w:tcPr>
          <w:p w14:paraId="3ED993DE">
            <w:pPr>
              <w:widowControl/>
              <w:spacing w:line="360" w:lineRule="auto"/>
              <w:jc w:val="center"/>
              <w:rPr>
                <w:rFonts w:hint="eastAsia" w:ascii="仿宋" w:hAnsi="仿宋" w:eastAsia="仿宋" w:cs="仿宋"/>
                <w:kern w:val="0"/>
                <w:sz w:val="28"/>
                <w:szCs w:val="28"/>
              </w:rPr>
            </w:pPr>
            <w:r>
              <w:rPr>
                <w:rFonts w:hint="eastAsia" w:ascii="仿宋" w:hAnsi="仿宋" w:eastAsia="仿宋" w:cs="仿宋"/>
                <w:kern w:val="0"/>
                <w:sz w:val="28"/>
                <w:szCs w:val="28"/>
              </w:rPr>
              <w:t>17</w:t>
            </w:r>
          </w:p>
        </w:tc>
        <w:tc>
          <w:tcPr>
            <w:tcW w:w="538" w:type="pct"/>
            <w:vMerge w:val="continue"/>
            <w:noWrap w:val="0"/>
            <w:vAlign w:val="center"/>
          </w:tcPr>
          <w:p w14:paraId="5F90D394">
            <w:pPr>
              <w:widowControl/>
              <w:spacing w:line="360" w:lineRule="auto"/>
              <w:jc w:val="left"/>
              <w:rPr>
                <w:rFonts w:hint="eastAsia" w:ascii="仿宋" w:hAnsi="仿宋" w:eastAsia="仿宋" w:cs="仿宋"/>
                <w:kern w:val="0"/>
                <w:sz w:val="28"/>
                <w:szCs w:val="28"/>
              </w:rPr>
            </w:pPr>
          </w:p>
        </w:tc>
        <w:tc>
          <w:tcPr>
            <w:tcW w:w="2740" w:type="pct"/>
            <w:noWrap w:val="0"/>
            <w:vAlign w:val="center"/>
          </w:tcPr>
          <w:p w14:paraId="2FA69AB4">
            <w:pPr>
              <w:widowControl/>
              <w:spacing w:line="360" w:lineRule="auto"/>
              <w:jc w:val="left"/>
              <w:rPr>
                <w:rFonts w:hint="eastAsia" w:ascii="仿宋" w:hAnsi="仿宋" w:eastAsia="仿宋" w:cs="仿宋"/>
                <w:kern w:val="0"/>
                <w:sz w:val="28"/>
                <w:szCs w:val="28"/>
              </w:rPr>
            </w:pPr>
            <w:r>
              <w:rPr>
                <w:rFonts w:hint="eastAsia" w:ascii="仿宋" w:hAnsi="仿宋" w:eastAsia="仿宋" w:cs="仿宋"/>
                <w:kern w:val="0"/>
                <w:sz w:val="28"/>
                <w:szCs w:val="28"/>
              </w:rPr>
              <w:t>光幕有效、门槛导轨槽无异物</w:t>
            </w:r>
          </w:p>
        </w:tc>
        <w:tc>
          <w:tcPr>
            <w:tcW w:w="802" w:type="pct"/>
            <w:noWrap w:val="0"/>
            <w:vAlign w:val="center"/>
          </w:tcPr>
          <w:p w14:paraId="0B5F17BC">
            <w:pPr>
              <w:widowControl/>
              <w:spacing w:line="360" w:lineRule="auto"/>
              <w:jc w:val="center"/>
              <w:rPr>
                <w:rFonts w:hint="eastAsia" w:ascii="仿宋" w:hAnsi="仿宋" w:eastAsia="仿宋" w:cs="仿宋"/>
                <w:kern w:val="0"/>
                <w:sz w:val="28"/>
                <w:szCs w:val="28"/>
              </w:rPr>
            </w:pPr>
            <w:r>
              <w:rPr>
                <w:rFonts w:hint="eastAsia" w:ascii="仿宋" w:hAnsi="仿宋" w:eastAsia="仿宋" w:cs="仿宋"/>
                <w:kern w:val="0"/>
                <w:sz w:val="28"/>
                <w:szCs w:val="28"/>
              </w:rPr>
              <w:t>每日巡检</w:t>
            </w:r>
          </w:p>
        </w:tc>
        <w:tc>
          <w:tcPr>
            <w:tcW w:w="524" w:type="pct"/>
            <w:noWrap w:val="0"/>
            <w:vAlign w:val="top"/>
          </w:tcPr>
          <w:p w14:paraId="625A2C20">
            <w:pPr>
              <w:spacing w:line="360" w:lineRule="auto"/>
              <w:rPr>
                <w:rFonts w:hint="eastAsia" w:ascii="仿宋" w:hAnsi="仿宋" w:eastAsia="仿宋" w:cs="仿宋"/>
                <w:sz w:val="28"/>
                <w:szCs w:val="28"/>
              </w:rPr>
            </w:pPr>
          </w:p>
        </w:tc>
      </w:tr>
      <w:tr w14:paraId="5A4771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jc w:val="center"/>
        </w:trPr>
        <w:tc>
          <w:tcPr>
            <w:tcW w:w="393" w:type="pct"/>
            <w:noWrap w:val="0"/>
            <w:vAlign w:val="center"/>
          </w:tcPr>
          <w:p w14:paraId="6A853325">
            <w:pPr>
              <w:widowControl/>
              <w:spacing w:line="360" w:lineRule="auto"/>
              <w:jc w:val="center"/>
              <w:rPr>
                <w:rFonts w:hint="eastAsia" w:ascii="仿宋" w:hAnsi="仿宋" w:eastAsia="仿宋" w:cs="仿宋"/>
                <w:kern w:val="0"/>
                <w:sz w:val="28"/>
                <w:szCs w:val="28"/>
              </w:rPr>
            </w:pPr>
            <w:r>
              <w:rPr>
                <w:rFonts w:hint="eastAsia" w:ascii="仿宋" w:hAnsi="仿宋" w:eastAsia="仿宋" w:cs="仿宋"/>
                <w:kern w:val="0"/>
                <w:sz w:val="28"/>
                <w:szCs w:val="28"/>
              </w:rPr>
              <w:t>18</w:t>
            </w:r>
          </w:p>
        </w:tc>
        <w:tc>
          <w:tcPr>
            <w:tcW w:w="538" w:type="pct"/>
            <w:vMerge w:val="restart"/>
            <w:noWrap w:val="0"/>
            <w:vAlign w:val="center"/>
          </w:tcPr>
          <w:p w14:paraId="13FB466F">
            <w:pPr>
              <w:widowControl/>
              <w:spacing w:line="360" w:lineRule="auto"/>
              <w:jc w:val="center"/>
              <w:rPr>
                <w:rFonts w:hint="eastAsia" w:ascii="仿宋" w:hAnsi="仿宋" w:eastAsia="仿宋" w:cs="仿宋"/>
                <w:kern w:val="0"/>
                <w:sz w:val="28"/>
                <w:szCs w:val="28"/>
              </w:rPr>
            </w:pPr>
            <w:r>
              <w:rPr>
                <w:rFonts w:hint="eastAsia" w:ascii="仿宋" w:hAnsi="仿宋" w:eastAsia="仿宋" w:cs="仿宋"/>
                <w:kern w:val="0"/>
                <w:sz w:val="28"/>
                <w:szCs w:val="28"/>
              </w:rPr>
              <w:t>厅门</w:t>
            </w:r>
          </w:p>
        </w:tc>
        <w:tc>
          <w:tcPr>
            <w:tcW w:w="2740" w:type="pct"/>
            <w:noWrap w:val="0"/>
            <w:vAlign w:val="center"/>
          </w:tcPr>
          <w:p w14:paraId="656B3297">
            <w:pPr>
              <w:widowControl/>
              <w:spacing w:line="360" w:lineRule="auto"/>
              <w:jc w:val="left"/>
              <w:rPr>
                <w:rFonts w:hint="eastAsia" w:ascii="仿宋" w:hAnsi="仿宋" w:eastAsia="仿宋" w:cs="仿宋"/>
                <w:kern w:val="0"/>
                <w:sz w:val="28"/>
                <w:szCs w:val="28"/>
              </w:rPr>
            </w:pPr>
            <w:r>
              <w:rPr>
                <w:rFonts w:hint="eastAsia" w:ascii="仿宋" w:hAnsi="仿宋" w:eastAsia="仿宋" w:cs="仿宋"/>
                <w:kern w:val="0"/>
                <w:sz w:val="28"/>
                <w:szCs w:val="28"/>
              </w:rPr>
              <w:t>开/关门顺畅、无撞击现象</w:t>
            </w:r>
          </w:p>
        </w:tc>
        <w:tc>
          <w:tcPr>
            <w:tcW w:w="802" w:type="pct"/>
            <w:noWrap w:val="0"/>
            <w:vAlign w:val="center"/>
          </w:tcPr>
          <w:p w14:paraId="0D7E13EA">
            <w:pPr>
              <w:widowControl/>
              <w:spacing w:line="360" w:lineRule="auto"/>
              <w:jc w:val="center"/>
              <w:rPr>
                <w:rFonts w:hint="eastAsia" w:ascii="仿宋" w:hAnsi="仿宋" w:eastAsia="仿宋" w:cs="仿宋"/>
                <w:kern w:val="0"/>
                <w:sz w:val="28"/>
                <w:szCs w:val="28"/>
              </w:rPr>
            </w:pPr>
            <w:r>
              <w:rPr>
                <w:rFonts w:hint="eastAsia" w:ascii="仿宋" w:hAnsi="仿宋" w:eastAsia="仿宋" w:cs="仿宋"/>
                <w:kern w:val="0"/>
                <w:sz w:val="28"/>
                <w:szCs w:val="28"/>
              </w:rPr>
              <w:t>半月巡检</w:t>
            </w:r>
          </w:p>
        </w:tc>
        <w:tc>
          <w:tcPr>
            <w:tcW w:w="524" w:type="pct"/>
            <w:noWrap w:val="0"/>
            <w:vAlign w:val="top"/>
          </w:tcPr>
          <w:p w14:paraId="44331547">
            <w:pPr>
              <w:spacing w:line="360" w:lineRule="auto"/>
              <w:rPr>
                <w:rFonts w:hint="eastAsia" w:ascii="仿宋" w:hAnsi="仿宋" w:eastAsia="仿宋" w:cs="仿宋"/>
                <w:sz w:val="28"/>
                <w:szCs w:val="28"/>
              </w:rPr>
            </w:pPr>
          </w:p>
        </w:tc>
      </w:tr>
      <w:tr w14:paraId="7E3CDA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2" w:hRule="atLeast"/>
          <w:jc w:val="center"/>
        </w:trPr>
        <w:tc>
          <w:tcPr>
            <w:tcW w:w="393" w:type="pct"/>
            <w:noWrap w:val="0"/>
            <w:vAlign w:val="center"/>
          </w:tcPr>
          <w:p w14:paraId="445EA86E">
            <w:pPr>
              <w:widowControl/>
              <w:spacing w:line="360" w:lineRule="auto"/>
              <w:jc w:val="center"/>
              <w:rPr>
                <w:rFonts w:hint="eastAsia" w:ascii="仿宋" w:hAnsi="仿宋" w:eastAsia="仿宋" w:cs="仿宋"/>
                <w:kern w:val="0"/>
                <w:sz w:val="28"/>
                <w:szCs w:val="28"/>
              </w:rPr>
            </w:pPr>
            <w:r>
              <w:rPr>
                <w:rFonts w:hint="eastAsia" w:ascii="仿宋" w:hAnsi="仿宋" w:eastAsia="仿宋" w:cs="仿宋"/>
                <w:kern w:val="0"/>
                <w:sz w:val="28"/>
                <w:szCs w:val="28"/>
              </w:rPr>
              <w:t>19</w:t>
            </w:r>
          </w:p>
        </w:tc>
        <w:tc>
          <w:tcPr>
            <w:tcW w:w="538" w:type="pct"/>
            <w:vMerge w:val="continue"/>
            <w:noWrap w:val="0"/>
            <w:vAlign w:val="center"/>
          </w:tcPr>
          <w:p w14:paraId="0A367D8C">
            <w:pPr>
              <w:widowControl/>
              <w:spacing w:line="360" w:lineRule="auto"/>
              <w:jc w:val="left"/>
              <w:rPr>
                <w:rFonts w:hint="eastAsia" w:ascii="仿宋" w:hAnsi="仿宋" w:eastAsia="仿宋" w:cs="仿宋"/>
                <w:kern w:val="0"/>
                <w:sz w:val="28"/>
                <w:szCs w:val="28"/>
              </w:rPr>
            </w:pPr>
          </w:p>
        </w:tc>
        <w:tc>
          <w:tcPr>
            <w:tcW w:w="2740" w:type="pct"/>
            <w:noWrap w:val="0"/>
            <w:vAlign w:val="center"/>
          </w:tcPr>
          <w:p w14:paraId="6E755BA7">
            <w:pPr>
              <w:widowControl/>
              <w:spacing w:line="360" w:lineRule="auto"/>
              <w:jc w:val="left"/>
              <w:rPr>
                <w:rFonts w:hint="eastAsia" w:ascii="仿宋" w:hAnsi="仿宋" w:eastAsia="仿宋" w:cs="仿宋"/>
                <w:kern w:val="0"/>
                <w:sz w:val="28"/>
                <w:szCs w:val="28"/>
              </w:rPr>
            </w:pPr>
            <w:r>
              <w:rPr>
                <w:rFonts w:hint="eastAsia" w:ascii="仿宋" w:hAnsi="仿宋" w:eastAsia="仿宋" w:cs="仿宋"/>
                <w:kern w:val="0"/>
                <w:sz w:val="28"/>
                <w:szCs w:val="28"/>
              </w:rPr>
              <w:t>门扇间隙符合国标要求</w:t>
            </w:r>
          </w:p>
        </w:tc>
        <w:tc>
          <w:tcPr>
            <w:tcW w:w="802" w:type="pct"/>
            <w:noWrap w:val="0"/>
            <w:vAlign w:val="center"/>
          </w:tcPr>
          <w:p w14:paraId="256E150F">
            <w:pPr>
              <w:widowControl/>
              <w:spacing w:line="360" w:lineRule="auto"/>
              <w:jc w:val="center"/>
              <w:rPr>
                <w:rFonts w:hint="eastAsia" w:ascii="仿宋" w:hAnsi="仿宋" w:eastAsia="仿宋" w:cs="仿宋"/>
                <w:kern w:val="0"/>
                <w:sz w:val="28"/>
                <w:szCs w:val="28"/>
              </w:rPr>
            </w:pPr>
            <w:r>
              <w:rPr>
                <w:rFonts w:hint="eastAsia" w:ascii="仿宋" w:hAnsi="仿宋" w:eastAsia="仿宋" w:cs="仿宋"/>
                <w:kern w:val="0"/>
                <w:sz w:val="28"/>
                <w:szCs w:val="28"/>
              </w:rPr>
              <w:t>半月巡检</w:t>
            </w:r>
          </w:p>
        </w:tc>
        <w:tc>
          <w:tcPr>
            <w:tcW w:w="524" w:type="pct"/>
            <w:noWrap w:val="0"/>
            <w:vAlign w:val="top"/>
          </w:tcPr>
          <w:p w14:paraId="0CA9856E">
            <w:pPr>
              <w:spacing w:line="360" w:lineRule="auto"/>
              <w:rPr>
                <w:rFonts w:hint="eastAsia" w:ascii="仿宋" w:hAnsi="仿宋" w:eastAsia="仿宋" w:cs="仿宋"/>
                <w:sz w:val="28"/>
                <w:szCs w:val="28"/>
              </w:rPr>
            </w:pPr>
          </w:p>
        </w:tc>
      </w:tr>
      <w:tr w14:paraId="3E2A25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jc w:val="center"/>
        </w:trPr>
        <w:tc>
          <w:tcPr>
            <w:tcW w:w="393" w:type="pct"/>
            <w:noWrap w:val="0"/>
            <w:vAlign w:val="center"/>
          </w:tcPr>
          <w:p w14:paraId="6D4A2881">
            <w:pPr>
              <w:widowControl/>
              <w:spacing w:line="360" w:lineRule="auto"/>
              <w:jc w:val="center"/>
              <w:rPr>
                <w:rFonts w:hint="eastAsia" w:ascii="仿宋" w:hAnsi="仿宋" w:eastAsia="仿宋" w:cs="仿宋"/>
                <w:kern w:val="0"/>
                <w:sz w:val="28"/>
                <w:szCs w:val="28"/>
              </w:rPr>
            </w:pPr>
            <w:r>
              <w:rPr>
                <w:rFonts w:hint="eastAsia" w:ascii="仿宋" w:hAnsi="仿宋" w:eastAsia="仿宋" w:cs="仿宋"/>
                <w:kern w:val="0"/>
                <w:sz w:val="28"/>
                <w:szCs w:val="28"/>
              </w:rPr>
              <w:t>20</w:t>
            </w:r>
          </w:p>
        </w:tc>
        <w:tc>
          <w:tcPr>
            <w:tcW w:w="538" w:type="pct"/>
            <w:vMerge w:val="continue"/>
            <w:noWrap w:val="0"/>
            <w:vAlign w:val="center"/>
          </w:tcPr>
          <w:p w14:paraId="1A2E4F5F">
            <w:pPr>
              <w:widowControl/>
              <w:spacing w:line="360" w:lineRule="auto"/>
              <w:jc w:val="left"/>
              <w:rPr>
                <w:rFonts w:hint="eastAsia" w:ascii="仿宋" w:hAnsi="仿宋" w:eastAsia="仿宋" w:cs="仿宋"/>
                <w:kern w:val="0"/>
                <w:sz w:val="28"/>
                <w:szCs w:val="28"/>
              </w:rPr>
            </w:pPr>
          </w:p>
        </w:tc>
        <w:tc>
          <w:tcPr>
            <w:tcW w:w="2740" w:type="pct"/>
            <w:noWrap w:val="0"/>
            <w:vAlign w:val="center"/>
          </w:tcPr>
          <w:p w14:paraId="0509B8BB">
            <w:pPr>
              <w:widowControl/>
              <w:spacing w:line="360" w:lineRule="auto"/>
              <w:jc w:val="left"/>
              <w:rPr>
                <w:rFonts w:hint="eastAsia" w:ascii="仿宋" w:hAnsi="仿宋" w:eastAsia="仿宋" w:cs="仿宋"/>
                <w:kern w:val="0"/>
                <w:sz w:val="28"/>
                <w:szCs w:val="28"/>
              </w:rPr>
            </w:pPr>
            <w:r>
              <w:rPr>
                <w:rFonts w:hint="eastAsia" w:ascii="仿宋" w:hAnsi="仿宋" w:eastAsia="仿宋" w:cs="仿宋"/>
                <w:kern w:val="0"/>
                <w:sz w:val="28"/>
                <w:szCs w:val="28"/>
              </w:rPr>
              <w:t>紧急开锁装置有效</w:t>
            </w:r>
          </w:p>
        </w:tc>
        <w:tc>
          <w:tcPr>
            <w:tcW w:w="802" w:type="pct"/>
            <w:noWrap w:val="0"/>
            <w:vAlign w:val="center"/>
          </w:tcPr>
          <w:p w14:paraId="57EFD150">
            <w:pPr>
              <w:widowControl/>
              <w:spacing w:line="360" w:lineRule="auto"/>
              <w:jc w:val="center"/>
              <w:rPr>
                <w:rFonts w:hint="eastAsia" w:ascii="仿宋" w:hAnsi="仿宋" w:eastAsia="仿宋" w:cs="仿宋"/>
                <w:kern w:val="0"/>
                <w:sz w:val="28"/>
                <w:szCs w:val="28"/>
              </w:rPr>
            </w:pPr>
            <w:r>
              <w:rPr>
                <w:rFonts w:hint="eastAsia" w:ascii="仿宋" w:hAnsi="仿宋" w:eastAsia="仿宋" w:cs="仿宋"/>
                <w:kern w:val="0"/>
                <w:sz w:val="28"/>
                <w:szCs w:val="28"/>
              </w:rPr>
              <w:t>半月检查</w:t>
            </w:r>
          </w:p>
        </w:tc>
        <w:tc>
          <w:tcPr>
            <w:tcW w:w="524" w:type="pct"/>
            <w:noWrap w:val="0"/>
            <w:vAlign w:val="top"/>
          </w:tcPr>
          <w:p w14:paraId="006907DE">
            <w:pPr>
              <w:spacing w:line="360" w:lineRule="auto"/>
              <w:rPr>
                <w:rFonts w:hint="eastAsia" w:ascii="仿宋" w:hAnsi="仿宋" w:eastAsia="仿宋" w:cs="仿宋"/>
                <w:sz w:val="28"/>
                <w:szCs w:val="28"/>
              </w:rPr>
            </w:pPr>
          </w:p>
        </w:tc>
      </w:tr>
      <w:tr w14:paraId="1F04FA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jc w:val="center"/>
        </w:trPr>
        <w:tc>
          <w:tcPr>
            <w:tcW w:w="393" w:type="pct"/>
            <w:noWrap w:val="0"/>
            <w:vAlign w:val="center"/>
          </w:tcPr>
          <w:p w14:paraId="09115383">
            <w:pPr>
              <w:widowControl/>
              <w:spacing w:line="360" w:lineRule="auto"/>
              <w:jc w:val="center"/>
              <w:rPr>
                <w:rFonts w:hint="eastAsia" w:ascii="仿宋" w:hAnsi="仿宋" w:eastAsia="仿宋" w:cs="仿宋"/>
                <w:kern w:val="0"/>
                <w:sz w:val="28"/>
                <w:szCs w:val="28"/>
              </w:rPr>
            </w:pPr>
            <w:r>
              <w:rPr>
                <w:rFonts w:hint="eastAsia" w:ascii="仿宋" w:hAnsi="仿宋" w:eastAsia="仿宋" w:cs="仿宋"/>
                <w:kern w:val="0"/>
                <w:sz w:val="28"/>
                <w:szCs w:val="28"/>
              </w:rPr>
              <w:t>21</w:t>
            </w:r>
          </w:p>
        </w:tc>
        <w:tc>
          <w:tcPr>
            <w:tcW w:w="538" w:type="pct"/>
            <w:vMerge w:val="continue"/>
            <w:noWrap w:val="0"/>
            <w:vAlign w:val="center"/>
          </w:tcPr>
          <w:p w14:paraId="402C7735">
            <w:pPr>
              <w:widowControl/>
              <w:spacing w:line="360" w:lineRule="auto"/>
              <w:jc w:val="left"/>
              <w:rPr>
                <w:rFonts w:hint="eastAsia" w:ascii="仿宋" w:hAnsi="仿宋" w:eastAsia="仿宋" w:cs="仿宋"/>
                <w:kern w:val="0"/>
                <w:sz w:val="28"/>
                <w:szCs w:val="28"/>
              </w:rPr>
            </w:pPr>
          </w:p>
        </w:tc>
        <w:tc>
          <w:tcPr>
            <w:tcW w:w="2740" w:type="pct"/>
            <w:noWrap w:val="0"/>
            <w:vAlign w:val="center"/>
          </w:tcPr>
          <w:p w14:paraId="53AEB086">
            <w:pPr>
              <w:widowControl/>
              <w:spacing w:line="360" w:lineRule="auto"/>
              <w:jc w:val="left"/>
              <w:rPr>
                <w:rFonts w:hint="eastAsia" w:ascii="仿宋" w:hAnsi="仿宋" w:eastAsia="仿宋" w:cs="仿宋"/>
                <w:kern w:val="0"/>
                <w:sz w:val="28"/>
                <w:szCs w:val="28"/>
              </w:rPr>
            </w:pPr>
            <w:r>
              <w:rPr>
                <w:rFonts w:hint="eastAsia" w:ascii="仿宋" w:hAnsi="仿宋" w:eastAsia="仿宋" w:cs="仿宋"/>
                <w:kern w:val="0"/>
                <w:sz w:val="28"/>
                <w:szCs w:val="28"/>
              </w:rPr>
              <w:t>呼梯盒的楼层显示清晰、按钮可靠</w:t>
            </w:r>
          </w:p>
        </w:tc>
        <w:tc>
          <w:tcPr>
            <w:tcW w:w="802" w:type="pct"/>
            <w:noWrap w:val="0"/>
            <w:vAlign w:val="center"/>
          </w:tcPr>
          <w:p w14:paraId="5126040B">
            <w:pPr>
              <w:widowControl/>
              <w:spacing w:line="360" w:lineRule="auto"/>
              <w:jc w:val="center"/>
              <w:rPr>
                <w:rFonts w:hint="eastAsia" w:ascii="仿宋" w:hAnsi="仿宋" w:eastAsia="仿宋" w:cs="仿宋"/>
                <w:kern w:val="0"/>
                <w:sz w:val="28"/>
                <w:szCs w:val="28"/>
              </w:rPr>
            </w:pPr>
            <w:r>
              <w:rPr>
                <w:rFonts w:hint="eastAsia" w:ascii="仿宋" w:hAnsi="仿宋" w:eastAsia="仿宋" w:cs="仿宋"/>
                <w:kern w:val="0"/>
                <w:sz w:val="28"/>
                <w:szCs w:val="28"/>
              </w:rPr>
              <w:t>每日巡检</w:t>
            </w:r>
          </w:p>
        </w:tc>
        <w:tc>
          <w:tcPr>
            <w:tcW w:w="524" w:type="pct"/>
            <w:noWrap w:val="0"/>
            <w:vAlign w:val="top"/>
          </w:tcPr>
          <w:p w14:paraId="11DA05FE">
            <w:pPr>
              <w:spacing w:line="360" w:lineRule="auto"/>
              <w:rPr>
                <w:rFonts w:hint="eastAsia" w:ascii="仿宋" w:hAnsi="仿宋" w:eastAsia="仿宋" w:cs="仿宋"/>
                <w:sz w:val="28"/>
                <w:szCs w:val="28"/>
              </w:rPr>
            </w:pPr>
          </w:p>
        </w:tc>
      </w:tr>
      <w:tr w14:paraId="01E7D5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jc w:val="center"/>
        </w:trPr>
        <w:tc>
          <w:tcPr>
            <w:tcW w:w="393" w:type="pct"/>
            <w:noWrap w:val="0"/>
            <w:vAlign w:val="center"/>
          </w:tcPr>
          <w:p w14:paraId="48F9CE52">
            <w:pPr>
              <w:widowControl/>
              <w:spacing w:line="360" w:lineRule="auto"/>
              <w:jc w:val="center"/>
              <w:rPr>
                <w:rFonts w:hint="eastAsia" w:ascii="仿宋" w:hAnsi="仿宋" w:eastAsia="仿宋" w:cs="仿宋"/>
                <w:kern w:val="0"/>
                <w:sz w:val="28"/>
                <w:szCs w:val="28"/>
              </w:rPr>
            </w:pPr>
            <w:r>
              <w:rPr>
                <w:rFonts w:hint="eastAsia" w:ascii="仿宋" w:hAnsi="仿宋" w:eastAsia="仿宋" w:cs="仿宋"/>
                <w:kern w:val="0"/>
                <w:sz w:val="28"/>
                <w:szCs w:val="28"/>
              </w:rPr>
              <w:t>22</w:t>
            </w:r>
          </w:p>
        </w:tc>
        <w:tc>
          <w:tcPr>
            <w:tcW w:w="538" w:type="pct"/>
            <w:vMerge w:val="continue"/>
            <w:noWrap w:val="0"/>
            <w:vAlign w:val="center"/>
          </w:tcPr>
          <w:p w14:paraId="440B797D">
            <w:pPr>
              <w:widowControl/>
              <w:spacing w:line="360" w:lineRule="auto"/>
              <w:jc w:val="left"/>
              <w:rPr>
                <w:rFonts w:hint="eastAsia" w:ascii="仿宋" w:hAnsi="仿宋" w:eastAsia="仿宋" w:cs="仿宋"/>
                <w:kern w:val="0"/>
                <w:sz w:val="28"/>
                <w:szCs w:val="28"/>
              </w:rPr>
            </w:pPr>
          </w:p>
        </w:tc>
        <w:tc>
          <w:tcPr>
            <w:tcW w:w="2740" w:type="pct"/>
            <w:noWrap w:val="0"/>
            <w:vAlign w:val="center"/>
          </w:tcPr>
          <w:p w14:paraId="5E984457">
            <w:pPr>
              <w:widowControl/>
              <w:spacing w:line="360" w:lineRule="auto"/>
              <w:jc w:val="left"/>
              <w:rPr>
                <w:rFonts w:hint="eastAsia" w:ascii="仿宋" w:hAnsi="仿宋" w:eastAsia="仿宋" w:cs="仿宋"/>
                <w:kern w:val="0"/>
                <w:sz w:val="28"/>
                <w:szCs w:val="28"/>
              </w:rPr>
            </w:pPr>
            <w:r>
              <w:rPr>
                <w:rFonts w:hint="eastAsia" w:ascii="仿宋" w:hAnsi="仿宋" w:eastAsia="仿宋" w:cs="仿宋"/>
                <w:kern w:val="0"/>
                <w:sz w:val="28"/>
                <w:szCs w:val="28"/>
              </w:rPr>
              <w:t>无污染、油迹、门槛导轨槽无异物</w:t>
            </w:r>
          </w:p>
        </w:tc>
        <w:tc>
          <w:tcPr>
            <w:tcW w:w="802" w:type="pct"/>
            <w:noWrap w:val="0"/>
            <w:vAlign w:val="center"/>
          </w:tcPr>
          <w:p w14:paraId="1023B0BC">
            <w:pPr>
              <w:widowControl/>
              <w:spacing w:line="360" w:lineRule="auto"/>
              <w:jc w:val="center"/>
              <w:rPr>
                <w:rFonts w:hint="eastAsia" w:ascii="仿宋" w:hAnsi="仿宋" w:eastAsia="仿宋" w:cs="仿宋"/>
                <w:kern w:val="0"/>
                <w:sz w:val="28"/>
                <w:szCs w:val="28"/>
              </w:rPr>
            </w:pPr>
            <w:r>
              <w:rPr>
                <w:rFonts w:hint="eastAsia" w:ascii="仿宋" w:hAnsi="仿宋" w:eastAsia="仿宋" w:cs="仿宋"/>
                <w:kern w:val="0"/>
                <w:sz w:val="28"/>
                <w:szCs w:val="28"/>
              </w:rPr>
              <w:t>每日巡检</w:t>
            </w:r>
          </w:p>
        </w:tc>
        <w:tc>
          <w:tcPr>
            <w:tcW w:w="524" w:type="pct"/>
            <w:noWrap w:val="0"/>
            <w:vAlign w:val="top"/>
          </w:tcPr>
          <w:p w14:paraId="581C52E9">
            <w:pPr>
              <w:spacing w:line="360" w:lineRule="auto"/>
              <w:rPr>
                <w:rFonts w:hint="eastAsia" w:ascii="仿宋" w:hAnsi="仿宋" w:eastAsia="仿宋" w:cs="仿宋"/>
                <w:sz w:val="28"/>
                <w:szCs w:val="28"/>
              </w:rPr>
            </w:pPr>
          </w:p>
        </w:tc>
      </w:tr>
      <w:tr w14:paraId="51AA88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jc w:val="center"/>
        </w:trPr>
        <w:tc>
          <w:tcPr>
            <w:tcW w:w="393" w:type="pct"/>
            <w:noWrap w:val="0"/>
            <w:vAlign w:val="center"/>
          </w:tcPr>
          <w:p w14:paraId="343BA194">
            <w:pPr>
              <w:widowControl/>
              <w:spacing w:line="360" w:lineRule="auto"/>
              <w:jc w:val="center"/>
              <w:rPr>
                <w:rFonts w:hint="eastAsia" w:ascii="仿宋" w:hAnsi="仿宋" w:eastAsia="仿宋" w:cs="仿宋"/>
                <w:kern w:val="0"/>
                <w:sz w:val="28"/>
                <w:szCs w:val="28"/>
              </w:rPr>
            </w:pPr>
            <w:r>
              <w:rPr>
                <w:rFonts w:hint="eastAsia" w:ascii="仿宋" w:hAnsi="仿宋" w:eastAsia="仿宋" w:cs="仿宋"/>
                <w:kern w:val="0"/>
                <w:sz w:val="28"/>
                <w:szCs w:val="28"/>
              </w:rPr>
              <w:t>23</w:t>
            </w:r>
          </w:p>
        </w:tc>
        <w:tc>
          <w:tcPr>
            <w:tcW w:w="538" w:type="pct"/>
            <w:vMerge w:val="restart"/>
            <w:noWrap w:val="0"/>
            <w:vAlign w:val="center"/>
          </w:tcPr>
          <w:p w14:paraId="6953F1ED">
            <w:pPr>
              <w:widowControl/>
              <w:spacing w:line="360" w:lineRule="auto"/>
              <w:jc w:val="center"/>
              <w:rPr>
                <w:rFonts w:hint="eastAsia" w:ascii="仿宋" w:hAnsi="仿宋" w:eastAsia="仿宋" w:cs="仿宋"/>
                <w:kern w:val="0"/>
                <w:sz w:val="28"/>
                <w:szCs w:val="28"/>
              </w:rPr>
            </w:pPr>
            <w:r>
              <w:rPr>
                <w:rFonts w:hint="eastAsia" w:ascii="仿宋" w:hAnsi="仿宋" w:eastAsia="仿宋" w:cs="仿宋"/>
                <w:kern w:val="0"/>
                <w:sz w:val="28"/>
                <w:szCs w:val="28"/>
              </w:rPr>
              <w:t>控制柜</w:t>
            </w:r>
          </w:p>
        </w:tc>
        <w:tc>
          <w:tcPr>
            <w:tcW w:w="2740" w:type="pct"/>
            <w:noWrap w:val="0"/>
            <w:vAlign w:val="center"/>
          </w:tcPr>
          <w:p w14:paraId="7027E78D">
            <w:pPr>
              <w:widowControl/>
              <w:spacing w:line="360" w:lineRule="auto"/>
              <w:jc w:val="left"/>
              <w:rPr>
                <w:rFonts w:hint="eastAsia" w:ascii="仿宋" w:hAnsi="仿宋" w:eastAsia="仿宋" w:cs="仿宋"/>
                <w:kern w:val="0"/>
                <w:sz w:val="28"/>
                <w:szCs w:val="28"/>
              </w:rPr>
            </w:pPr>
            <w:r>
              <w:rPr>
                <w:rFonts w:hint="eastAsia" w:ascii="仿宋" w:hAnsi="仿宋" w:eastAsia="仿宋" w:cs="仿宋"/>
                <w:kern w:val="0"/>
                <w:sz w:val="28"/>
                <w:szCs w:val="28"/>
              </w:rPr>
              <w:t>各类元件标识清晰</w:t>
            </w:r>
          </w:p>
        </w:tc>
        <w:tc>
          <w:tcPr>
            <w:tcW w:w="802" w:type="pct"/>
            <w:noWrap w:val="0"/>
            <w:vAlign w:val="center"/>
          </w:tcPr>
          <w:p w14:paraId="0BFBAE5A">
            <w:pPr>
              <w:widowControl/>
              <w:spacing w:line="360" w:lineRule="auto"/>
              <w:jc w:val="center"/>
              <w:rPr>
                <w:rFonts w:hint="eastAsia" w:ascii="仿宋" w:hAnsi="仿宋" w:eastAsia="仿宋" w:cs="仿宋"/>
                <w:kern w:val="0"/>
                <w:sz w:val="28"/>
                <w:szCs w:val="28"/>
              </w:rPr>
            </w:pPr>
            <w:r>
              <w:rPr>
                <w:rFonts w:hint="eastAsia" w:ascii="仿宋" w:hAnsi="仿宋" w:eastAsia="仿宋" w:cs="仿宋"/>
                <w:kern w:val="0"/>
                <w:sz w:val="28"/>
                <w:szCs w:val="28"/>
              </w:rPr>
              <w:t>半月检查</w:t>
            </w:r>
          </w:p>
        </w:tc>
        <w:tc>
          <w:tcPr>
            <w:tcW w:w="524" w:type="pct"/>
            <w:noWrap w:val="0"/>
            <w:vAlign w:val="top"/>
          </w:tcPr>
          <w:p w14:paraId="6F1698AF">
            <w:pPr>
              <w:spacing w:line="360" w:lineRule="auto"/>
              <w:rPr>
                <w:rFonts w:hint="eastAsia" w:ascii="仿宋" w:hAnsi="仿宋" w:eastAsia="仿宋" w:cs="仿宋"/>
                <w:sz w:val="28"/>
                <w:szCs w:val="28"/>
              </w:rPr>
            </w:pPr>
          </w:p>
        </w:tc>
      </w:tr>
      <w:tr w14:paraId="0382C4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jc w:val="center"/>
        </w:trPr>
        <w:tc>
          <w:tcPr>
            <w:tcW w:w="393" w:type="pct"/>
            <w:noWrap w:val="0"/>
            <w:vAlign w:val="center"/>
          </w:tcPr>
          <w:p w14:paraId="422DDA27">
            <w:pPr>
              <w:widowControl/>
              <w:spacing w:line="360" w:lineRule="auto"/>
              <w:jc w:val="center"/>
              <w:rPr>
                <w:rFonts w:hint="eastAsia" w:ascii="仿宋" w:hAnsi="仿宋" w:eastAsia="仿宋" w:cs="仿宋"/>
                <w:kern w:val="0"/>
                <w:sz w:val="28"/>
                <w:szCs w:val="28"/>
              </w:rPr>
            </w:pPr>
            <w:r>
              <w:rPr>
                <w:rFonts w:hint="eastAsia" w:ascii="仿宋" w:hAnsi="仿宋" w:eastAsia="仿宋" w:cs="仿宋"/>
                <w:kern w:val="0"/>
                <w:sz w:val="28"/>
                <w:szCs w:val="28"/>
              </w:rPr>
              <w:t>24</w:t>
            </w:r>
          </w:p>
        </w:tc>
        <w:tc>
          <w:tcPr>
            <w:tcW w:w="538" w:type="pct"/>
            <w:vMerge w:val="continue"/>
            <w:noWrap w:val="0"/>
            <w:vAlign w:val="center"/>
          </w:tcPr>
          <w:p w14:paraId="49187EDA">
            <w:pPr>
              <w:widowControl/>
              <w:spacing w:line="360" w:lineRule="auto"/>
              <w:jc w:val="left"/>
              <w:rPr>
                <w:rFonts w:hint="eastAsia" w:ascii="仿宋" w:hAnsi="仿宋" w:eastAsia="仿宋" w:cs="仿宋"/>
                <w:kern w:val="0"/>
                <w:sz w:val="28"/>
                <w:szCs w:val="28"/>
              </w:rPr>
            </w:pPr>
          </w:p>
        </w:tc>
        <w:tc>
          <w:tcPr>
            <w:tcW w:w="2740" w:type="pct"/>
            <w:noWrap w:val="0"/>
            <w:vAlign w:val="center"/>
          </w:tcPr>
          <w:p w14:paraId="3DE3A1C3">
            <w:pPr>
              <w:widowControl/>
              <w:spacing w:line="360" w:lineRule="auto"/>
              <w:jc w:val="left"/>
              <w:rPr>
                <w:rFonts w:hint="eastAsia" w:ascii="仿宋" w:hAnsi="仿宋" w:eastAsia="仿宋" w:cs="仿宋"/>
                <w:kern w:val="0"/>
                <w:sz w:val="28"/>
                <w:szCs w:val="28"/>
              </w:rPr>
            </w:pPr>
            <w:r>
              <w:rPr>
                <w:rFonts w:hint="eastAsia" w:ascii="仿宋" w:hAnsi="仿宋" w:eastAsia="仿宋" w:cs="仿宋"/>
                <w:kern w:val="0"/>
                <w:sz w:val="28"/>
                <w:szCs w:val="28"/>
              </w:rPr>
              <w:t>各类元件安装可靠</w:t>
            </w:r>
          </w:p>
        </w:tc>
        <w:tc>
          <w:tcPr>
            <w:tcW w:w="802" w:type="pct"/>
            <w:noWrap w:val="0"/>
            <w:vAlign w:val="center"/>
          </w:tcPr>
          <w:p w14:paraId="6BACEDC2">
            <w:pPr>
              <w:widowControl/>
              <w:spacing w:line="360" w:lineRule="auto"/>
              <w:jc w:val="center"/>
              <w:rPr>
                <w:rFonts w:hint="eastAsia" w:ascii="仿宋" w:hAnsi="仿宋" w:eastAsia="仿宋" w:cs="仿宋"/>
                <w:kern w:val="0"/>
                <w:sz w:val="28"/>
                <w:szCs w:val="28"/>
              </w:rPr>
            </w:pPr>
            <w:r>
              <w:rPr>
                <w:rFonts w:hint="eastAsia" w:ascii="仿宋" w:hAnsi="仿宋" w:eastAsia="仿宋" w:cs="仿宋"/>
                <w:kern w:val="0"/>
                <w:sz w:val="28"/>
                <w:szCs w:val="28"/>
              </w:rPr>
              <w:t>每周检查</w:t>
            </w:r>
          </w:p>
        </w:tc>
        <w:tc>
          <w:tcPr>
            <w:tcW w:w="524" w:type="pct"/>
            <w:noWrap w:val="0"/>
            <w:vAlign w:val="top"/>
          </w:tcPr>
          <w:p w14:paraId="5708A2ED">
            <w:pPr>
              <w:spacing w:line="360" w:lineRule="auto"/>
              <w:rPr>
                <w:rFonts w:hint="eastAsia" w:ascii="仿宋" w:hAnsi="仿宋" w:eastAsia="仿宋" w:cs="仿宋"/>
                <w:sz w:val="28"/>
                <w:szCs w:val="28"/>
              </w:rPr>
            </w:pPr>
          </w:p>
        </w:tc>
      </w:tr>
      <w:tr w14:paraId="1762AE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jc w:val="center"/>
        </w:trPr>
        <w:tc>
          <w:tcPr>
            <w:tcW w:w="393" w:type="pct"/>
            <w:noWrap w:val="0"/>
            <w:vAlign w:val="center"/>
          </w:tcPr>
          <w:p w14:paraId="356EA533">
            <w:pPr>
              <w:widowControl/>
              <w:spacing w:line="360" w:lineRule="auto"/>
              <w:jc w:val="center"/>
              <w:rPr>
                <w:rFonts w:hint="eastAsia" w:ascii="仿宋" w:hAnsi="仿宋" w:eastAsia="仿宋" w:cs="仿宋"/>
                <w:kern w:val="0"/>
                <w:sz w:val="28"/>
                <w:szCs w:val="28"/>
              </w:rPr>
            </w:pPr>
            <w:r>
              <w:rPr>
                <w:rFonts w:hint="eastAsia" w:ascii="仿宋" w:hAnsi="仿宋" w:eastAsia="仿宋" w:cs="仿宋"/>
                <w:kern w:val="0"/>
                <w:sz w:val="28"/>
                <w:szCs w:val="28"/>
              </w:rPr>
              <w:t>25</w:t>
            </w:r>
          </w:p>
        </w:tc>
        <w:tc>
          <w:tcPr>
            <w:tcW w:w="538" w:type="pct"/>
            <w:vMerge w:val="continue"/>
            <w:noWrap w:val="0"/>
            <w:vAlign w:val="center"/>
          </w:tcPr>
          <w:p w14:paraId="332F8438">
            <w:pPr>
              <w:widowControl/>
              <w:spacing w:line="360" w:lineRule="auto"/>
              <w:jc w:val="left"/>
              <w:rPr>
                <w:rFonts w:hint="eastAsia" w:ascii="仿宋" w:hAnsi="仿宋" w:eastAsia="仿宋" w:cs="仿宋"/>
                <w:kern w:val="0"/>
                <w:sz w:val="28"/>
                <w:szCs w:val="28"/>
              </w:rPr>
            </w:pPr>
          </w:p>
        </w:tc>
        <w:tc>
          <w:tcPr>
            <w:tcW w:w="2740" w:type="pct"/>
            <w:noWrap w:val="0"/>
            <w:vAlign w:val="center"/>
          </w:tcPr>
          <w:p w14:paraId="0EC97572">
            <w:pPr>
              <w:widowControl/>
              <w:spacing w:line="360" w:lineRule="auto"/>
              <w:jc w:val="left"/>
              <w:rPr>
                <w:rFonts w:hint="eastAsia" w:ascii="仿宋" w:hAnsi="仿宋" w:eastAsia="仿宋" w:cs="仿宋"/>
                <w:kern w:val="0"/>
                <w:sz w:val="28"/>
                <w:szCs w:val="28"/>
              </w:rPr>
            </w:pPr>
            <w:r>
              <w:rPr>
                <w:rFonts w:hint="eastAsia" w:ascii="仿宋" w:hAnsi="仿宋" w:eastAsia="仿宋" w:cs="仿宋"/>
                <w:kern w:val="0"/>
                <w:sz w:val="28"/>
                <w:szCs w:val="28"/>
              </w:rPr>
              <w:t>无杂音</w:t>
            </w:r>
          </w:p>
        </w:tc>
        <w:tc>
          <w:tcPr>
            <w:tcW w:w="802" w:type="pct"/>
            <w:noWrap w:val="0"/>
            <w:vAlign w:val="center"/>
          </w:tcPr>
          <w:p w14:paraId="2C8210AB">
            <w:pPr>
              <w:widowControl/>
              <w:spacing w:line="360" w:lineRule="auto"/>
              <w:jc w:val="center"/>
              <w:rPr>
                <w:rFonts w:hint="eastAsia" w:ascii="仿宋" w:hAnsi="仿宋" w:eastAsia="仿宋" w:cs="仿宋"/>
                <w:kern w:val="0"/>
                <w:sz w:val="28"/>
                <w:szCs w:val="28"/>
              </w:rPr>
            </w:pPr>
            <w:r>
              <w:rPr>
                <w:rFonts w:hint="eastAsia" w:ascii="仿宋" w:hAnsi="仿宋" w:eastAsia="仿宋" w:cs="仿宋"/>
                <w:kern w:val="0"/>
                <w:sz w:val="28"/>
                <w:szCs w:val="28"/>
              </w:rPr>
              <w:t>每日巡检</w:t>
            </w:r>
          </w:p>
        </w:tc>
        <w:tc>
          <w:tcPr>
            <w:tcW w:w="524" w:type="pct"/>
            <w:noWrap w:val="0"/>
            <w:vAlign w:val="top"/>
          </w:tcPr>
          <w:p w14:paraId="119274D1">
            <w:pPr>
              <w:spacing w:line="360" w:lineRule="auto"/>
              <w:rPr>
                <w:rFonts w:hint="eastAsia" w:ascii="仿宋" w:hAnsi="仿宋" w:eastAsia="仿宋" w:cs="仿宋"/>
                <w:sz w:val="28"/>
                <w:szCs w:val="28"/>
              </w:rPr>
            </w:pPr>
          </w:p>
        </w:tc>
      </w:tr>
      <w:tr w14:paraId="6E6634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jc w:val="center"/>
        </w:trPr>
        <w:tc>
          <w:tcPr>
            <w:tcW w:w="393" w:type="pct"/>
            <w:noWrap w:val="0"/>
            <w:vAlign w:val="center"/>
          </w:tcPr>
          <w:p w14:paraId="7D9B5C15">
            <w:pPr>
              <w:widowControl/>
              <w:spacing w:line="360" w:lineRule="auto"/>
              <w:jc w:val="center"/>
              <w:rPr>
                <w:rFonts w:hint="eastAsia" w:ascii="仿宋" w:hAnsi="仿宋" w:eastAsia="仿宋" w:cs="仿宋"/>
                <w:kern w:val="0"/>
                <w:sz w:val="28"/>
                <w:szCs w:val="28"/>
              </w:rPr>
            </w:pPr>
            <w:r>
              <w:rPr>
                <w:rFonts w:hint="eastAsia" w:ascii="仿宋" w:hAnsi="仿宋" w:eastAsia="仿宋" w:cs="仿宋"/>
                <w:kern w:val="0"/>
                <w:sz w:val="28"/>
                <w:szCs w:val="28"/>
              </w:rPr>
              <w:t>26</w:t>
            </w:r>
          </w:p>
        </w:tc>
        <w:tc>
          <w:tcPr>
            <w:tcW w:w="538" w:type="pct"/>
            <w:vMerge w:val="continue"/>
            <w:noWrap w:val="0"/>
            <w:vAlign w:val="center"/>
          </w:tcPr>
          <w:p w14:paraId="7D1088C7">
            <w:pPr>
              <w:widowControl/>
              <w:spacing w:line="360" w:lineRule="auto"/>
              <w:jc w:val="left"/>
              <w:rPr>
                <w:rFonts w:hint="eastAsia" w:ascii="仿宋" w:hAnsi="仿宋" w:eastAsia="仿宋" w:cs="仿宋"/>
                <w:kern w:val="0"/>
                <w:sz w:val="28"/>
                <w:szCs w:val="28"/>
              </w:rPr>
            </w:pPr>
          </w:p>
        </w:tc>
        <w:tc>
          <w:tcPr>
            <w:tcW w:w="2740" w:type="pct"/>
            <w:noWrap w:val="0"/>
            <w:vAlign w:val="center"/>
          </w:tcPr>
          <w:p w14:paraId="23AA3C99">
            <w:pPr>
              <w:widowControl/>
              <w:spacing w:line="360" w:lineRule="auto"/>
              <w:jc w:val="left"/>
              <w:rPr>
                <w:rFonts w:hint="eastAsia" w:ascii="仿宋" w:hAnsi="仿宋" w:eastAsia="仿宋" w:cs="仿宋"/>
                <w:kern w:val="0"/>
                <w:sz w:val="28"/>
                <w:szCs w:val="28"/>
              </w:rPr>
            </w:pPr>
            <w:r>
              <w:rPr>
                <w:rFonts w:hint="eastAsia" w:ascii="仿宋" w:hAnsi="仿宋" w:eastAsia="仿宋" w:cs="仿宋"/>
                <w:kern w:val="0"/>
                <w:sz w:val="28"/>
                <w:szCs w:val="28"/>
              </w:rPr>
              <w:t>线路布线整齐</w:t>
            </w:r>
          </w:p>
        </w:tc>
        <w:tc>
          <w:tcPr>
            <w:tcW w:w="802" w:type="pct"/>
            <w:noWrap w:val="0"/>
            <w:vAlign w:val="center"/>
          </w:tcPr>
          <w:p w14:paraId="62CDA778">
            <w:pPr>
              <w:widowControl/>
              <w:spacing w:line="360" w:lineRule="auto"/>
              <w:jc w:val="center"/>
              <w:rPr>
                <w:rFonts w:hint="eastAsia" w:ascii="仿宋" w:hAnsi="仿宋" w:eastAsia="仿宋" w:cs="仿宋"/>
                <w:kern w:val="0"/>
                <w:sz w:val="28"/>
                <w:szCs w:val="28"/>
              </w:rPr>
            </w:pPr>
            <w:r>
              <w:rPr>
                <w:rFonts w:hint="eastAsia" w:ascii="仿宋" w:hAnsi="仿宋" w:eastAsia="仿宋" w:cs="仿宋"/>
                <w:kern w:val="0"/>
                <w:sz w:val="28"/>
                <w:szCs w:val="28"/>
              </w:rPr>
              <w:t>每日巡检</w:t>
            </w:r>
          </w:p>
        </w:tc>
        <w:tc>
          <w:tcPr>
            <w:tcW w:w="524" w:type="pct"/>
            <w:noWrap w:val="0"/>
            <w:vAlign w:val="top"/>
          </w:tcPr>
          <w:p w14:paraId="15DF0E83">
            <w:pPr>
              <w:spacing w:line="360" w:lineRule="auto"/>
              <w:rPr>
                <w:rFonts w:hint="eastAsia" w:ascii="仿宋" w:hAnsi="仿宋" w:eastAsia="仿宋" w:cs="仿宋"/>
                <w:sz w:val="28"/>
                <w:szCs w:val="28"/>
              </w:rPr>
            </w:pPr>
          </w:p>
        </w:tc>
      </w:tr>
      <w:tr w14:paraId="79B6F1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jc w:val="center"/>
        </w:trPr>
        <w:tc>
          <w:tcPr>
            <w:tcW w:w="393" w:type="pct"/>
            <w:noWrap w:val="0"/>
            <w:vAlign w:val="center"/>
          </w:tcPr>
          <w:p w14:paraId="3991037A">
            <w:pPr>
              <w:widowControl/>
              <w:spacing w:line="360" w:lineRule="auto"/>
              <w:jc w:val="center"/>
              <w:rPr>
                <w:rFonts w:hint="eastAsia" w:ascii="仿宋" w:hAnsi="仿宋" w:eastAsia="仿宋" w:cs="仿宋"/>
                <w:kern w:val="0"/>
                <w:sz w:val="28"/>
                <w:szCs w:val="28"/>
              </w:rPr>
            </w:pPr>
            <w:r>
              <w:rPr>
                <w:rFonts w:hint="eastAsia" w:ascii="仿宋" w:hAnsi="仿宋" w:eastAsia="仿宋" w:cs="仿宋"/>
                <w:kern w:val="0"/>
                <w:sz w:val="28"/>
                <w:szCs w:val="28"/>
              </w:rPr>
              <w:t>27</w:t>
            </w:r>
          </w:p>
        </w:tc>
        <w:tc>
          <w:tcPr>
            <w:tcW w:w="538" w:type="pct"/>
            <w:vMerge w:val="continue"/>
            <w:noWrap w:val="0"/>
            <w:vAlign w:val="center"/>
          </w:tcPr>
          <w:p w14:paraId="62D743A6">
            <w:pPr>
              <w:widowControl/>
              <w:spacing w:line="360" w:lineRule="auto"/>
              <w:jc w:val="left"/>
              <w:rPr>
                <w:rFonts w:hint="eastAsia" w:ascii="仿宋" w:hAnsi="仿宋" w:eastAsia="仿宋" w:cs="仿宋"/>
                <w:kern w:val="0"/>
                <w:sz w:val="28"/>
                <w:szCs w:val="28"/>
              </w:rPr>
            </w:pPr>
          </w:p>
        </w:tc>
        <w:tc>
          <w:tcPr>
            <w:tcW w:w="2740" w:type="pct"/>
            <w:noWrap w:val="0"/>
            <w:vAlign w:val="center"/>
          </w:tcPr>
          <w:p w14:paraId="39057DCE">
            <w:pPr>
              <w:widowControl/>
              <w:spacing w:line="360" w:lineRule="auto"/>
              <w:jc w:val="left"/>
              <w:rPr>
                <w:rFonts w:hint="eastAsia" w:ascii="仿宋" w:hAnsi="仿宋" w:eastAsia="仿宋" w:cs="仿宋"/>
                <w:kern w:val="0"/>
                <w:sz w:val="28"/>
                <w:szCs w:val="28"/>
              </w:rPr>
            </w:pPr>
            <w:r>
              <w:rPr>
                <w:rFonts w:hint="eastAsia" w:ascii="仿宋" w:hAnsi="仿宋" w:eastAsia="仿宋" w:cs="仿宋"/>
                <w:kern w:val="0"/>
                <w:sz w:val="28"/>
                <w:szCs w:val="28"/>
              </w:rPr>
              <w:t>无污染、积尘</w:t>
            </w:r>
          </w:p>
        </w:tc>
        <w:tc>
          <w:tcPr>
            <w:tcW w:w="802" w:type="pct"/>
            <w:noWrap w:val="0"/>
            <w:vAlign w:val="center"/>
          </w:tcPr>
          <w:p w14:paraId="2FE31ACA">
            <w:pPr>
              <w:widowControl/>
              <w:spacing w:line="360" w:lineRule="auto"/>
              <w:jc w:val="center"/>
              <w:rPr>
                <w:rFonts w:hint="eastAsia" w:ascii="仿宋" w:hAnsi="仿宋" w:eastAsia="仿宋" w:cs="仿宋"/>
                <w:kern w:val="0"/>
                <w:sz w:val="28"/>
                <w:szCs w:val="28"/>
              </w:rPr>
            </w:pPr>
            <w:r>
              <w:rPr>
                <w:rFonts w:hint="eastAsia" w:ascii="仿宋" w:hAnsi="仿宋" w:eastAsia="仿宋" w:cs="仿宋"/>
                <w:kern w:val="0"/>
                <w:sz w:val="28"/>
                <w:szCs w:val="28"/>
              </w:rPr>
              <w:t>每日巡检</w:t>
            </w:r>
          </w:p>
        </w:tc>
        <w:tc>
          <w:tcPr>
            <w:tcW w:w="524" w:type="pct"/>
            <w:noWrap w:val="0"/>
            <w:vAlign w:val="top"/>
          </w:tcPr>
          <w:p w14:paraId="1E308D9F">
            <w:pPr>
              <w:spacing w:line="360" w:lineRule="auto"/>
              <w:rPr>
                <w:rFonts w:hint="eastAsia" w:ascii="仿宋" w:hAnsi="仿宋" w:eastAsia="仿宋" w:cs="仿宋"/>
                <w:sz w:val="28"/>
                <w:szCs w:val="28"/>
              </w:rPr>
            </w:pPr>
          </w:p>
        </w:tc>
      </w:tr>
      <w:tr w14:paraId="0D67C7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jc w:val="center"/>
        </w:trPr>
        <w:tc>
          <w:tcPr>
            <w:tcW w:w="393" w:type="pct"/>
            <w:noWrap w:val="0"/>
            <w:vAlign w:val="center"/>
          </w:tcPr>
          <w:p w14:paraId="2D004A28">
            <w:pPr>
              <w:widowControl/>
              <w:spacing w:line="360" w:lineRule="auto"/>
              <w:jc w:val="center"/>
              <w:rPr>
                <w:rFonts w:hint="eastAsia" w:ascii="仿宋" w:hAnsi="仿宋" w:eastAsia="仿宋" w:cs="仿宋"/>
                <w:kern w:val="0"/>
                <w:sz w:val="28"/>
                <w:szCs w:val="28"/>
              </w:rPr>
            </w:pPr>
            <w:r>
              <w:rPr>
                <w:rFonts w:hint="eastAsia" w:ascii="仿宋" w:hAnsi="仿宋" w:eastAsia="仿宋" w:cs="仿宋"/>
                <w:kern w:val="0"/>
                <w:sz w:val="28"/>
                <w:szCs w:val="28"/>
              </w:rPr>
              <w:t>28</w:t>
            </w:r>
          </w:p>
        </w:tc>
        <w:tc>
          <w:tcPr>
            <w:tcW w:w="538" w:type="pct"/>
            <w:vMerge w:val="restart"/>
            <w:noWrap w:val="0"/>
            <w:vAlign w:val="center"/>
          </w:tcPr>
          <w:p w14:paraId="6F68FD21">
            <w:pPr>
              <w:widowControl/>
              <w:spacing w:line="360" w:lineRule="auto"/>
              <w:jc w:val="center"/>
              <w:rPr>
                <w:rFonts w:hint="eastAsia" w:ascii="仿宋" w:hAnsi="仿宋" w:eastAsia="仿宋" w:cs="仿宋"/>
                <w:kern w:val="0"/>
                <w:sz w:val="28"/>
                <w:szCs w:val="28"/>
              </w:rPr>
            </w:pPr>
            <w:r>
              <w:rPr>
                <w:rFonts w:hint="eastAsia" w:ascii="仿宋" w:hAnsi="仿宋" w:eastAsia="仿宋" w:cs="仿宋"/>
                <w:kern w:val="0"/>
                <w:sz w:val="28"/>
                <w:szCs w:val="28"/>
              </w:rPr>
              <w:t>主机</w:t>
            </w:r>
          </w:p>
        </w:tc>
        <w:tc>
          <w:tcPr>
            <w:tcW w:w="2740" w:type="pct"/>
            <w:noWrap w:val="0"/>
            <w:vAlign w:val="center"/>
          </w:tcPr>
          <w:p w14:paraId="733B9BC5">
            <w:pPr>
              <w:widowControl/>
              <w:spacing w:line="360" w:lineRule="auto"/>
              <w:jc w:val="left"/>
              <w:rPr>
                <w:rFonts w:hint="eastAsia" w:ascii="仿宋" w:hAnsi="仿宋" w:eastAsia="仿宋" w:cs="仿宋"/>
                <w:kern w:val="0"/>
                <w:sz w:val="28"/>
                <w:szCs w:val="28"/>
              </w:rPr>
            </w:pPr>
            <w:r>
              <w:rPr>
                <w:rFonts w:hint="eastAsia" w:ascii="仿宋" w:hAnsi="仿宋" w:eastAsia="仿宋" w:cs="仿宋"/>
                <w:kern w:val="0"/>
                <w:sz w:val="28"/>
                <w:szCs w:val="28"/>
              </w:rPr>
              <w:t>标识清晰</w:t>
            </w:r>
          </w:p>
        </w:tc>
        <w:tc>
          <w:tcPr>
            <w:tcW w:w="802" w:type="pct"/>
            <w:noWrap w:val="0"/>
            <w:vAlign w:val="center"/>
          </w:tcPr>
          <w:p w14:paraId="0EA8F560">
            <w:pPr>
              <w:widowControl/>
              <w:spacing w:line="360" w:lineRule="auto"/>
              <w:jc w:val="center"/>
              <w:rPr>
                <w:rFonts w:hint="eastAsia" w:ascii="仿宋" w:hAnsi="仿宋" w:eastAsia="仿宋" w:cs="仿宋"/>
                <w:kern w:val="0"/>
                <w:sz w:val="28"/>
                <w:szCs w:val="28"/>
              </w:rPr>
            </w:pPr>
            <w:r>
              <w:rPr>
                <w:rFonts w:hint="eastAsia" w:ascii="仿宋" w:hAnsi="仿宋" w:eastAsia="仿宋" w:cs="仿宋"/>
                <w:kern w:val="0"/>
                <w:sz w:val="28"/>
                <w:szCs w:val="28"/>
              </w:rPr>
              <w:t>每日巡检</w:t>
            </w:r>
          </w:p>
        </w:tc>
        <w:tc>
          <w:tcPr>
            <w:tcW w:w="524" w:type="pct"/>
            <w:noWrap w:val="0"/>
            <w:vAlign w:val="top"/>
          </w:tcPr>
          <w:p w14:paraId="510B1385">
            <w:pPr>
              <w:spacing w:line="360" w:lineRule="auto"/>
              <w:rPr>
                <w:rFonts w:hint="eastAsia" w:ascii="仿宋" w:hAnsi="仿宋" w:eastAsia="仿宋" w:cs="仿宋"/>
                <w:sz w:val="28"/>
                <w:szCs w:val="28"/>
              </w:rPr>
            </w:pPr>
          </w:p>
        </w:tc>
      </w:tr>
      <w:tr w14:paraId="6DC083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jc w:val="center"/>
        </w:trPr>
        <w:tc>
          <w:tcPr>
            <w:tcW w:w="393" w:type="pct"/>
            <w:noWrap w:val="0"/>
            <w:vAlign w:val="center"/>
          </w:tcPr>
          <w:p w14:paraId="302403B8">
            <w:pPr>
              <w:widowControl/>
              <w:spacing w:line="360" w:lineRule="auto"/>
              <w:jc w:val="center"/>
              <w:rPr>
                <w:rFonts w:hint="eastAsia" w:ascii="仿宋" w:hAnsi="仿宋" w:eastAsia="仿宋" w:cs="仿宋"/>
                <w:kern w:val="0"/>
                <w:sz w:val="28"/>
                <w:szCs w:val="28"/>
              </w:rPr>
            </w:pPr>
            <w:r>
              <w:rPr>
                <w:rFonts w:hint="eastAsia" w:ascii="仿宋" w:hAnsi="仿宋" w:eastAsia="仿宋" w:cs="仿宋"/>
                <w:kern w:val="0"/>
                <w:sz w:val="28"/>
                <w:szCs w:val="28"/>
              </w:rPr>
              <w:t>29</w:t>
            </w:r>
          </w:p>
        </w:tc>
        <w:tc>
          <w:tcPr>
            <w:tcW w:w="538" w:type="pct"/>
            <w:vMerge w:val="continue"/>
            <w:noWrap w:val="0"/>
            <w:vAlign w:val="center"/>
          </w:tcPr>
          <w:p w14:paraId="5D136F06">
            <w:pPr>
              <w:widowControl/>
              <w:spacing w:line="360" w:lineRule="auto"/>
              <w:jc w:val="left"/>
              <w:rPr>
                <w:rFonts w:hint="eastAsia" w:ascii="仿宋" w:hAnsi="仿宋" w:eastAsia="仿宋" w:cs="仿宋"/>
                <w:kern w:val="0"/>
                <w:sz w:val="28"/>
                <w:szCs w:val="28"/>
              </w:rPr>
            </w:pPr>
          </w:p>
        </w:tc>
        <w:tc>
          <w:tcPr>
            <w:tcW w:w="2740" w:type="pct"/>
            <w:noWrap w:val="0"/>
            <w:vAlign w:val="center"/>
          </w:tcPr>
          <w:p w14:paraId="205AF2CF">
            <w:pPr>
              <w:widowControl/>
              <w:spacing w:line="360" w:lineRule="auto"/>
              <w:jc w:val="left"/>
              <w:rPr>
                <w:rFonts w:hint="eastAsia" w:ascii="仿宋" w:hAnsi="仿宋" w:eastAsia="仿宋" w:cs="仿宋"/>
                <w:kern w:val="0"/>
                <w:sz w:val="28"/>
                <w:szCs w:val="28"/>
              </w:rPr>
            </w:pPr>
            <w:r>
              <w:rPr>
                <w:rFonts w:hint="eastAsia" w:ascii="仿宋" w:hAnsi="仿宋" w:eastAsia="仿宋" w:cs="仿宋"/>
                <w:kern w:val="0"/>
                <w:sz w:val="28"/>
                <w:szCs w:val="28"/>
              </w:rPr>
              <w:t>主机运行无异响</w:t>
            </w:r>
          </w:p>
        </w:tc>
        <w:tc>
          <w:tcPr>
            <w:tcW w:w="802" w:type="pct"/>
            <w:noWrap w:val="0"/>
            <w:vAlign w:val="center"/>
          </w:tcPr>
          <w:p w14:paraId="7B0E2F0F">
            <w:pPr>
              <w:widowControl/>
              <w:spacing w:line="360" w:lineRule="auto"/>
              <w:jc w:val="center"/>
              <w:rPr>
                <w:rFonts w:hint="eastAsia" w:ascii="仿宋" w:hAnsi="仿宋" w:eastAsia="仿宋" w:cs="仿宋"/>
                <w:kern w:val="0"/>
                <w:sz w:val="28"/>
                <w:szCs w:val="28"/>
              </w:rPr>
            </w:pPr>
            <w:r>
              <w:rPr>
                <w:rFonts w:hint="eastAsia" w:ascii="仿宋" w:hAnsi="仿宋" w:eastAsia="仿宋" w:cs="仿宋"/>
                <w:kern w:val="0"/>
                <w:sz w:val="28"/>
                <w:szCs w:val="28"/>
              </w:rPr>
              <w:t>每日巡检</w:t>
            </w:r>
          </w:p>
        </w:tc>
        <w:tc>
          <w:tcPr>
            <w:tcW w:w="524" w:type="pct"/>
            <w:noWrap w:val="0"/>
            <w:vAlign w:val="top"/>
          </w:tcPr>
          <w:p w14:paraId="26AC9631">
            <w:pPr>
              <w:spacing w:line="360" w:lineRule="auto"/>
              <w:rPr>
                <w:rFonts w:hint="eastAsia" w:ascii="仿宋" w:hAnsi="仿宋" w:eastAsia="仿宋" w:cs="仿宋"/>
                <w:sz w:val="28"/>
                <w:szCs w:val="28"/>
              </w:rPr>
            </w:pPr>
          </w:p>
        </w:tc>
      </w:tr>
      <w:tr w14:paraId="1F2715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jc w:val="center"/>
        </w:trPr>
        <w:tc>
          <w:tcPr>
            <w:tcW w:w="393" w:type="pct"/>
            <w:noWrap w:val="0"/>
            <w:vAlign w:val="center"/>
          </w:tcPr>
          <w:p w14:paraId="75973AA6">
            <w:pPr>
              <w:widowControl/>
              <w:spacing w:line="360" w:lineRule="auto"/>
              <w:jc w:val="center"/>
              <w:rPr>
                <w:rFonts w:hint="eastAsia" w:ascii="仿宋" w:hAnsi="仿宋" w:eastAsia="仿宋" w:cs="仿宋"/>
                <w:kern w:val="0"/>
                <w:sz w:val="28"/>
                <w:szCs w:val="28"/>
              </w:rPr>
            </w:pPr>
            <w:r>
              <w:rPr>
                <w:rFonts w:hint="eastAsia" w:ascii="仿宋" w:hAnsi="仿宋" w:eastAsia="仿宋" w:cs="仿宋"/>
                <w:kern w:val="0"/>
                <w:sz w:val="28"/>
                <w:szCs w:val="28"/>
              </w:rPr>
              <w:t>30</w:t>
            </w:r>
          </w:p>
        </w:tc>
        <w:tc>
          <w:tcPr>
            <w:tcW w:w="538" w:type="pct"/>
            <w:vMerge w:val="continue"/>
            <w:noWrap w:val="0"/>
            <w:vAlign w:val="center"/>
          </w:tcPr>
          <w:p w14:paraId="396C1261">
            <w:pPr>
              <w:widowControl/>
              <w:spacing w:line="360" w:lineRule="auto"/>
              <w:jc w:val="left"/>
              <w:rPr>
                <w:rFonts w:hint="eastAsia" w:ascii="仿宋" w:hAnsi="仿宋" w:eastAsia="仿宋" w:cs="仿宋"/>
                <w:kern w:val="0"/>
                <w:sz w:val="28"/>
                <w:szCs w:val="28"/>
              </w:rPr>
            </w:pPr>
          </w:p>
        </w:tc>
        <w:tc>
          <w:tcPr>
            <w:tcW w:w="2740" w:type="pct"/>
            <w:noWrap w:val="0"/>
            <w:vAlign w:val="center"/>
          </w:tcPr>
          <w:p w14:paraId="7BC8792E">
            <w:pPr>
              <w:widowControl/>
              <w:spacing w:line="360" w:lineRule="auto"/>
              <w:jc w:val="left"/>
              <w:rPr>
                <w:rFonts w:hint="eastAsia" w:ascii="仿宋" w:hAnsi="仿宋" w:eastAsia="仿宋" w:cs="仿宋"/>
                <w:kern w:val="0"/>
                <w:sz w:val="28"/>
                <w:szCs w:val="28"/>
              </w:rPr>
            </w:pPr>
            <w:r>
              <w:rPr>
                <w:rFonts w:hint="eastAsia" w:ascii="仿宋" w:hAnsi="仿宋" w:eastAsia="仿宋" w:cs="仿宋"/>
                <w:kern w:val="0"/>
                <w:sz w:val="28"/>
                <w:szCs w:val="28"/>
              </w:rPr>
              <w:t>制动器动作可靠</w:t>
            </w:r>
          </w:p>
        </w:tc>
        <w:tc>
          <w:tcPr>
            <w:tcW w:w="802" w:type="pct"/>
            <w:noWrap w:val="0"/>
            <w:vAlign w:val="center"/>
          </w:tcPr>
          <w:p w14:paraId="3B3CB8BD">
            <w:pPr>
              <w:widowControl/>
              <w:spacing w:line="360" w:lineRule="auto"/>
              <w:jc w:val="center"/>
              <w:rPr>
                <w:rFonts w:hint="eastAsia" w:ascii="仿宋" w:hAnsi="仿宋" w:eastAsia="仿宋" w:cs="仿宋"/>
                <w:kern w:val="0"/>
                <w:sz w:val="28"/>
                <w:szCs w:val="28"/>
              </w:rPr>
            </w:pPr>
            <w:r>
              <w:rPr>
                <w:rFonts w:hint="eastAsia" w:ascii="仿宋" w:hAnsi="仿宋" w:eastAsia="仿宋" w:cs="仿宋"/>
                <w:kern w:val="0"/>
                <w:sz w:val="28"/>
                <w:szCs w:val="28"/>
              </w:rPr>
              <w:t>半月检查</w:t>
            </w:r>
          </w:p>
        </w:tc>
        <w:tc>
          <w:tcPr>
            <w:tcW w:w="524" w:type="pct"/>
            <w:noWrap w:val="0"/>
            <w:vAlign w:val="top"/>
          </w:tcPr>
          <w:p w14:paraId="52C88288">
            <w:pPr>
              <w:spacing w:line="360" w:lineRule="auto"/>
              <w:rPr>
                <w:rFonts w:hint="eastAsia" w:ascii="仿宋" w:hAnsi="仿宋" w:eastAsia="仿宋" w:cs="仿宋"/>
                <w:sz w:val="28"/>
                <w:szCs w:val="28"/>
              </w:rPr>
            </w:pPr>
          </w:p>
        </w:tc>
      </w:tr>
      <w:tr w14:paraId="4C7468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jc w:val="center"/>
        </w:trPr>
        <w:tc>
          <w:tcPr>
            <w:tcW w:w="393" w:type="pct"/>
            <w:noWrap w:val="0"/>
            <w:vAlign w:val="center"/>
          </w:tcPr>
          <w:p w14:paraId="11F2AEBF">
            <w:pPr>
              <w:widowControl/>
              <w:spacing w:line="360" w:lineRule="auto"/>
              <w:jc w:val="center"/>
              <w:rPr>
                <w:rFonts w:hint="eastAsia" w:ascii="仿宋" w:hAnsi="仿宋" w:eastAsia="仿宋" w:cs="仿宋"/>
                <w:kern w:val="0"/>
                <w:sz w:val="28"/>
                <w:szCs w:val="28"/>
              </w:rPr>
            </w:pPr>
            <w:r>
              <w:rPr>
                <w:rFonts w:hint="eastAsia" w:ascii="仿宋" w:hAnsi="仿宋" w:eastAsia="仿宋" w:cs="仿宋"/>
                <w:kern w:val="0"/>
                <w:sz w:val="28"/>
                <w:szCs w:val="28"/>
              </w:rPr>
              <w:t>31</w:t>
            </w:r>
          </w:p>
        </w:tc>
        <w:tc>
          <w:tcPr>
            <w:tcW w:w="538" w:type="pct"/>
            <w:vMerge w:val="continue"/>
            <w:noWrap w:val="0"/>
            <w:vAlign w:val="center"/>
          </w:tcPr>
          <w:p w14:paraId="42AA6DFE">
            <w:pPr>
              <w:widowControl/>
              <w:spacing w:line="360" w:lineRule="auto"/>
              <w:jc w:val="left"/>
              <w:rPr>
                <w:rFonts w:hint="eastAsia" w:ascii="仿宋" w:hAnsi="仿宋" w:eastAsia="仿宋" w:cs="仿宋"/>
                <w:kern w:val="0"/>
                <w:sz w:val="28"/>
                <w:szCs w:val="28"/>
              </w:rPr>
            </w:pPr>
          </w:p>
        </w:tc>
        <w:tc>
          <w:tcPr>
            <w:tcW w:w="2740" w:type="pct"/>
            <w:noWrap w:val="0"/>
            <w:vAlign w:val="center"/>
          </w:tcPr>
          <w:p w14:paraId="6C2CFAE9">
            <w:pPr>
              <w:widowControl/>
              <w:spacing w:line="360" w:lineRule="auto"/>
              <w:jc w:val="left"/>
              <w:rPr>
                <w:rFonts w:hint="eastAsia" w:ascii="仿宋" w:hAnsi="仿宋" w:eastAsia="仿宋" w:cs="仿宋"/>
                <w:kern w:val="0"/>
                <w:sz w:val="28"/>
                <w:szCs w:val="28"/>
              </w:rPr>
            </w:pPr>
            <w:r>
              <w:rPr>
                <w:rFonts w:hint="eastAsia" w:ascii="仿宋" w:hAnsi="仿宋" w:eastAsia="仿宋" w:cs="仿宋"/>
                <w:kern w:val="0"/>
                <w:sz w:val="28"/>
                <w:szCs w:val="28"/>
              </w:rPr>
              <w:t>无污染、油迹</w:t>
            </w:r>
          </w:p>
        </w:tc>
        <w:tc>
          <w:tcPr>
            <w:tcW w:w="802" w:type="pct"/>
            <w:noWrap w:val="0"/>
            <w:vAlign w:val="center"/>
          </w:tcPr>
          <w:p w14:paraId="3DB38BE6">
            <w:pPr>
              <w:widowControl/>
              <w:spacing w:line="360" w:lineRule="auto"/>
              <w:jc w:val="center"/>
              <w:rPr>
                <w:rFonts w:hint="eastAsia" w:ascii="仿宋" w:hAnsi="仿宋" w:eastAsia="仿宋" w:cs="仿宋"/>
                <w:kern w:val="0"/>
                <w:sz w:val="28"/>
                <w:szCs w:val="28"/>
              </w:rPr>
            </w:pPr>
            <w:r>
              <w:rPr>
                <w:rFonts w:hint="eastAsia" w:ascii="仿宋" w:hAnsi="仿宋" w:eastAsia="仿宋" w:cs="仿宋"/>
                <w:kern w:val="0"/>
                <w:sz w:val="28"/>
                <w:szCs w:val="28"/>
              </w:rPr>
              <w:t>每日巡检</w:t>
            </w:r>
          </w:p>
        </w:tc>
        <w:tc>
          <w:tcPr>
            <w:tcW w:w="524" w:type="pct"/>
            <w:noWrap w:val="0"/>
            <w:vAlign w:val="top"/>
          </w:tcPr>
          <w:p w14:paraId="63E8BF50">
            <w:pPr>
              <w:spacing w:line="360" w:lineRule="auto"/>
              <w:rPr>
                <w:rFonts w:hint="eastAsia" w:ascii="仿宋" w:hAnsi="仿宋" w:eastAsia="仿宋" w:cs="仿宋"/>
                <w:sz w:val="28"/>
                <w:szCs w:val="28"/>
              </w:rPr>
            </w:pPr>
          </w:p>
        </w:tc>
      </w:tr>
      <w:tr w14:paraId="281716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393" w:type="pct"/>
            <w:noWrap w:val="0"/>
            <w:vAlign w:val="center"/>
          </w:tcPr>
          <w:p w14:paraId="0456F214">
            <w:pPr>
              <w:widowControl/>
              <w:spacing w:line="360" w:lineRule="auto"/>
              <w:jc w:val="center"/>
              <w:rPr>
                <w:rFonts w:hint="eastAsia" w:ascii="仿宋" w:hAnsi="仿宋" w:eastAsia="仿宋" w:cs="仿宋"/>
                <w:kern w:val="0"/>
                <w:sz w:val="28"/>
                <w:szCs w:val="28"/>
              </w:rPr>
            </w:pPr>
            <w:r>
              <w:rPr>
                <w:rFonts w:hint="eastAsia" w:ascii="仿宋" w:hAnsi="仿宋" w:eastAsia="仿宋" w:cs="仿宋"/>
                <w:kern w:val="0"/>
                <w:sz w:val="28"/>
                <w:szCs w:val="28"/>
              </w:rPr>
              <w:t>32</w:t>
            </w:r>
          </w:p>
        </w:tc>
        <w:tc>
          <w:tcPr>
            <w:tcW w:w="538" w:type="pct"/>
            <w:vMerge w:val="continue"/>
            <w:noWrap w:val="0"/>
            <w:vAlign w:val="center"/>
          </w:tcPr>
          <w:p w14:paraId="60C92305">
            <w:pPr>
              <w:widowControl/>
              <w:spacing w:line="360" w:lineRule="auto"/>
              <w:jc w:val="left"/>
              <w:rPr>
                <w:rFonts w:hint="eastAsia" w:ascii="仿宋" w:hAnsi="仿宋" w:eastAsia="仿宋" w:cs="仿宋"/>
                <w:kern w:val="0"/>
                <w:sz w:val="28"/>
                <w:szCs w:val="28"/>
              </w:rPr>
            </w:pPr>
          </w:p>
        </w:tc>
        <w:tc>
          <w:tcPr>
            <w:tcW w:w="2740" w:type="pct"/>
            <w:noWrap w:val="0"/>
            <w:vAlign w:val="center"/>
          </w:tcPr>
          <w:p w14:paraId="7B39E526">
            <w:pPr>
              <w:widowControl/>
              <w:spacing w:line="360" w:lineRule="auto"/>
              <w:jc w:val="left"/>
              <w:rPr>
                <w:rFonts w:hint="eastAsia" w:ascii="仿宋" w:hAnsi="仿宋" w:eastAsia="仿宋" w:cs="仿宋"/>
                <w:kern w:val="0"/>
                <w:sz w:val="28"/>
                <w:szCs w:val="28"/>
              </w:rPr>
            </w:pPr>
            <w:r>
              <w:rPr>
                <w:rFonts w:hint="eastAsia" w:ascii="仿宋" w:hAnsi="仿宋" w:eastAsia="仿宋" w:cs="仿宋"/>
                <w:kern w:val="0"/>
                <w:sz w:val="28"/>
                <w:szCs w:val="28"/>
              </w:rPr>
              <w:t>救援工具齐全，符合使用要求</w:t>
            </w:r>
          </w:p>
        </w:tc>
        <w:tc>
          <w:tcPr>
            <w:tcW w:w="802" w:type="pct"/>
            <w:noWrap w:val="0"/>
            <w:vAlign w:val="center"/>
          </w:tcPr>
          <w:p w14:paraId="470B1F70">
            <w:pPr>
              <w:widowControl/>
              <w:spacing w:line="360" w:lineRule="auto"/>
              <w:jc w:val="center"/>
              <w:rPr>
                <w:rFonts w:hint="eastAsia" w:ascii="仿宋" w:hAnsi="仿宋" w:eastAsia="仿宋" w:cs="仿宋"/>
                <w:kern w:val="0"/>
                <w:sz w:val="28"/>
                <w:szCs w:val="28"/>
              </w:rPr>
            </w:pPr>
            <w:r>
              <w:rPr>
                <w:rFonts w:hint="eastAsia" w:ascii="仿宋" w:hAnsi="仿宋" w:eastAsia="仿宋" w:cs="仿宋"/>
                <w:kern w:val="0"/>
                <w:sz w:val="28"/>
                <w:szCs w:val="28"/>
              </w:rPr>
              <w:t>每日巡检</w:t>
            </w:r>
          </w:p>
        </w:tc>
        <w:tc>
          <w:tcPr>
            <w:tcW w:w="524" w:type="pct"/>
            <w:noWrap w:val="0"/>
            <w:vAlign w:val="top"/>
          </w:tcPr>
          <w:p w14:paraId="529EC501">
            <w:pPr>
              <w:spacing w:line="360" w:lineRule="auto"/>
              <w:rPr>
                <w:rFonts w:hint="eastAsia" w:ascii="仿宋" w:hAnsi="仿宋" w:eastAsia="仿宋" w:cs="仿宋"/>
                <w:sz w:val="28"/>
                <w:szCs w:val="28"/>
              </w:rPr>
            </w:pPr>
          </w:p>
        </w:tc>
      </w:tr>
      <w:tr w14:paraId="23E717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2" w:hRule="atLeast"/>
          <w:jc w:val="center"/>
        </w:trPr>
        <w:tc>
          <w:tcPr>
            <w:tcW w:w="393" w:type="pct"/>
            <w:noWrap w:val="0"/>
            <w:vAlign w:val="center"/>
          </w:tcPr>
          <w:p w14:paraId="77F1D3E5">
            <w:pPr>
              <w:widowControl/>
              <w:spacing w:line="360" w:lineRule="auto"/>
              <w:jc w:val="center"/>
              <w:rPr>
                <w:rFonts w:hint="eastAsia" w:ascii="仿宋" w:hAnsi="仿宋" w:eastAsia="仿宋" w:cs="仿宋"/>
                <w:kern w:val="0"/>
                <w:sz w:val="28"/>
                <w:szCs w:val="28"/>
              </w:rPr>
            </w:pPr>
            <w:r>
              <w:rPr>
                <w:rFonts w:hint="eastAsia" w:ascii="仿宋" w:hAnsi="仿宋" w:eastAsia="仿宋" w:cs="仿宋"/>
                <w:kern w:val="0"/>
                <w:sz w:val="28"/>
                <w:szCs w:val="28"/>
              </w:rPr>
              <w:t>33</w:t>
            </w:r>
          </w:p>
        </w:tc>
        <w:tc>
          <w:tcPr>
            <w:tcW w:w="538" w:type="pct"/>
            <w:vMerge w:val="continue"/>
            <w:noWrap w:val="0"/>
            <w:vAlign w:val="center"/>
          </w:tcPr>
          <w:p w14:paraId="65A79075">
            <w:pPr>
              <w:widowControl/>
              <w:spacing w:line="360" w:lineRule="auto"/>
              <w:jc w:val="left"/>
              <w:rPr>
                <w:rFonts w:hint="eastAsia" w:ascii="仿宋" w:hAnsi="仿宋" w:eastAsia="仿宋" w:cs="仿宋"/>
                <w:kern w:val="0"/>
                <w:sz w:val="28"/>
                <w:szCs w:val="28"/>
              </w:rPr>
            </w:pPr>
          </w:p>
        </w:tc>
        <w:tc>
          <w:tcPr>
            <w:tcW w:w="2740" w:type="pct"/>
            <w:noWrap w:val="0"/>
            <w:vAlign w:val="center"/>
          </w:tcPr>
          <w:p w14:paraId="7A652133">
            <w:pPr>
              <w:widowControl/>
              <w:spacing w:line="360" w:lineRule="auto"/>
              <w:jc w:val="left"/>
              <w:rPr>
                <w:rFonts w:hint="eastAsia" w:ascii="仿宋" w:hAnsi="仿宋" w:eastAsia="仿宋" w:cs="仿宋"/>
                <w:kern w:val="0"/>
                <w:sz w:val="28"/>
                <w:szCs w:val="28"/>
              </w:rPr>
            </w:pPr>
            <w:r>
              <w:rPr>
                <w:rFonts w:hint="eastAsia" w:ascii="仿宋" w:hAnsi="仿宋" w:eastAsia="仿宋" w:cs="仿宋"/>
                <w:kern w:val="0"/>
                <w:sz w:val="28"/>
                <w:szCs w:val="28"/>
              </w:rPr>
              <w:t>防护罩安装齐全</w:t>
            </w:r>
          </w:p>
        </w:tc>
        <w:tc>
          <w:tcPr>
            <w:tcW w:w="802" w:type="pct"/>
            <w:noWrap w:val="0"/>
            <w:vAlign w:val="center"/>
          </w:tcPr>
          <w:p w14:paraId="5BE4458F">
            <w:pPr>
              <w:widowControl/>
              <w:spacing w:line="360" w:lineRule="auto"/>
              <w:jc w:val="center"/>
              <w:rPr>
                <w:rFonts w:hint="eastAsia" w:ascii="仿宋" w:hAnsi="仿宋" w:eastAsia="仿宋" w:cs="仿宋"/>
                <w:kern w:val="0"/>
                <w:sz w:val="28"/>
                <w:szCs w:val="28"/>
              </w:rPr>
            </w:pPr>
            <w:r>
              <w:rPr>
                <w:rFonts w:hint="eastAsia" w:ascii="仿宋" w:hAnsi="仿宋" w:eastAsia="仿宋" w:cs="仿宋"/>
                <w:kern w:val="0"/>
                <w:sz w:val="28"/>
                <w:szCs w:val="28"/>
              </w:rPr>
              <w:t>每日巡检</w:t>
            </w:r>
          </w:p>
        </w:tc>
        <w:tc>
          <w:tcPr>
            <w:tcW w:w="524" w:type="pct"/>
            <w:noWrap w:val="0"/>
            <w:vAlign w:val="top"/>
          </w:tcPr>
          <w:p w14:paraId="4852002A">
            <w:pPr>
              <w:spacing w:line="360" w:lineRule="auto"/>
              <w:rPr>
                <w:rFonts w:hint="eastAsia" w:ascii="仿宋" w:hAnsi="仿宋" w:eastAsia="仿宋" w:cs="仿宋"/>
                <w:sz w:val="28"/>
                <w:szCs w:val="28"/>
              </w:rPr>
            </w:pPr>
          </w:p>
        </w:tc>
      </w:tr>
      <w:tr w14:paraId="13251C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jc w:val="center"/>
        </w:trPr>
        <w:tc>
          <w:tcPr>
            <w:tcW w:w="393" w:type="pct"/>
            <w:noWrap w:val="0"/>
            <w:vAlign w:val="center"/>
          </w:tcPr>
          <w:p w14:paraId="09005BA5">
            <w:pPr>
              <w:widowControl/>
              <w:spacing w:line="360" w:lineRule="auto"/>
              <w:jc w:val="center"/>
              <w:rPr>
                <w:rFonts w:hint="eastAsia" w:ascii="仿宋" w:hAnsi="仿宋" w:eastAsia="仿宋" w:cs="仿宋"/>
                <w:kern w:val="0"/>
                <w:sz w:val="28"/>
                <w:szCs w:val="28"/>
              </w:rPr>
            </w:pPr>
            <w:r>
              <w:rPr>
                <w:rFonts w:hint="eastAsia" w:ascii="仿宋" w:hAnsi="仿宋" w:eastAsia="仿宋" w:cs="仿宋"/>
                <w:kern w:val="0"/>
                <w:sz w:val="28"/>
                <w:szCs w:val="28"/>
              </w:rPr>
              <w:t>34</w:t>
            </w:r>
          </w:p>
        </w:tc>
        <w:tc>
          <w:tcPr>
            <w:tcW w:w="538" w:type="pct"/>
            <w:vMerge w:val="restart"/>
            <w:noWrap w:val="0"/>
            <w:vAlign w:val="center"/>
          </w:tcPr>
          <w:p w14:paraId="2103350E">
            <w:pPr>
              <w:widowControl/>
              <w:spacing w:line="360" w:lineRule="auto"/>
              <w:jc w:val="center"/>
              <w:rPr>
                <w:rFonts w:hint="eastAsia" w:ascii="仿宋" w:hAnsi="仿宋" w:eastAsia="仿宋" w:cs="仿宋"/>
                <w:kern w:val="0"/>
                <w:sz w:val="28"/>
                <w:szCs w:val="28"/>
              </w:rPr>
            </w:pPr>
            <w:r>
              <w:rPr>
                <w:rFonts w:hint="eastAsia" w:ascii="仿宋" w:hAnsi="仿宋" w:eastAsia="仿宋" w:cs="仿宋"/>
                <w:kern w:val="0"/>
                <w:sz w:val="28"/>
                <w:szCs w:val="28"/>
              </w:rPr>
              <w:t>限速器</w:t>
            </w:r>
          </w:p>
        </w:tc>
        <w:tc>
          <w:tcPr>
            <w:tcW w:w="2740" w:type="pct"/>
            <w:noWrap w:val="0"/>
            <w:vAlign w:val="center"/>
          </w:tcPr>
          <w:p w14:paraId="227165F8">
            <w:pPr>
              <w:widowControl/>
              <w:spacing w:line="360" w:lineRule="auto"/>
              <w:jc w:val="left"/>
              <w:rPr>
                <w:rFonts w:hint="eastAsia" w:ascii="仿宋" w:hAnsi="仿宋" w:eastAsia="仿宋" w:cs="仿宋"/>
                <w:kern w:val="0"/>
                <w:sz w:val="28"/>
                <w:szCs w:val="28"/>
              </w:rPr>
            </w:pPr>
            <w:r>
              <w:rPr>
                <w:rFonts w:hint="eastAsia" w:ascii="仿宋" w:hAnsi="仿宋" w:eastAsia="仿宋" w:cs="仿宋"/>
                <w:kern w:val="0"/>
                <w:sz w:val="28"/>
                <w:szCs w:val="28"/>
              </w:rPr>
              <w:t>无积尘</w:t>
            </w:r>
          </w:p>
        </w:tc>
        <w:tc>
          <w:tcPr>
            <w:tcW w:w="802" w:type="pct"/>
            <w:noWrap w:val="0"/>
            <w:vAlign w:val="center"/>
          </w:tcPr>
          <w:p w14:paraId="4057F330">
            <w:pPr>
              <w:widowControl/>
              <w:spacing w:line="360" w:lineRule="auto"/>
              <w:jc w:val="center"/>
              <w:rPr>
                <w:rFonts w:hint="eastAsia" w:ascii="仿宋" w:hAnsi="仿宋" w:eastAsia="仿宋" w:cs="仿宋"/>
                <w:kern w:val="0"/>
                <w:sz w:val="28"/>
                <w:szCs w:val="28"/>
              </w:rPr>
            </w:pPr>
            <w:r>
              <w:rPr>
                <w:rFonts w:hint="eastAsia" w:ascii="仿宋" w:hAnsi="仿宋" w:eastAsia="仿宋" w:cs="仿宋"/>
                <w:kern w:val="0"/>
                <w:sz w:val="28"/>
                <w:szCs w:val="28"/>
              </w:rPr>
              <w:t>每日巡检</w:t>
            </w:r>
          </w:p>
        </w:tc>
        <w:tc>
          <w:tcPr>
            <w:tcW w:w="524" w:type="pct"/>
            <w:noWrap w:val="0"/>
            <w:vAlign w:val="top"/>
          </w:tcPr>
          <w:p w14:paraId="68538FBF">
            <w:pPr>
              <w:spacing w:line="360" w:lineRule="auto"/>
              <w:rPr>
                <w:rFonts w:hint="eastAsia" w:ascii="仿宋" w:hAnsi="仿宋" w:eastAsia="仿宋" w:cs="仿宋"/>
                <w:sz w:val="28"/>
                <w:szCs w:val="28"/>
              </w:rPr>
            </w:pPr>
          </w:p>
        </w:tc>
      </w:tr>
      <w:tr w14:paraId="1BF90D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jc w:val="center"/>
        </w:trPr>
        <w:tc>
          <w:tcPr>
            <w:tcW w:w="393" w:type="pct"/>
            <w:noWrap w:val="0"/>
            <w:vAlign w:val="center"/>
          </w:tcPr>
          <w:p w14:paraId="3C29ADD7">
            <w:pPr>
              <w:widowControl/>
              <w:spacing w:line="360" w:lineRule="auto"/>
              <w:jc w:val="center"/>
              <w:rPr>
                <w:rFonts w:hint="eastAsia" w:ascii="仿宋" w:hAnsi="仿宋" w:eastAsia="仿宋" w:cs="仿宋"/>
                <w:kern w:val="0"/>
                <w:sz w:val="28"/>
                <w:szCs w:val="28"/>
              </w:rPr>
            </w:pPr>
            <w:r>
              <w:rPr>
                <w:rFonts w:hint="eastAsia" w:ascii="仿宋" w:hAnsi="仿宋" w:eastAsia="仿宋" w:cs="仿宋"/>
                <w:kern w:val="0"/>
                <w:sz w:val="28"/>
                <w:szCs w:val="28"/>
              </w:rPr>
              <w:t>35</w:t>
            </w:r>
          </w:p>
        </w:tc>
        <w:tc>
          <w:tcPr>
            <w:tcW w:w="538" w:type="pct"/>
            <w:vMerge w:val="continue"/>
            <w:noWrap w:val="0"/>
            <w:vAlign w:val="center"/>
          </w:tcPr>
          <w:p w14:paraId="3EDF3887">
            <w:pPr>
              <w:widowControl/>
              <w:spacing w:line="360" w:lineRule="auto"/>
              <w:jc w:val="left"/>
              <w:rPr>
                <w:rFonts w:hint="eastAsia" w:ascii="仿宋" w:hAnsi="仿宋" w:eastAsia="仿宋" w:cs="仿宋"/>
                <w:kern w:val="0"/>
                <w:sz w:val="28"/>
                <w:szCs w:val="28"/>
              </w:rPr>
            </w:pPr>
          </w:p>
        </w:tc>
        <w:tc>
          <w:tcPr>
            <w:tcW w:w="2740" w:type="pct"/>
            <w:noWrap w:val="0"/>
            <w:vAlign w:val="center"/>
          </w:tcPr>
          <w:p w14:paraId="5985750C">
            <w:pPr>
              <w:widowControl/>
              <w:spacing w:line="360" w:lineRule="auto"/>
              <w:jc w:val="left"/>
              <w:rPr>
                <w:rFonts w:hint="eastAsia" w:ascii="仿宋" w:hAnsi="仿宋" w:eastAsia="仿宋" w:cs="仿宋"/>
                <w:kern w:val="0"/>
                <w:sz w:val="28"/>
                <w:szCs w:val="28"/>
              </w:rPr>
            </w:pPr>
            <w:r>
              <w:rPr>
                <w:rFonts w:hint="eastAsia" w:ascii="仿宋" w:hAnsi="仿宋" w:eastAsia="仿宋" w:cs="仿宋"/>
                <w:kern w:val="0"/>
                <w:sz w:val="28"/>
                <w:szCs w:val="28"/>
              </w:rPr>
              <w:t>活动部件润滑良好</w:t>
            </w:r>
          </w:p>
        </w:tc>
        <w:tc>
          <w:tcPr>
            <w:tcW w:w="802" w:type="pct"/>
            <w:noWrap w:val="0"/>
            <w:vAlign w:val="center"/>
          </w:tcPr>
          <w:p w14:paraId="7C7E5364">
            <w:pPr>
              <w:widowControl/>
              <w:spacing w:line="360" w:lineRule="auto"/>
              <w:jc w:val="center"/>
              <w:rPr>
                <w:rFonts w:hint="eastAsia" w:ascii="仿宋" w:hAnsi="仿宋" w:eastAsia="仿宋" w:cs="仿宋"/>
                <w:kern w:val="0"/>
                <w:sz w:val="28"/>
                <w:szCs w:val="28"/>
              </w:rPr>
            </w:pPr>
            <w:r>
              <w:rPr>
                <w:rFonts w:hint="eastAsia" w:ascii="仿宋" w:hAnsi="仿宋" w:eastAsia="仿宋" w:cs="仿宋"/>
                <w:kern w:val="0"/>
                <w:sz w:val="28"/>
                <w:szCs w:val="28"/>
              </w:rPr>
              <w:t>每日巡检</w:t>
            </w:r>
          </w:p>
        </w:tc>
        <w:tc>
          <w:tcPr>
            <w:tcW w:w="524" w:type="pct"/>
            <w:noWrap w:val="0"/>
            <w:vAlign w:val="top"/>
          </w:tcPr>
          <w:p w14:paraId="4E5963A8">
            <w:pPr>
              <w:spacing w:line="360" w:lineRule="auto"/>
              <w:rPr>
                <w:rFonts w:hint="eastAsia" w:ascii="仿宋" w:hAnsi="仿宋" w:eastAsia="仿宋" w:cs="仿宋"/>
                <w:sz w:val="28"/>
                <w:szCs w:val="28"/>
              </w:rPr>
            </w:pPr>
          </w:p>
        </w:tc>
      </w:tr>
      <w:tr w14:paraId="4C63F2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jc w:val="center"/>
        </w:trPr>
        <w:tc>
          <w:tcPr>
            <w:tcW w:w="393" w:type="pct"/>
            <w:noWrap w:val="0"/>
            <w:vAlign w:val="center"/>
          </w:tcPr>
          <w:p w14:paraId="791D759D">
            <w:pPr>
              <w:widowControl/>
              <w:spacing w:line="360" w:lineRule="auto"/>
              <w:jc w:val="center"/>
              <w:rPr>
                <w:rFonts w:hint="eastAsia" w:ascii="仿宋" w:hAnsi="仿宋" w:eastAsia="仿宋" w:cs="仿宋"/>
                <w:kern w:val="0"/>
                <w:sz w:val="28"/>
                <w:szCs w:val="28"/>
              </w:rPr>
            </w:pPr>
            <w:r>
              <w:rPr>
                <w:rFonts w:hint="eastAsia" w:ascii="仿宋" w:hAnsi="仿宋" w:eastAsia="仿宋" w:cs="仿宋"/>
                <w:kern w:val="0"/>
                <w:sz w:val="28"/>
                <w:szCs w:val="28"/>
              </w:rPr>
              <w:t>36</w:t>
            </w:r>
          </w:p>
        </w:tc>
        <w:tc>
          <w:tcPr>
            <w:tcW w:w="538" w:type="pct"/>
            <w:vMerge w:val="continue"/>
            <w:noWrap w:val="0"/>
            <w:vAlign w:val="center"/>
          </w:tcPr>
          <w:p w14:paraId="37269799">
            <w:pPr>
              <w:widowControl/>
              <w:spacing w:line="360" w:lineRule="auto"/>
              <w:jc w:val="left"/>
              <w:rPr>
                <w:rFonts w:hint="eastAsia" w:ascii="仿宋" w:hAnsi="仿宋" w:eastAsia="仿宋" w:cs="仿宋"/>
                <w:kern w:val="0"/>
                <w:sz w:val="28"/>
                <w:szCs w:val="28"/>
              </w:rPr>
            </w:pPr>
          </w:p>
        </w:tc>
        <w:tc>
          <w:tcPr>
            <w:tcW w:w="2740" w:type="pct"/>
            <w:noWrap w:val="0"/>
            <w:vAlign w:val="center"/>
          </w:tcPr>
          <w:p w14:paraId="52DFBB9F">
            <w:pPr>
              <w:widowControl/>
              <w:spacing w:line="360" w:lineRule="auto"/>
              <w:jc w:val="left"/>
              <w:rPr>
                <w:rFonts w:hint="eastAsia" w:ascii="仿宋" w:hAnsi="仿宋" w:eastAsia="仿宋" w:cs="仿宋"/>
                <w:kern w:val="0"/>
                <w:sz w:val="28"/>
                <w:szCs w:val="28"/>
              </w:rPr>
            </w:pPr>
            <w:r>
              <w:rPr>
                <w:rFonts w:hint="eastAsia" w:ascii="仿宋" w:hAnsi="仿宋" w:eastAsia="仿宋" w:cs="仿宋"/>
                <w:kern w:val="0"/>
                <w:sz w:val="28"/>
                <w:szCs w:val="28"/>
              </w:rPr>
              <w:t>运行无异响</w:t>
            </w:r>
          </w:p>
        </w:tc>
        <w:tc>
          <w:tcPr>
            <w:tcW w:w="802" w:type="pct"/>
            <w:noWrap w:val="0"/>
            <w:vAlign w:val="center"/>
          </w:tcPr>
          <w:p w14:paraId="136B5DFE">
            <w:pPr>
              <w:widowControl/>
              <w:spacing w:line="360" w:lineRule="auto"/>
              <w:jc w:val="center"/>
              <w:rPr>
                <w:rFonts w:hint="eastAsia" w:ascii="仿宋" w:hAnsi="仿宋" w:eastAsia="仿宋" w:cs="仿宋"/>
                <w:kern w:val="0"/>
                <w:sz w:val="28"/>
                <w:szCs w:val="28"/>
              </w:rPr>
            </w:pPr>
            <w:r>
              <w:rPr>
                <w:rFonts w:hint="eastAsia" w:ascii="仿宋" w:hAnsi="仿宋" w:eastAsia="仿宋" w:cs="仿宋"/>
                <w:kern w:val="0"/>
                <w:sz w:val="28"/>
                <w:szCs w:val="28"/>
              </w:rPr>
              <w:t>每日巡检</w:t>
            </w:r>
          </w:p>
        </w:tc>
        <w:tc>
          <w:tcPr>
            <w:tcW w:w="524" w:type="pct"/>
            <w:noWrap w:val="0"/>
            <w:vAlign w:val="top"/>
          </w:tcPr>
          <w:p w14:paraId="596F6BA5">
            <w:pPr>
              <w:spacing w:line="360" w:lineRule="auto"/>
              <w:rPr>
                <w:rFonts w:hint="eastAsia" w:ascii="仿宋" w:hAnsi="仿宋" w:eastAsia="仿宋" w:cs="仿宋"/>
                <w:sz w:val="28"/>
                <w:szCs w:val="28"/>
              </w:rPr>
            </w:pPr>
          </w:p>
        </w:tc>
      </w:tr>
      <w:tr w14:paraId="514885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jc w:val="center"/>
        </w:trPr>
        <w:tc>
          <w:tcPr>
            <w:tcW w:w="393" w:type="pct"/>
            <w:noWrap w:val="0"/>
            <w:vAlign w:val="center"/>
          </w:tcPr>
          <w:p w14:paraId="72545135">
            <w:pPr>
              <w:widowControl/>
              <w:spacing w:line="360" w:lineRule="auto"/>
              <w:jc w:val="center"/>
              <w:rPr>
                <w:rFonts w:hint="eastAsia" w:ascii="仿宋" w:hAnsi="仿宋" w:eastAsia="仿宋" w:cs="仿宋"/>
                <w:kern w:val="0"/>
                <w:sz w:val="28"/>
                <w:szCs w:val="28"/>
              </w:rPr>
            </w:pPr>
            <w:r>
              <w:rPr>
                <w:rFonts w:hint="eastAsia" w:ascii="仿宋" w:hAnsi="仿宋" w:eastAsia="仿宋" w:cs="仿宋"/>
                <w:kern w:val="0"/>
                <w:sz w:val="28"/>
                <w:szCs w:val="28"/>
              </w:rPr>
              <w:t>37</w:t>
            </w:r>
          </w:p>
        </w:tc>
        <w:tc>
          <w:tcPr>
            <w:tcW w:w="538" w:type="pct"/>
            <w:vMerge w:val="continue"/>
            <w:noWrap w:val="0"/>
            <w:vAlign w:val="center"/>
          </w:tcPr>
          <w:p w14:paraId="37209617">
            <w:pPr>
              <w:widowControl/>
              <w:spacing w:line="360" w:lineRule="auto"/>
              <w:jc w:val="left"/>
              <w:rPr>
                <w:rFonts w:hint="eastAsia" w:ascii="仿宋" w:hAnsi="仿宋" w:eastAsia="仿宋" w:cs="仿宋"/>
                <w:kern w:val="0"/>
                <w:sz w:val="28"/>
                <w:szCs w:val="28"/>
              </w:rPr>
            </w:pPr>
          </w:p>
        </w:tc>
        <w:tc>
          <w:tcPr>
            <w:tcW w:w="2740" w:type="pct"/>
            <w:noWrap w:val="0"/>
            <w:vAlign w:val="center"/>
          </w:tcPr>
          <w:p w14:paraId="7F29DD9E">
            <w:pPr>
              <w:widowControl/>
              <w:spacing w:line="360" w:lineRule="auto"/>
              <w:jc w:val="left"/>
              <w:rPr>
                <w:rFonts w:hint="eastAsia" w:ascii="仿宋" w:hAnsi="仿宋" w:eastAsia="仿宋" w:cs="仿宋"/>
                <w:kern w:val="0"/>
                <w:sz w:val="28"/>
                <w:szCs w:val="28"/>
              </w:rPr>
            </w:pPr>
            <w:r>
              <w:rPr>
                <w:rFonts w:hint="eastAsia" w:ascii="仿宋" w:hAnsi="仿宋" w:eastAsia="仿宋" w:cs="仿宋"/>
                <w:kern w:val="0"/>
                <w:sz w:val="28"/>
                <w:szCs w:val="28"/>
              </w:rPr>
              <w:t>有效检验期</w:t>
            </w:r>
          </w:p>
        </w:tc>
        <w:tc>
          <w:tcPr>
            <w:tcW w:w="802" w:type="pct"/>
            <w:noWrap w:val="0"/>
            <w:vAlign w:val="center"/>
          </w:tcPr>
          <w:p w14:paraId="70CA27A4">
            <w:pPr>
              <w:widowControl/>
              <w:spacing w:line="360" w:lineRule="auto"/>
              <w:jc w:val="center"/>
              <w:rPr>
                <w:rFonts w:hint="eastAsia" w:ascii="仿宋" w:hAnsi="仿宋" w:eastAsia="仿宋" w:cs="仿宋"/>
                <w:kern w:val="0"/>
                <w:sz w:val="28"/>
                <w:szCs w:val="28"/>
              </w:rPr>
            </w:pPr>
            <w:r>
              <w:rPr>
                <w:rFonts w:hint="eastAsia" w:ascii="仿宋" w:hAnsi="仿宋" w:eastAsia="仿宋" w:cs="仿宋"/>
                <w:kern w:val="0"/>
                <w:sz w:val="28"/>
                <w:szCs w:val="28"/>
              </w:rPr>
              <w:t>每日巡检</w:t>
            </w:r>
          </w:p>
        </w:tc>
        <w:tc>
          <w:tcPr>
            <w:tcW w:w="524" w:type="pct"/>
            <w:noWrap w:val="0"/>
            <w:vAlign w:val="top"/>
          </w:tcPr>
          <w:p w14:paraId="75A41C0A">
            <w:pPr>
              <w:spacing w:line="360" w:lineRule="auto"/>
              <w:rPr>
                <w:rFonts w:hint="eastAsia" w:ascii="仿宋" w:hAnsi="仿宋" w:eastAsia="仿宋" w:cs="仿宋"/>
                <w:sz w:val="28"/>
                <w:szCs w:val="28"/>
              </w:rPr>
            </w:pPr>
          </w:p>
        </w:tc>
      </w:tr>
      <w:tr w14:paraId="3F7AB8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jc w:val="center"/>
        </w:trPr>
        <w:tc>
          <w:tcPr>
            <w:tcW w:w="393" w:type="pct"/>
            <w:noWrap w:val="0"/>
            <w:vAlign w:val="center"/>
          </w:tcPr>
          <w:p w14:paraId="21491EDE">
            <w:pPr>
              <w:widowControl/>
              <w:spacing w:line="360" w:lineRule="auto"/>
              <w:jc w:val="center"/>
              <w:rPr>
                <w:rFonts w:hint="eastAsia" w:ascii="仿宋" w:hAnsi="仿宋" w:eastAsia="仿宋" w:cs="仿宋"/>
                <w:kern w:val="0"/>
                <w:sz w:val="28"/>
                <w:szCs w:val="28"/>
              </w:rPr>
            </w:pPr>
            <w:r>
              <w:rPr>
                <w:rFonts w:hint="eastAsia" w:ascii="仿宋" w:hAnsi="仿宋" w:eastAsia="仿宋" w:cs="仿宋"/>
                <w:kern w:val="0"/>
                <w:sz w:val="28"/>
                <w:szCs w:val="28"/>
              </w:rPr>
              <w:t>38</w:t>
            </w:r>
          </w:p>
        </w:tc>
        <w:tc>
          <w:tcPr>
            <w:tcW w:w="538" w:type="pct"/>
            <w:vMerge w:val="restart"/>
            <w:noWrap w:val="0"/>
            <w:vAlign w:val="center"/>
          </w:tcPr>
          <w:p w14:paraId="1326F4EC">
            <w:pPr>
              <w:widowControl/>
              <w:spacing w:line="360" w:lineRule="auto"/>
              <w:jc w:val="center"/>
              <w:rPr>
                <w:rFonts w:hint="eastAsia" w:ascii="仿宋" w:hAnsi="仿宋" w:eastAsia="仿宋" w:cs="仿宋"/>
                <w:kern w:val="0"/>
                <w:sz w:val="28"/>
                <w:szCs w:val="28"/>
              </w:rPr>
            </w:pPr>
            <w:r>
              <w:rPr>
                <w:rFonts w:hint="eastAsia" w:ascii="仿宋" w:hAnsi="仿宋" w:eastAsia="仿宋" w:cs="仿宋"/>
                <w:kern w:val="0"/>
                <w:sz w:val="28"/>
                <w:szCs w:val="28"/>
              </w:rPr>
              <w:t>底坑</w:t>
            </w:r>
          </w:p>
        </w:tc>
        <w:tc>
          <w:tcPr>
            <w:tcW w:w="2740" w:type="pct"/>
            <w:noWrap w:val="0"/>
            <w:vAlign w:val="center"/>
          </w:tcPr>
          <w:p w14:paraId="66B37443">
            <w:pPr>
              <w:widowControl/>
              <w:spacing w:line="360" w:lineRule="auto"/>
              <w:jc w:val="left"/>
              <w:rPr>
                <w:rFonts w:hint="eastAsia" w:ascii="仿宋" w:hAnsi="仿宋" w:eastAsia="仿宋" w:cs="仿宋"/>
                <w:kern w:val="0"/>
                <w:sz w:val="28"/>
                <w:szCs w:val="28"/>
              </w:rPr>
            </w:pPr>
            <w:r>
              <w:rPr>
                <w:rFonts w:hint="eastAsia" w:ascii="仿宋" w:hAnsi="仿宋" w:eastAsia="仿宋" w:cs="仿宋"/>
                <w:kern w:val="0"/>
                <w:sz w:val="28"/>
                <w:szCs w:val="28"/>
              </w:rPr>
              <w:t>无污染、油迹</w:t>
            </w:r>
          </w:p>
        </w:tc>
        <w:tc>
          <w:tcPr>
            <w:tcW w:w="802" w:type="pct"/>
            <w:noWrap w:val="0"/>
            <w:vAlign w:val="center"/>
          </w:tcPr>
          <w:p w14:paraId="4AD3FEC3">
            <w:pPr>
              <w:widowControl/>
              <w:spacing w:line="360" w:lineRule="auto"/>
              <w:jc w:val="center"/>
              <w:rPr>
                <w:rFonts w:hint="eastAsia" w:ascii="仿宋" w:hAnsi="仿宋" w:eastAsia="仿宋" w:cs="仿宋"/>
                <w:kern w:val="0"/>
                <w:sz w:val="28"/>
                <w:szCs w:val="28"/>
              </w:rPr>
            </w:pPr>
            <w:r>
              <w:rPr>
                <w:rFonts w:hint="eastAsia" w:ascii="仿宋" w:hAnsi="仿宋" w:eastAsia="仿宋" w:cs="仿宋"/>
                <w:kern w:val="0"/>
                <w:sz w:val="28"/>
                <w:szCs w:val="28"/>
              </w:rPr>
              <w:t>半月巡检</w:t>
            </w:r>
          </w:p>
        </w:tc>
        <w:tc>
          <w:tcPr>
            <w:tcW w:w="524" w:type="pct"/>
            <w:noWrap w:val="0"/>
            <w:vAlign w:val="top"/>
          </w:tcPr>
          <w:p w14:paraId="63065183">
            <w:pPr>
              <w:spacing w:line="360" w:lineRule="auto"/>
              <w:rPr>
                <w:rFonts w:hint="eastAsia" w:ascii="仿宋" w:hAnsi="仿宋" w:eastAsia="仿宋" w:cs="仿宋"/>
                <w:sz w:val="28"/>
                <w:szCs w:val="28"/>
              </w:rPr>
            </w:pPr>
          </w:p>
        </w:tc>
      </w:tr>
      <w:tr w14:paraId="0CD589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jc w:val="center"/>
        </w:trPr>
        <w:tc>
          <w:tcPr>
            <w:tcW w:w="393" w:type="pct"/>
            <w:noWrap w:val="0"/>
            <w:vAlign w:val="center"/>
          </w:tcPr>
          <w:p w14:paraId="39470B3E">
            <w:pPr>
              <w:widowControl/>
              <w:spacing w:line="360" w:lineRule="auto"/>
              <w:jc w:val="center"/>
              <w:rPr>
                <w:rFonts w:hint="eastAsia" w:ascii="仿宋" w:hAnsi="仿宋" w:eastAsia="仿宋" w:cs="仿宋"/>
                <w:kern w:val="0"/>
                <w:sz w:val="28"/>
                <w:szCs w:val="28"/>
              </w:rPr>
            </w:pPr>
            <w:r>
              <w:rPr>
                <w:rFonts w:hint="eastAsia" w:ascii="仿宋" w:hAnsi="仿宋" w:eastAsia="仿宋" w:cs="仿宋"/>
                <w:kern w:val="0"/>
                <w:sz w:val="28"/>
                <w:szCs w:val="28"/>
              </w:rPr>
              <w:t>39</w:t>
            </w:r>
          </w:p>
        </w:tc>
        <w:tc>
          <w:tcPr>
            <w:tcW w:w="538" w:type="pct"/>
            <w:vMerge w:val="continue"/>
            <w:noWrap w:val="0"/>
            <w:vAlign w:val="center"/>
          </w:tcPr>
          <w:p w14:paraId="1DE5FD42">
            <w:pPr>
              <w:widowControl/>
              <w:spacing w:line="360" w:lineRule="auto"/>
              <w:jc w:val="left"/>
              <w:rPr>
                <w:rFonts w:hint="eastAsia" w:ascii="仿宋" w:hAnsi="仿宋" w:eastAsia="仿宋" w:cs="仿宋"/>
                <w:kern w:val="0"/>
                <w:sz w:val="28"/>
                <w:szCs w:val="28"/>
              </w:rPr>
            </w:pPr>
          </w:p>
        </w:tc>
        <w:tc>
          <w:tcPr>
            <w:tcW w:w="2740" w:type="pct"/>
            <w:noWrap w:val="0"/>
            <w:vAlign w:val="center"/>
          </w:tcPr>
          <w:p w14:paraId="4556ED52">
            <w:pPr>
              <w:widowControl/>
              <w:spacing w:line="360" w:lineRule="auto"/>
              <w:jc w:val="left"/>
              <w:rPr>
                <w:rFonts w:hint="eastAsia" w:ascii="仿宋" w:hAnsi="仿宋" w:eastAsia="仿宋" w:cs="仿宋"/>
                <w:kern w:val="0"/>
                <w:sz w:val="28"/>
                <w:szCs w:val="28"/>
              </w:rPr>
            </w:pPr>
            <w:r>
              <w:rPr>
                <w:rFonts w:hint="eastAsia" w:ascii="仿宋" w:hAnsi="仿宋" w:eastAsia="仿宋" w:cs="仿宋"/>
                <w:kern w:val="0"/>
                <w:sz w:val="28"/>
                <w:szCs w:val="28"/>
              </w:rPr>
              <w:t>照明亮度符合厂家设计要求</w:t>
            </w:r>
          </w:p>
        </w:tc>
        <w:tc>
          <w:tcPr>
            <w:tcW w:w="802" w:type="pct"/>
            <w:noWrap w:val="0"/>
            <w:vAlign w:val="center"/>
          </w:tcPr>
          <w:p w14:paraId="13F698F7">
            <w:pPr>
              <w:widowControl/>
              <w:spacing w:line="360" w:lineRule="auto"/>
              <w:jc w:val="center"/>
              <w:rPr>
                <w:rFonts w:hint="eastAsia" w:ascii="仿宋" w:hAnsi="仿宋" w:eastAsia="仿宋" w:cs="仿宋"/>
                <w:kern w:val="0"/>
                <w:sz w:val="28"/>
                <w:szCs w:val="28"/>
              </w:rPr>
            </w:pPr>
            <w:r>
              <w:rPr>
                <w:rFonts w:hint="eastAsia" w:ascii="仿宋" w:hAnsi="仿宋" w:eastAsia="仿宋" w:cs="仿宋"/>
                <w:kern w:val="0"/>
                <w:sz w:val="28"/>
                <w:szCs w:val="28"/>
              </w:rPr>
              <w:t>半月巡检</w:t>
            </w:r>
          </w:p>
        </w:tc>
        <w:tc>
          <w:tcPr>
            <w:tcW w:w="524" w:type="pct"/>
            <w:noWrap w:val="0"/>
            <w:vAlign w:val="top"/>
          </w:tcPr>
          <w:p w14:paraId="425B30B6">
            <w:pPr>
              <w:spacing w:line="360" w:lineRule="auto"/>
              <w:rPr>
                <w:rFonts w:hint="eastAsia" w:ascii="仿宋" w:hAnsi="仿宋" w:eastAsia="仿宋" w:cs="仿宋"/>
                <w:sz w:val="28"/>
                <w:szCs w:val="28"/>
              </w:rPr>
            </w:pPr>
          </w:p>
        </w:tc>
      </w:tr>
      <w:tr w14:paraId="0D726F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jc w:val="center"/>
        </w:trPr>
        <w:tc>
          <w:tcPr>
            <w:tcW w:w="393" w:type="pct"/>
            <w:noWrap w:val="0"/>
            <w:vAlign w:val="center"/>
          </w:tcPr>
          <w:p w14:paraId="3EB57555">
            <w:pPr>
              <w:widowControl/>
              <w:spacing w:line="360" w:lineRule="auto"/>
              <w:jc w:val="center"/>
              <w:rPr>
                <w:rFonts w:hint="eastAsia" w:ascii="仿宋" w:hAnsi="仿宋" w:eastAsia="仿宋" w:cs="仿宋"/>
                <w:kern w:val="0"/>
                <w:sz w:val="28"/>
                <w:szCs w:val="28"/>
              </w:rPr>
            </w:pPr>
            <w:r>
              <w:rPr>
                <w:rFonts w:hint="eastAsia" w:ascii="仿宋" w:hAnsi="仿宋" w:eastAsia="仿宋" w:cs="仿宋"/>
                <w:kern w:val="0"/>
                <w:sz w:val="28"/>
                <w:szCs w:val="28"/>
              </w:rPr>
              <w:t>40</w:t>
            </w:r>
          </w:p>
        </w:tc>
        <w:tc>
          <w:tcPr>
            <w:tcW w:w="538" w:type="pct"/>
            <w:vMerge w:val="continue"/>
            <w:noWrap w:val="0"/>
            <w:vAlign w:val="center"/>
          </w:tcPr>
          <w:p w14:paraId="504E2467">
            <w:pPr>
              <w:widowControl/>
              <w:spacing w:line="360" w:lineRule="auto"/>
              <w:jc w:val="left"/>
              <w:rPr>
                <w:rFonts w:hint="eastAsia" w:ascii="仿宋" w:hAnsi="仿宋" w:eastAsia="仿宋" w:cs="仿宋"/>
                <w:kern w:val="0"/>
                <w:sz w:val="28"/>
                <w:szCs w:val="28"/>
              </w:rPr>
            </w:pPr>
          </w:p>
        </w:tc>
        <w:tc>
          <w:tcPr>
            <w:tcW w:w="2740" w:type="pct"/>
            <w:noWrap w:val="0"/>
            <w:vAlign w:val="center"/>
          </w:tcPr>
          <w:p w14:paraId="22967AD5">
            <w:pPr>
              <w:widowControl/>
              <w:spacing w:line="360" w:lineRule="auto"/>
              <w:jc w:val="left"/>
              <w:rPr>
                <w:rFonts w:hint="eastAsia" w:ascii="仿宋" w:hAnsi="仿宋" w:eastAsia="仿宋" w:cs="仿宋"/>
                <w:kern w:val="0"/>
                <w:sz w:val="28"/>
                <w:szCs w:val="28"/>
              </w:rPr>
            </w:pPr>
            <w:r>
              <w:rPr>
                <w:rFonts w:hint="eastAsia" w:ascii="仿宋" w:hAnsi="仿宋" w:eastAsia="仿宋" w:cs="仿宋"/>
                <w:kern w:val="0"/>
                <w:sz w:val="28"/>
                <w:szCs w:val="28"/>
              </w:rPr>
              <w:t>各类元件安装可靠</w:t>
            </w:r>
          </w:p>
        </w:tc>
        <w:tc>
          <w:tcPr>
            <w:tcW w:w="802" w:type="pct"/>
            <w:noWrap w:val="0"/>
            <w:vAlign w:val="center"/>
          </w:tcPr>
          <w:p w14:paraId="7E018C29">
            <w:pPr>
              <w:widowControl/>
              <w:spacing w:line="360" w:lineRule="auto"/>
              <w:jc w:val="center"/>
              <w:rPr>
                <w:rFonts w:hint="eastAsia" w:ascii="仿宋" w:hAnsi="仿宋" w:eastAsia="仿宋" w:cs="仿宋"/>
                <w:kern w:val="0"/>
                <w:sz w:val="28"/>
                <w:szCs w:val="28"/>
              </w:rPr>
            </w:pPr>
            <w:r>
              <w:rPr>
                <w:rFonts w:hint="eastAsia" w:ascii="仿宋" w:hAnsi="仿宋" w:eastAsia="仿宋" w:cs="仿宋"/>
                <w:kern w:val="0"/>
                <w:sz w:val="28"/>
                <w:szCs w:val="28"/>
              </w:rPr>
              <w:t>半月检查</w:t>
            </w:r>
          </w:p>
        </w:tc>
        <w:tc>
          <w:tcPr>
            <w:tcW w:w="524" w:type="pct"/>
            <w:noWrap w:val="0"/>
            <w:vAlign w:val="top"/>
          </w:tcPr>
          <w:p w14:paraId="0D1C3912">
            <w:pPr>
              <w:spacing w:line="360" w:lineRule="auto"/>
              <w:rPr>
                <w:rFonts w:hint="eastAsia" w:ascii="仿宋" w:hAnsi="仿宋" w:eastAsia="仿宋" w:cs="仿宋"/>
                <w:sz w:val="28"/>
                <w:szCs w:val="28"/>
              </w:rPr>
            </w:pPr>
          </w:p>
        </w:tc>
      </w:tr>
      <w:tr w14:paraId="26E1B0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jc w:val="center"/>
        </w:trPr>
        <w:tc>
          <w:tcPr>
            <w:tcW w:w="393" w:type="pct"/>
            <w:noWrap w:val="0"/>
            <w:vAlign w:val="center"/>
          </w:tcPr>
          <w:p w14:paraId="0CEF4D19">
            <w:pPr>
              <w:widowControl/>
              <w:spacing w:line="360" w:lineRule="auto"/>
              <w:jc w:val="center"/>
              <w:rPr>
                <w:rFonts w:hint="eastAsia" w:ascii="仿宋" w:hAnsi="仿宋" w:eastAsia="仿宋" w:cs="仿宋"/>
                <w:kern w:val="0"/>
                <w:sz w:val="28"/>
                <w:szCs w:val="28"/>
              </w:rPr>
            </w:pPr>
            <w:r>
              <w:rPr>
                <w:rFonts w:hint="eastAsia" w:ascii="仿宋" w:hAnsi="仿宋" w:eastAsia="仿宋" w:cs="仿宋"/>
                <w:kern w:val="0"/>
                <w:sz w:val="28"/>
                <w:szCs w:val="28"/>
              </w:rPr>
              <w:t>41</w:t>
            </w:r>
          </w:p>
        </w:tc>
        <w:tc>
          <w:tcPr>
            <w:tcW w:w="538" w:type="pct"/>
            <w:vMerge w:val="continue"/>
            <w:noWrap w:val="0"/>
            <w:vAlign w:val="center"/>
          </w:tcPr>
          <w:p w14:paraId="03669F83">
            <w:pPr>
              <w:widowControl/>
              <w:spacing w:line="360" w:lineRule="auto"/>
              <w:jc w:val="left"/>
              <w:rPr>
                <w:rFonts w:hint="eastAsia" w:ascii="仿宋" w:hAnsi="仿宋" w:eastAsia="仿宋" w:cs="仿宋"/>
                <w:kern w:val="0"/>
                <w:sz w:val="28"/>
                <w:szCs w:val="28"/>
              </w:rPr>
            </w:pPr>
          </w:p>
        </w:tc>
        <w:tc>
          <w:tcPr>
            <w:tcW w:w="2740" w:type="pct"/>
            <w:noWrap w:val="0"/>
            <w:vAlign w:val="center"/>
          </w:tcPr>
          <w:p w14:paraId="400A1E3C">
            <w:pPr>
              <w:widowControl/>
              <w:spacing w:line="360" w:lineRule="auto"/>
              <w:jc w:val="left"/>
              <w:rPr>
                <w:rFonts w:hint="eastAsia" w:ascii="仿宋" w:hAnsi="仿宋" w:eastAsia="仿宋" w:cs="仿宋"/>
                <w:kern w:val="0"/>
                <w:sz w:val="28"/>
                <w:szCs w:val="28"/>
              </w:rPr>
            </w:pPr>
            <w:r>
              <w:rPr>
                <w:rFonts w:hint="eastAsia" w:ascii="仿宋" w:hAnsi="仿宋" w:eastAsia="仿宋" w:cs="仿宋"/>
                <w:kern w:val="0"/>
                <w:sz w:val="28"/>
                <w:szCs w:val="28"/>
              </w:rPr>
              <w:t>无杂音</w:t>
            </w:r>
          </w:p>
        </w:tc>
        <w:tc>
          <w:tcPr>
            <w:tcW w:w="802" w:type="pct"/>
            <w:noWrap w:val="0"/>
            <w:vAlign w:val="center"/>
          </w:tcPr>
          <w:p w14:paraId="24D3498C">
            <w:pPr>
              <w:widowControl/>
              <w:spacing w:line="360" w:lineRule="auto"/>
              <w:jc w:val="center"/>
              <w:rPr>
                <w:rFonts w:hint="eastAsia" w:ascii="仿宋" w:hAnsi="仿宋" w:eastAsia="仿宋" w:cs="仿宋"/>
                <w:kern w:val="0"/>
                <w:sz w:val="28"/>
                <w:szCs w:val="28"/>
              </w:rPr>
            </w:pPr>
            <w:r>
              <w:rPr>
                <w:rFonts w:hint="eastAsia" w:ascii="仿宋" w:hAnsi="仿宋" w:eastAsia="仿宋" w:cs="仿宋"/>
                <w:kern w:val="0"/>
                <w:sz w:val="28"/>
                <w:szCs w:val="28"/>
              </w:rPr>
              <w:t>半月巡检</w:t>
            </w:r>
          </w:p>
        </w:tc>
        <w:tc>
          <w:tcPr>
            <w:tcW w:w="524" w:type="pct"/>
            <w:noWrap w:val="0"/>
            <w:vAlign w:val="top"/>
          </w:tcPr>
          <w:p w14:paraId="0DA55DA3">
            <w:pPr>
              <w:spacing w:line="360" w:lineRule="auto"/>
              <w:rPr>
                <w:rFonts w:hint="eastAsia" w:ascii="仿宋" w:hAnsi="仿宋" w:eastAsia="仿宋" w:cs="仿宋"/>
                <w:sz w:val="28"/>
                <w:szCs w:val="28"/>
              </w:rPr>
            </w:pPr>
          </w:p>
        </w:tc>
      </w:tr>
      <w:tr w14:paraId="7EC535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393" w:type="pct"/>
            <w:noWrap w:val="0"/>
            <w:vAlign w:val="center"/>
          </w:tcPr>
          <w:p w14:paraId="33C80593">
            <w:pPr>
              <w:widowControl/>
              <w:spacing w:line="360" w:lineRule="auto"/>
              <w:jc w:val="center"/>
              <w:rPr>
                <w:rFonts w:hint="eastAsia" w:ascii="仿宋" w:hAnsi="仿宋" w:eastAsia="仿宋" w:cs="仿宋"/>
                <w:kern w:val="0"/>
                <w:sz w:val="28"/>
                <w:szCs w:val="28"/>
              </w:rPr>
            </w:pPr>
            <w:r>
              <w:rPr>
                <w:rFonts w:hint="eastAsia" w:ascii="仿宋" w:hAnsi="仿宋" w:eastAsia="仿宋" w:cs="仿宋"/>
                <w:kern w:val="0"/>
                <w:sz w:val="28"/>
                <w:szCs w:val="28"/>
              </w:rPr>
              <w:t>42</w:t>
            </w:r>
          </w:p>
        </w:tc>
        <w:tc>
          <w:tcPr>
            <w:tcW w:w="538" w:type="pct"/>
            <w:vMerge w:val="continue"/>
            <w:noWrap w:val="0"/>
            <w:vAlign w:val="center"/>
          </w:tcPr>
          <w:p w14:paraId="0FC2C21E">
            <w:pPr>
              <w:widowControl/>
              <w:spacing w:line="360" w:lineRule="auto"/>
              <w:jc w:val="left"/>
              <w:rPr>
                <w:rFonts w:hint="eastAsia" w:ascii="仿宋" w:hAnsi="仿宋" w:eastAsia="仿宋" w:cs="仿宋"/>
                <w:kern w:val="0"/>
                <w:sz w:val="28"/>
                <w:szCs w:val="28"/>
              </w:rPr>
            </w:pPr>
          </w:p>
        </w:tc>
        <w:tc>
          <w:tcPr>
            <w:tcW w:w="2740" w:type="pct"/>
            <w:noWrap w:val="0"/>
            <w:vAlign w:val="center"/>
          </w:tcPr>
          <w:p w14:paraId="2548824F">
            <w:pPr>
              <w:widowControl/>
              <w:spacing w:line="360" w:lineRule="auto"/>
              <w:jc w:val="left"/>
              <w:rPr>
                <w:rFonts w:hint="eastAsia" w:ascii="仿宋" w:hAnsi="仿宋" w:eastAsia="仿宋" w:cs="仿宋"/>
                <w:kern w:val="0"/>
                <w:sz w:val="28"/>
                <w:szCs w:val="28"/>
              </w:rPr>
            </w:pPr>
            <w:r>
              <w:rPr>
                <w:rFonts w:hint="eastAsia" w:ascii="仿宋" w:hAnsi="仿宋" w:eastAsia="仿宋" w:cs="仿宋"/>
                <w:kern w:val="0"/>
                <w:sz w:val="28"/>
                <w:szCs w:val="28"/>
              </w:rPr>
              <w:t>线路布线整齐</w:t>
            </w:r>
          </w:p>
        </w:tc>
        <w:tc>
          <w:tcPr>
            <w:tcW w:w="802" w:type="pct"/>
            <w:noWrap w:val="0"/>
            <w:vAlign w:val="center"/>
          </w:tcPr>
          <w:p w14:paraId="4140DDD3">
            <w:pPr>
              <w:widowControl/>
              <w:spacing w:line="360" w:lineRule="auto"/>
              <w:jc w:val="center"/>
              <w:rPr>
                <w:rFonts w:hint="eastAsia" w:ascii="仿宋" w:hAnsi="仿宋" w:eastAsia="仿宋" w:cs="仿宋"/>
                <w:kern w:val="0"/>
                <w:sz w:val="28"/>
                <w:szCs w:val="28"/>
              </w:rPr>
            </w:pPr>
            <w:r>
              <w:rPr>
                <w:rFonts w:hint="eastAsia" w:ascii="仿宋" w:hAnsi="仿宋" w:eastAsia="仿宋" w:cs="仿宋"/>
                <w:kern w:val="0"/>
                <w:sz w:val="28"/>
                <w:szCs w:val="28"/>
              </w:rPr>
              <w:t>半月巡检</w:t>
            </w:r>
          </w:p>
        </w:tc>
        <w:tc>
          <w:tcPr>
            <w:tcW w:w="524" w:type="pct"/>
            <w:noWrap w:val="0"/>
            <w:vAlign w:val="top"/>
          </w:tcPr>
          <w:p w14:paraId="39E57EF0">
            <w:pPr>
              <w:spacing w:line="360" w:lineRule="auto"/>
              <w:rPr>
                <w:rFonts w:hint="eastAsia" w:ascii="仿宋" w:hAnsi="仿宋" w:eastAsia="仿宋" w:cs="仿宋"/>
                <w:sz w:val="28"/>
                <w:szCs w:val="28"/>
              </w:rPr>
            </w:pPr>
          </w:p>
        </w:tc>
      </w:tr>
    </w:tbl>
    <w:p w14:paraId="10928F19">
      <w:pPr>
        <w:adjustRightInd w:val="0"/>
        <w:spacing w:line="360" w:lineRule="auto"/>
        <w:ind w:firstLine="562" w:firstLineChars="200"/>
        <w:rPr>
          <w:rStyle w:val="23"/>
          <w:rFonts w:hint="eastAsia" w:ascii="方正仿宋_GB2312" w:hAnsi="方正仿宋_GB2312" w:eastAsia="方正仿宋_GB2312" w:cs="方正仿宋_GB2312"/>
          <w:b/>
          <w:sz w:val="28"/>
          <w:szCs w:val="28"/>
          <w:lang w:eastAsia="zh-CN"/>
        </w:rPr>
      </w:pPr>
      <w:r>
        <w:rPr>
          <w:rStyle w:val="23"/>
          <w:rFonts w:hint="eastAsia" w:ascii="方正仿宋_GB2312" w:hAnsi="方正仿宋_GB2312" w:eastAsia="方正仿宋_GB2312" w:cs="方正仿宋_GB2312"/>
          <w:b/>
          <w:sz w:val="28"/>
          <w:szCs w:val="28"/>
        </w:rPr>
        <w:t>二、考核</w:t>
      </w:r>
      <w:r>
        <w:rPr>
          <w:rStyle w:val="23"/>
          <w:rFonts w:hint="eastAsia" w:ascii="方正仿宋_GB2312" w:hAnsi="方正仿宋_GB2312" w:eastAsia="方正仿宋_GB2312" w:cs="方正仿宋_GB2312"/>
          <w:b/>
          <w:sz w:val="28"/>
          <w:szCs w:val="28"/>
          <w:lang w:eastAsia="zh-CN"/>
        </w:rPr>
        <w:t>办法</w:t>
      </w:r>
    </w:p>
    <w:p w14:paraId="4069EB98">
      <w:pPr>
        <w:keepNext w:val="0"/>
        <w:keepLines w:val="0"/>
        <w:pageBreakBefore w:val="0"/>
        <w:widowControl w:val="0"/>
        <w:kinsoku/>
        <w:wordWrap/>
        <w:overflowPunct/>
        <w:topLinePunct w:val="0"/>
        <w:bidi w:val="0"/>
        <w:adjustRightInd w:val="0"/>
        <w:snapToGrid/>
        <w:spacing w:line="500" w:lineRule="exact"/>
        <w:ind w:firstLine="560" w:firstLineChars="200"/>
        <w:jc w:val="left"/>
        <w:textAlignment w:val="auto"/>
        <w:rPr>
          <w:rStyle w:val="23"/>
          <w:rFonts w:hint="eastAsia" w:ascii="方正仿宋_GB2312" w:hAnsi="方正仿宋_GB2312" w:eastAsia="方正仿宋_GB2312" w:cs="方正仿宋_GB2312"/>
          <w:sz w:val="28"/>
          <w:szCs w:val="28"/>
        </w:rPr>
      </w:pPr>
      <w:r>
        <w:rPr>
          <w:rStyle w:val="23"/>
          <w:rFonts w:hint="eastAsia" w:ascii="方正仿宋_GB2312" w:hAnsi="方正仿宋_GB2312" w:eastAsia="方正仿宋_GB2312" w:cs="方正仿宋_GB2312"/>
          <w:sz w:val="28"/>
          <w:szCs w:val="28"/>
        </w:rPr>
        <w:t>1.乙方严格按要求配备至少</w:t>
      </w:r>
      <w:r>
        <w:rPr>
          <w:rStyle w:val="23"/>
          <w:rFonts w:hint="eastAsia" w:ascii="方正仿宋_GB2312" w:hAnsi="方正仿宋_GB2312" w:eastAsia="方正仿宋_GB2312" w:cs="方正仿宋_GB2312"/>
          <w:sz w:val="28"/>
          <w:szCs w:val="28"/>
          <w:lang w:val="en-US" w:eastAsia="zh-CN"/>
        </w:rPr>
        <w:t>3</w:t>
      </w:r>
      <w:r>
        <w:rPr>
          <w:rStyle w:val="23"/>
          <w:rFonts w:hint="eastAsia" w:ascii="方正仿宋_GB2312" w:hAnsi="方正仿宋_GB2312" w:eastAsia="方正仿宋_GB2312" w:cs="方正仿宋_GB2312"/>
          <w:sz w:val="28"/>
          <w:szCs w:val="28"/>
        </w:rPr>
        <w:t>名具有相应资质的技术人员，如人数不达到要求，每人次每天扣除服务费300元作为违约金，缺人连续超过3天的从第4天起，每人次每天扣除服务费500元作为违约金。</w:t>
      </w:r>
    </w:p>
    <w:p w14:paraId="07D686F8">
      <w:pPr>
        <w:keepNext w:val="0"/>
        <w:keepLines w:val="0"/>
        <w:pageBreakBefore w:val="0"/>
        <w:widowControl w:val="0"/>
        <w:kinsoku/>
        <w:wordWrap/>
        <w:overflowPunct/>
        <w:topLinePunct w:val="0"/>
        <w:bidi w:val="0"/>
        <w:adjustRightInd w:val="0"/>
        <w:snapToGrid/>
        <w:spacing w:line="500" w:lineRule="exact"/>
        <w:ind w:firstLine="560" w:firstLineChars="200"/>
        <w:jc w:val="left"/>
        <w:textAlignment w:val="auto"/>
        <w:rPr>
          <w:rStyle w:val="23"/>
          <w:rFonts w:hint="eastAsia" w:ascii="方正仿宋_GB2312" w:hAnsi="方正仿宋_GB2312" w:eastAsia="方正仿宋_GB2312" w:cs="方正仿宋_GB2312"/>
          <w:sz w:val="28"/>
          <w:szCs w:val="28"/>
        </w:rPr>
      </w:pPr>
      <w:r>
        <w:rPr>
          <w:rStyle w:val="23"/>
          <w:rFonts w:hint="eastAsia" w:ascii="方正仿宋_GB2312" w:hAnsi="方正仿宋_GB2312" w:eastAsia="方正仿宋_GB2312" w:cs="方正仿宋_GB2312"/>
          <w:sz w:val="28"/>
          <w:szCs w:val="28"/>
        </w:rPr>
        <w:t>2.乙方在岗人员有脱岗、酒后上岗、替岗（个别情况须事先与甲方报备）、弄虚作假、未按要求统一着装等违反相关规定的，同一名人员第一次扣除服务费300元作为违约金，第二次扣除服务费500元作为违约金，第三次扣除服务费1000元作为违约金，三次扣除服务费以后如再次出现违反以上规定的情形，每次扣除服务费2000元作为违约金。</w:t>
      </w:r>
    </w:p>
    <w:p w14:paraId="5F238A37">
      <w:pPr>
        <w:keepNext w:val="0"/>
        <w:keepLines w:val="0"/>
        <w:pageBreakBefore w:val="0"/>
        <w:widowControl w:val="0"/>
        <w:kinsoku/>
        <w:wordWrap/>
        <w:overflowPunct/>
        <w:topLinePunct w:val="0"/>
        <w:bidi w:val="0"/>
        <w:adjustRightInd w:val="0"/>
        <w:snapToGrid/>
        <w:spacing w:line="500" w:lineRule="exact"/>
        <w:ind w:firstLine="560" w:firstLineChars="200"/>
        <w:jc w:val="left"/>
        <w:textAlignment w:val="auto"/>
        <w:rPr>
          <w:rStyle w:val="23"/>
          <w:rFonts w:hint="eastAsia" w:ascii="方正仿宋_GB2312" w:hAnsi="方正仿宋_GB2312" w:eastAsia="方正仿宋_GB2312" w:cs="方正仿宋_GB2312"/>
          <w:sz w:val="28"/>
          <w:szCs w:val="28"/>
        </w:rPr>
      </w:pPr>
      <w:r>
        <w:rPr>
          <w:rStyle w:val="23"/>
          <w:rFonts w:hint="eastAsia" w:ascii="方正仿宋_GB2312" w:hAnsi="方正仿宋_GB2312" w:eastAsia="方正仿宋_GB2312" w:cs="方正仿宋_GB2312"/>
          <w:sz w:val="28"/>
          <w:szCs w:val="28"/>
        </w:rPr>
        <w:t>3.甲方日常检查工作时发现的问题，乙方未及时整改，每处扣除服务费300元作为违约金。</w:t>
      </w:r>
    </w:p>
    <w:p w14:paraId="183D967C">
      <w:pPr>
        <w:keepNext w:val="0"/>
        <w:keepLines w:val="0"/>
        <w:pageBreakBefore w:val="0"/>
        <w:widowControl w:val="0"/>
        <w:kinsoku/>
        <w:wordWrap/>
        <w:overflowPunct/>
        <w:topLinePunct w:val="0"/>
        <w:bidi w:val="0"/>
        <w:adjustRightInd w:val="0"/>
        <w:snapToGrid/>
        <w:spacing w:line="500" w:lineRule="exact"/>
        <w:ind w:firstLine="560" w:firstLineChars="200"/>
        <w:jc w:val="left"/>
        <w:textAlignment w:val="auto"/>
        <w:rPr>
          <w:rStyle w:val="23"/>
          <w:rFonts w:hint="eastAsia" w:ascii="方正仿宋_GB2312" w:hAnsi="方正仿宋_GB2312" w:eastAsia="方正仿宋_GB2312" w:cs="方正仿宋_GB2312"/>
          <w:sz w:val="28"/>
          <w:szCs w:val="28"/>
        </w:rPr>
      </w:pPr>
      <w:r>
        <w:rPr>
          <w:rStyle w:val="23"/>
          <w:rFonts w:hint="eastAsia" w:ascii="方正仿宋_GB2312" w:hAnsi="方正仿宋_GB2312" w:eastAsia="方正仿宋_GB2312" w:cs="方正仿宋_GB2312"/>
          <w:sz w:val="28"/>
          <w:szCs w:val="28"/>
        </w:rPr>
        <w:t>4.乙方工作人员如有变动，须书面报甲方备案，并在老员工离职前配备具有相应资质的新员工到岗。否则，每人次扣除服务费500元作为违约金。</w:t>
      </w:r>
    </w:p>
    <w:p w14:paraId="3C6A9470">
      <w:pPr>
        <w:keepNext w:val="0"/>
        <w:keepLines w:val="0"/>
        <w:pageBreakBefore w:val="0"/>
        <w:widowControl w:val="0"/>
        <w:kinsoku/>
        <w:wordWrap/>
        <w:overflowPunct/>
        <w:topLinePunct w:val="0"/>
        <w:bidi w:val="0"/>
        <w:adjustRightInd w:val="0"/>
        <w:snapToGrid/>
        <w:spacing w:line="500" w:lineRule="exact"/>
        <w:ind w:firstLine="560" w:firstLineChars="200"/>
        <w:jc w:val="left"/>
        <w:textAlignment w:val="auto"/>
        <w:rPr>
          <w:rStyle w:val="23"/>
          <w:rFonts w:hint="eastAsia" w:ascii="方正仿宋_GB2312" w:hAnsi="方正仿宋_GB2312" w:eastAsia="方正仿宋_GB2312" w:cs="方正仿宋_GB2312"/>
          <w:sz w:val="28"/>
          <w:szCs w:val="28"/>
        </w:rPr>
      </w:pPr>
      <w:r>
        <w:rPr>
          <w:rStyle w:val="23"/>
          <w:rFonts w:hint="eastAsia" w:ascii="方正仿宋_GB2312" w:hAnsi="方正仿宋_GB2312" w:eastAsia="方正仿宋_GB2312" w:cs="方正仿宋_GB2312"/>
          <w:sz w:val="28"/>
          <w:szCs w:val="28"/>
        </w:rPr>
        <w:t>5.因乙方原因发生事故，造成恶劣影响的，每次扣除服务费10000元作为违约金。</w:t>
      </w:r>
    </w:p>
    <w:p w14:paraId="1240FABB">
      <w:pPr>
        <w:keepNext w:val="0"/>
        <w:keepLines w:val="0"/>
        <w:pageBreakBefore w:val="0"/>
        <w:widowControl w:val="0"/>
        <w:kinsoku/>
        <w:wordWrap/>
        <w:overflowPunct/>
        <w:topLinePunct w:val="0"/>
        <w:bidi w:val="0"/>
        <w:adjustRightInd w:val="0"/>
        <w:snapToGrid/>
        <w:spacing w:line="500" w:lineRule="exact"/>
        <w:ind w:firstLine="560" w:firstLineChars="200"/>
        <w:jc w:val="left"/>
        <w:textAlignment w:val="auto"/>
        <w:rPr>
          <w:rStyle w:val="23"/>
          <w:rFonts w:hint="eastAsia" w:ascii="方正仿宋_GB2312" w:hAnsi="方正仿宋_GB2312" w:eastAsia="方正仿宋_GB2312" w:cs="方正仿宋_GB2312"/>
          <w:sz w:val="28"/>
          <w:szCs w:val="28"/>
        </w:rPr>
      </w:pPr>
      <w:r>
        <w:rPr>
          <w:rStyle w:val="23"/>
          <w:rFonts w:hint="eastAsia" w:ascii="方正仿宋_GB2312" w:hAnsi="方正仿宋_GB2312" w:eastAsia="方正仿宋_GB2312" w:cs="方正仿宋_GB2312"/>
          <w:sz w:val="28"/>
          <w:szCs w:val="28"/>
        </w:rPr>
        <w:t>6.乙方对所管理的设施设备须按相关规范进行维护保养，如设施设备存在隐患或故障，须如实提供专业、合理的维修、更换、改造方案（包含方案报价）。所提供的方案经第三方检测不合理，或报价明显高于市场价的，每次扣除服务费2000元作为违约金。</w:t>
      </w:r>
    </w:p>
    <w:p w14:paraId="46093BE0">
      <w:pPr>
        <w:bidi w:val="0"/>
        <w:rPr>
          <w:rStyle w:val="23"/>
          <w:rFonts w:hint="eastAsia" w:ascii="方正仿宋_GB2312" w:hAnsi="方正仿宋_GB2312" w:eastAsia="方正仿宋_GB2312" w:cs="方正仿宋_GB2312"/>
          <w:sz w:val="28"/>
          <w:szCs w:val="28"/>
        </w:rPr>
      </w:pPr>
      <w:r>
        <w:rPr>
          <w:rStyle w:val="23"/>
          <w:rFonts w:hint="eastAsia" w:ascii="方正仿宋_GB2312" w:hAnsi="方正仿宋_GB2312" w:eastAsia="方正仿宋_GB2312" w:cs="方正仿宋_GB2312"/>
          <w:sz w:val="28"/>
          <w:szCs w:val="28"/>
        </w:rPr>
        <w:t>7.乙方工作人员在工作期间遇投诉，经甲方核实为有效投诉的，第一次扣除服务费1000元作为违约金，第二次扣除服务费3000元作为违约金，第三次扣除服务费5000元作为违约金，三次扣除服务费以后如再发生违反以上规定的，每次扣除服务费10000元作为违约金。</w:t>
      </w:r>
    </w:p>
    <w:p w14:paraId="1FD5DBDA">
      <w:pPr>
        <w:keepNext w:val="0"/>
        <w:keepLines w:val="0"/>
        <w:pageBreakBefore w:val="0"/>
        <w:widowControl w:val="0"/>
        <w:kinsoku/>
        <w:wordWrap/>
        <w:overflowPunct/>
        <w:topLinePunct w:val="0"/>
        <w:bidi w:val="0"/>
        <w:adjustRightInd w:val="0"/>
        <w:snapToGrid/>
        <w:spacing w:line="500" w:lineRule="exact"/>
        <w:ind w:firstLine="560" w:firstLineChars="200"/>
        <w:jc w:val="left"/>
        <w:textAlignment w:val="auto"/>
        <w:rPr>
          <w:rStyle w:val="23"/>
          <w:rFonts w:hint="eastAsia" w:ascii="方正仿宋_GB2312" w:hAnsi="方正仿宋_GB2312" w:eastAsia="方正仿宋_GB2312" w:cs="方正仿宋_GB2312"/>
          <w:sz w:val="28"/>
          <w:szCs w:val="28"/>
        </w:rPr>
      </w:pPr>
      <w:r>
        <w:rPr>
          <w:rStyle w:val="23"/>
          <w:rFonts w:hint="eastAsia" w:ascii="方正仿宋_GB2312" w:hAnsi="方正仿宋_GB2312" w:eastAsia="方正仿宋_GB2312" w:cs="方正仿宋_GB2312"/>
          <w:sz w:val="28"/>
          <w:szCs w:val="28"/>
        </w:rPr>
        <w:t>8.业务交流制度</w:t>
      </w:r>
    </w:p>
    <w:p w14:paraId="685B851B">
      <w:pPr>
        <w:keepNext w:val="0"/>
        <w:keepLines w:val="0"/>
        <w:pageBreakBefore w:val="0"/>
        <w:widowControl w:val="0"/>
        <w:kinsoku/>
        <w:wordWrap/>
        <w:overflowPunct/>
        <w:topLinePunct w:val="0"/>
        <w:bidi w:val="0"/>
        <w:adjustRightInd w:val="0"/>
        <w:snapToGrid/>
        <w:spacing w:line="500" w:lineRule="exact"/>
        <w:ind w:firstLine="560" w:firstLineChars="200"/>
        <w:jc w:val="left"/>
        <w:textAlignment w:val="auto"/>
        <w:rPr>
          <w:rStyle w:val="23"/>
          <w:rFonts w:hint="eastAsia" w:ascii="方正仿宋_GB2312" w:hAnsi="方正仿宋_GB2312" w:eastAsia="方正仿宋_GB2312" w:cs="方正仿宋_GB2312"/>
          <w:sz w:val="28"/>
          <w:szCs w:val="28"/>
        </w:rPr>
      </w:pPr>
      <w:r>
        <w:rPr>
          <w:rStyle w:val="23"/>
          <w:rFonts w:hint="eastAsia" w:ascii="方正仿宋_GB2312" w:hAnsi="方正仿宋_GB2312" w:eastAsia="方正仿宋_GB2312" w:cs="方正仿宋_GB2312"/>
          <w:sz w:val="28"/>
          <w:szCs w:val="28"/>
        </w:rPr>
        <w:t>(1)乙方项目负责人须每天与甲方进行业务交流、沟通；</w:t>
      </w:r>
    </w:p>
    <w:p w14:paraId="47252EAF">
      <w:pPr>
        <w:keepNext w:val="0"/>
        <w:keepLines w:val="0"/>
        <w:pageBreakBefore w:val="0"/>
        <w:widowControl w:val="0"/>
        <w:kinsoku/>
        <w:wordWrap/>
        <w:overflowPunct/>
        <w:topLinePunct w:val="0"/>
        <w:bidi w:val="0"/>
        <w:adjustRightInd w:val="0"/>
        <w:snapToGrid/>
        <w:spacing w:line="500" w:lineRule="exact"/>
        <w:ind w:firstLine="560" w:firstLineChars="200"/>
        <w:jc w:val="left"/>
        <w:textAlignment w:val="auto"/>
        <w:rPr>
          <w:rStyle w:val="23"/>
          <w:rFonts w:hint="eastAsia" w:ascii="方正仿宋_GB2312" w:hAnsi="方正仿宋_GB2312" w:eastAsia="方正仿宋_GB2312" w:cs="方正仿宋_GB2312"/>
          <w:sz w:val="28"/>
          <w:szCs w:val="28"/>
        </w:rPr>
      </w:pPr>
      <w:r>
        <w:rPr>
          <w:rStyle w:val="23"/>
          <w:rFonts w:hint="eastAsia" w:ascii="方正仿宋_GB2312" w:hAnsi="方正仿宋_GB2312" w:eastAsia="方正仿宋_GB2312" w:cs="方正仿宋_GB2312"/>
          <w:sz w:val="28"/>
          <w:szCs w:val="28"/>
        </w:rPr>
        <w:t>(2)乙方法定代表人或法定责任人须每半年与甲方进行业务交流、沟通，如不按要求与甲方进行业务交流、沟通的，每次扣除服务费2000元作为违约金。</w:t>
      </w:r>
    </w:p>
    <w:p w14:paraId="736DD185">
      <w:pPr>
        <w:keepNext w:val="0"/>
        <w:keepLines w:val="0"/>
        <w:pageBreakBefore w:val="0"/>
        <w:widowControl w:val="0"/>
        <w:kinsoku/>
        <w:wordWrap/>
        <w:overflowPunct/>
        <w:topLinePunct w:val="0"/>
        <w:bidi w:val="0"/>
        <w:adjustRightInd w:val="0"/>
        <w:snapToGrid/>
        <w:spacing w:line="500" w:lineRule="exact"/>
        <w:ind w:firstLine="560" w:firstLineChars="200"/>
        <w:jc w:val="left"/>
        <w:textAlignment w:val="auto"/>
        <w:rPr>
          <w:rStyle w:val="23"/>
          <w:rFonts w:hint="eastAsia" w:ascii="方正仿宋_GB2312" w:hAnsi="方正仿宋_GB2312" w:eastAsia="方正仿宋_GB2312" w:cs="方正仿宋_GB2312"/>
          <w:sz w:val="28"/>
          <w:szCs w:val="28"/>
        </w:rPr>
      </w:pPr>
      <w:r>
        <w:rPr>
          <w:rStyle w:val="23"/>
          <w:rFonts w:hint="eastAsia" w:ascii="方正仿宋_GB2312" w:hAnsi="方正仿宋_GB2312" w:eastAsia="方正仿宋_GB2312" w:cs="方正仿宋_GB2312"/>
          <w:sz w:val="28"/>
          <w:szCs w:val="28"/>
        </w:rPr>
        <w:t>9.乙方拒不配合甲方日常工作安排的，甲方可以提前中止合同。</w:t>
      </w:r>
    </w:p>
    <w:p w14:paraId="6D26DA9E">
      <w:pPr>
        <w:keepNext w:val="0"/>
        <w:keepLines w:val="0"/>
        <w:pageBreakBefore w:val="0"/>
        <w:widowControl w:val="0"/>
        <w:kinsoku/>
        <w:wordWrap/>
        <w:overflowPunct/>
        <w:topLinePunct w:val="0"/>
        <w:bidi w:val="0"/>
        <w:adjustRightInd w:val="0"/>
        <w:snapToGrid/>
        <w:spacing w:line="500" w:lineRule="exact"/>
        <w:ind w:firstLine="560" w:firstLineChars="200"/>
        <w:jc w:val="left"/>
        <w:textAlignment w:val="auto"/>
        <w:rPr>
          <w:rStyle w:val="23"/>
          <w:rFonts w:hint="eastAsia" w:ascii="方正仿宋_GB2312" w:hAnsi="方正仿宋_GB2312" w:eastAsia="方正仿宋_GB2312" w:cs="方正仿宋_GB2312"/>
          <w:b/>
          <w:sz w:val="28"/>
          <w:szCs w:val="28"/>
        </w:rPr>
      </w:pPr>
      <w:r>
        <w:rPr>
          <w:rStyle w:val="23"/>
          <w:rFonts w:hint="eastAsia" w:ascii="方正仿宋_GB2312" w:hAnsi="方正仿宋_GB2312" w:eastAsia="方正仿宋_GB2312" w:cs="方正仿宋_GB2312"/>
          <w:sz w:val="28"/>
          <w:szCs w:val="28"/>
        </w:rPr>
        <w:t>10.考核中约定的扣除服务费条款，扣除服务费总额最多不超过合同总额的15%,如扣除服务费超过合同总额的15%，甲方可以提前中止合同。</w:t>
      </w:r>
    </w:p>
    <w:p w14:paraId="6563B272">
      <w:pPr>
        <w:keepNext w:val="0"/>
        <w:keepLines w:val="0"/>
        <w:pageBreakBefore w:val="0"/>
        <w:widowControl w:val="0"/>
        <w:kinsoku/>
        <w:wordWrap/>
        <w:overflowPunct/>
        <w:topLinePunct w:val="0"/>
        <w:bidi w:val="0"/>
        <w:adjustRightInd w:val="0"/>
        <w:snapToGrid/>
        <w:spacing w:line="500" w:lineRule="exact"/>
        <w:ind w:right="-907" w:rightChars="-432" w:firstLine="562" w:firstLineChars="200"/>
        <w:textAlignment w:val="auto"/>
        <w:rPr>
          <w:rStyle w:val="23"/>
          <w:rFonts w:hint="eastAsia" w:ascii="方正仿宋_GB2312" w:hAnsi="方正仿宋_GB2312" w:eastAsia="方正仿宋_GB2312" w:cs="方正仿宋_GB2312"/>
          <w:b/>
          <w:sz w:val="28"/>
          <w:szCs w:val="28"/>
        </w:rPr>
      </w:pPr>
      <w:r>
        <w:rPr>
          <w:rStyle w:val="23"/>
          <w:rFonts w:hint="eastAsia" w:ascii="方正仿宋_GB2312" w:hAnsi="方正仿宋_GB2312" w:eastAsia="方正仿宋_GB2312" w:cs="方正仿宋_GB2312"/>
          <w:b/>
          <w:sz w:val="28"/>
          <w:szCs w:val="28"/>
        </w:rPr>
        <w:t>三、考核形式</w:t>
      </w:r>
    </w:p>
    <w:p w14:paraId="6FE5CB8A">
      <w:pPr>
        <w:bidi w:val="0"/>
        <w:ind w:firstLine="560" w:firstLineChars="200"/>
        <w:rPr>
          <w:rStyle w:val="23"/>
          <w:rFonts w:hint="eastAsia" w:ascii="方正仿宋_GB2312" w:hAnsi="方正仿宋_GB2312" w:eastAsia="方正仿宋_GB2312" w:cs="方正仿宋_GB2312"/>
          <w:sz w:val="28"/>
          <w:szCs w:val="28"/>
        </w:rPr>
      </w:pPr>
      <w:r>
        <w:rPr>
          <w:rStyle w:val="23"/>
          <w:rFonts w:hint="eastAsia" w:ascii="方正仿宋_GB2312" w:hAnsi="方正仿宋_GB2312" w:eastAsia="方正仿宋_GB2312" w:cs="方正仿宋_GB2312"/>
          <w:sz w:val="28"/>
          <w:szCs w:val="28"/>
        </w:rPr>
        <w:t>以日常动态考核与每月底全面考核相结合的方式进行，具体由甲方派人暗访抽查或组织乙方相关人员按本考核办法中“考核内容”对乙方在</w:t>
      </w:r>
      <w:r>
        <w:rPr>
          <w:rStyle w:val="23"/>
          <w:rFonts w:hint="eastAsia" w:ascii="方正仿宋_GB2312" w:hAnsi="方正仿宋_GB2312" w:eastAsia="方正仿宋_GB2312" w:cs="方正仿宋_GB2312"/>
          <w:sz w:val="28"/>
          <w:szCs w:val="28"/>
          <w:lang w:eastAsia="zh-CN"/>
        </w:rPr>
        <w:t>相思湖校区内</w:t>
      </w:r>
      <w:r>
        <w:rPr>
          <w:rStyle w:val="23"/>
          <w:rFonts w:hint="eastAsia" w:ascii="方正仿宋_GB2312" w:hAnsi="方正仿宋_GB2312" w:eastAsia="方正仿宋_GB2312" w:cs="方正仿宋_GB2312"/>
          <w:sz w:val="28"/>
          <w:szCs w:val="28"/>
        </w:rPr>
        <w:t>的</w:t>
      </w:r>
      <w:r>
        <w:rPr>
          <w:rStyle w:val="23"/>
          <w:rFonts w:hint="eastAsia" w:ascii="方正仿宋_GB2312" w:hAnsi="方正仿宋_GB2312" w:eastAsia="方正仿宋_GB2312" w:cs="方正仿宋_GB2312"/>
          <w:sz w:val="28"/>
          <w:szCs w:val="28"/>
          <w:lang w:eastAsia="zh-CN"/>
        </w:rPr>
        <w:t>电梯维保</w:t>
      </w:r>
      <w:r>
        <w:rPr>
          <w:rStyle w:val="23"/>
          <w:rFonts w:hint="eastAsia" w:ascii="方正仿宋_GB2312" w:hAnsi="方正仿宋_GB2312" w:eastAsia="方正仿宋_GB2312" w:cs="方正仿宋_GB2312"/>
          <w:sz w:val="28"/>
          <w:szCs w:val="28"/>
        </w:rPr>
        <w:t>服务履行情况随时进行</w:t>
      </w:r>
      <w:r>
        <w:rPr>
          <w:rStyle w:val="23"/>
          <w:rFonts w:hint="eastAsia" w:ascii="方正仿宋_GB2312" w:hAnsi="方正仿宋_GB2312" w:eastAsia="方正仿宋_GB2312" w:cs="方正仿宋_GB2312"/>
          <w:sz w:val="28"/>
          <w:szCs w:val="28"/>
          <w:lang w:eastAsia="zh-CN"/>
        </w:rPr>
        <w:t>现场</w:t>
      </w:r>
      <w:r>
        <w:rPr>
          <w:rStyle w:val="23"/>
          <w:rFonts w:hint="eastAsia" w:ascii="方正仿宋_GB2312" w:hAnsi="方正仿宋_GB2312" w:eastAsia="方正仿宋_GB2312" w:cs="方正仿宋_GB2312"/>
          <w:sz w:val="28"/>
          <w:szCs w:val="28"/>
        </w:rPr>
        <w:t>考核，考核结果由甲乙双方签字认可。考核时发现问题按本考核办法中“考核措施”进行处理。</w:t>
      </w:r>
    </w:p>
    <w:p w14:paraId="5212BFA9">
      <w:pPr>
        <w:pStyle w:val="12"/>
        <w:keepNext w:val="0"/>
        <w:keepLines w:val="0"/>
        <w:pageBreakBefore w:val="0"/>
        <w:widowControl w:val="0"/>
        <w:kinsoku/>
        <w:wordWrap/>
        <w:overflowPunct/>
        <w:topLinePunct w:val="0"/>
        <w:autoSpaceDE w:val="0"/>
        <w:autoSpaceDN w:val="0"/>
        <w:bidi w:val="0"/>
        <w:adjustRightInd/>
        <w:snapToGrid w:val="0"/>
        <w:spacing w:after="0" w:line="560" w:lineRule="exact"/>
        <w:ind w:left="0" w:leftChars="0" w:right="0" w:firstLine="0" w:firstLineChars="0"/>
        <w:jc w:val="center"/>
        <w:textAlignment w:val="auto"/>
        <w:rPr>
          <w:rFonts w:hint="eastAsia" w:ascii="方正公文小标宋" w:hAnsi="方正公文小标宋" w:eastAsia="方正公文小标宋" w:cs="方正公文小标宋"/>
          <w:sz w:val="32"/>
          <w:szCs w:val="32"/>
          <w:lang w:eastAsia="zh-CN"/>
        </w:rPr>
      </w:pPr>
    </w:p>
    <w:p w14:paraId="46935240">
      <w:pPr>
        <w:pStyle w:val="12"/>
        <w:keepNext w:val="0"/>
        <w:keepLines w:val="0"/>
        <w:pageBreakBefore w:val="0"/>
        <w:widowControl w:val="0"/>
        <w:kinsoku/>
        <w:wordWrap/>
        <w:overflowPunct/>
        <w:topLinePunct w:val="0"/>
        <w:autoSpaceDE w:val="0"/>
        <w:autoSpaceDN w:val="0"/>
        <w:bidi w:val="0"/>
        <w:adjustRightInd/>
        <w:snapToGrid w:val="0"/>
        <w:spacing w:after="0" w:line="560" w:lineRule="exact"/>
        <w:ind w:left="0" w:leftChars="0" w:right="0" w:firstLine="0" w:firstLineChars="0"/>
        <w:jc w:val="center"/>
        <w:textAlignment w:val="auto"/>
        <w:rPr>
          <w:rFonts w:hint="eastAsia" w:ascii="方正公文小标宋" w:hAnsi="方正公文小标宋" w:eastAsia="方正公文小标宋" w:cs="方正公文小标宋"/>
          <w:sz w:val="32"/>
          <w:szCs w:val="32"/>
          <w:lang w:eastAsia="zh-CN"/>
        </w:rPr>
      </w:pPr>
    </w:p>
    <w:p w14:paraId="74521128">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仿宋" w:hAnsi="仿宋" w:eastAsia="仿宋" w:cs="仿宋"/>
          <w:sz w:val="30"/>
          <w:szCs w:val="30"/>
          <w:lang w:val="en-US" w:eastAsia="zh-CN"/>
        </w:rPr>
      </w:pPr>
    </w:p>
    <w:sectPr>
      <w:footerReference r:id="rId3" w:type="default"/>
      <w:pgSz w:w="11906" w:h="16838"/>
      <w:pgMar w:top="1134" w:right="1134" w:bottom="1134" w:left="1134"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swiss"/>
    <w:pitch w:val="default"/>
    <w:sig w:usb0="80000287" w:usb1="280F3C52" w:usb2="00000016" w:usb3="00000000" w:csb0="0004001F" w:csb1="00000000"/>
  </w:font>
  <w:font w:name="方正仿宋_GBK">
    <w:altName w:val="Arial Unicode MS"/>
    <w:panose1 w:val="02000000000000000000"/>
    <w:charset w:val="86"/>
    <w:family w:val="script"/>
    <w:pitch w:val="default"/>
    <w:sig w:usb0="00000000" w:usb1="00000000" w:usb2="00082016" w:usb3="00000000" w:csb0="00040001" w:csb1="00000000"/>
  </w:font>
  <w:font w:name="Arial Unicode MS">
    <w:panose1 w:val="020B0604020202020204"/>
    <w:charset w:val="86"/>
    <w:family w:val="auto"/>
    <w:pitch w:val="default"/>
    <w:sig w:usb0="FFFFFFFF" w:usb1="E9FFFFFF" w:usb2="0000003F" w:usb3="00000000" w:csb0="603F01FF" w:csb1="FFFF0000"/>
  </w:font>
  <w:font w:name="方正小标宋简体">
    <w:panose1 w:val="02010601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embedRegular r:id="rId1" w:fontKey="{9B6C20D0-1779-4A5D-A3CA-A8FF110AC8DC}"/>
  </w:font>
  <w:font w:name="仿宋_GB2312">
    <w:panose1 w:val="02010609030101010101"/>
    <w:charset w:val="86"/>
    <w:family w:val="modern"/>
    <w:pitch w:val="default"/>
    <w:sig w:usb0="00000001" w:usb1="080E0000" w:usb2="00000000" w:usb3="00000000" w:csb0="00040000" w:csb1="00000000"/>
    <w:embedRegular r:id="rId2" w:fontKey="{820953BD-1D78-4D36-BE30-19E69AA07245}"/>
  </w:font>
  <w:font w:name="方正仿宋_GB2312">
    <w:panose1 w:val="02000000000000000000"/>
    <w:charset w:val="86"/>
    <w:family w:val="auto"/>
    <w:pitch w:val="default"/>
    <w:sig w:usb0="A00002BF" w:usb1="184F6CFA" w:usb2="00000012" w:usb3="00000000" w:csb0="00040001" w:csb1="00000000"/>
    <w:embedRegular r:id="rId3" w:fontKey="{388B3411-27B1-4A44-8D6D-02AF19919DBB}"/>
  </w:font>
  <w:font w:name="方正公文小标宋">
    <w:panose1 w:val="02000500000000000000"/>
    <w:charset w:val="86"/>
    <w:family w:val="auto"/>
    <w:pitch w:val="default"/>
    <w:sig w:usb0="A00002BF" w:usb1="38CF7CFA" w:usb2="00000016" w:usb3="00000000" w:csb0="00040001" w:csb1="00000000"/>
    <w:embedRegular r:id="rId4" w:fontKey="{A54DEA8B-2F62-4A33-B482-F2E6CFEDCF42}"/>
  </w:font>
  <w:font w:name="WPSEMBED1">
    <w:panose1 w:val="02000000000000000000"/>
    <w:charset w:val="86"/>
    <w:family w:val="auto"/>
    <w:pitch w:val="default"/>
    <w:sig w:usb0="A00002BF" w:usb1="184F6CFA" w:usb2="00000012" w:usb3="00000000" w:csb0="00040001" w:csb1="00000000"/>
  </w:font>
  <w:font w:name="WPSEMBED2">
    <w:panose1 w:val="02000500000000000000"/>
    <w:charset w:val="86"/>
    <w:family w:val="auto"/>
    <w:pitch w:val="default"/>
    <w:sig w:usb0="A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87B3E9">
    <w:pPr>
      <w:pStyle w:val="8"/>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983C290">
                          <w:pPr>
                            <w:pStyle w:val="8"/>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3</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1983C290">
                    <w:pPr>
                      <w:pStyle w:val="8"/>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3</w:t>
                    </w:r>
                    <w:r>
                      <w:fldChar w:fldCharType="end"/>
                    </w:r>
                    <w: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70D6AD6"/>
    <w:multiLevelType w:val="singleLevel"/>
    <w:tmpl w:val="C70D6AD6"/>
    <w:lvl w:ilvl="0" w:tentative="0">
      <w:start w:val="2"/>
      <w:numFmt w:val="chineseCounting"/>
      <w:suff w:val="nothing"/>
      <w:lvlText w:val="%1、"/>
      <w:lvlJc w:val="left"/>
      <w:pPr>
        <w:ind w:left="0" w:firstLine="0"/>
      </w:pPr>
    </w:lvl>
  </w:abstractNum>
  <w:abstractNum w:abstractNumId="1">
    <w:nsid w:val="4E111544"/>
    <w:multiLevelType w:val="multilevel"/>
    <w:tmpl w:val="4E111544"/>
    <w:lvl w:ilvl="0" w:tentative="0">
      <w:start w:val="1"/>
      <w:numFmt w:val="japaneseCounting"/>
      <w:lvlText w:val="%1、"/>
      <w:lvlJc w:val="left"/>
      <w:pPr>
        <w:ind w:left="652" w:hanging="720"/>
      </w:pPr>
    </w:lvl>
    <w:lvl w:ilvl="1" w:tentative="0">
      <w:start w:val="1"/>
      <w:numFmt w:val="lowerLetter"/>
      <w:lvlText w:val="%2)"/>
      <w:lvlJc w:val="left"/>
      <w:pPr>
        <w:ind w:left="772" w:hanging="420"/>
      </w:pPr>
    </w:lvl>
    <w:lvl w:ilvl="2" w:tentative="0">
      <w:start w:val="1"/>
      <w:numFmt w:val="lowerRoman"/>
      <w:lvlText w:val="%3."/>
      <w:lvlJc w:val="right"/>
      <w:pPr>
        <w:ind w:left="1192" w:hanging="420"/>
      </w:pPr>
    </w:lvl>
    <w:lvl w:ilvl="3" w:tentative="0">
      <w:start w:val="1"/>
      <w:numFmt w:val="decimal"/>
      <w:lvlText w:val="%4."/>
      <w:lvlJc w:val="left"/>
      <w:pPr>
        <w:ind w:left="1612" w:hanging="420"/>
      </w:pPr>
    </w:lvl>
    <w:lvl w:ilvl="4" w:tentative="0">
      <w:start w:val="1"/>
      <w:numFmt w:val="lowerLetter"/>
      <w:lvlText w:val="%5)"/>
      <w:lvlJc w:val="left"/>
      <w:pPr>
        <w:ind w:left="2032" w:hanging="420"/>
      </w:pPr>
    </w:lvl>
    <w:lvl w:ilvl="5" w:tentative="0">
      <w:start w:val="1"/>
      <w:numFmt w:val="lowerRoman"/>
      <w:lvlText w:val="%6."/>
      <w:lvlJc w:val="right"/>
      <w:pPr>
        <w:ind w:left="2452" w:hanging="420"/>
      </w:pPr>
    </w:lvl>
    <w:lvl w:ilvl="6" w:tentative="0">
      <w:start w:val="1"/>
      <w:numFmt w:val="decimal"/>
      <w:lvlText w:val="%7."/>
      <w:lvlJc w:val="left"/>
      <w:pPr>
        <w:ind w:left="2872" w:hanging="420"/>
      </w:pPr>
    </w:lvl>
    <w:lvl w:ilvl="7" w:tentative="0">
      <w:start w:val="1"/>
      <w:numFmt w:val="lowerLetter"/>
      <w:lvlText w:val="%8)"/>
      <w:lvlJc w:val="left"/>
      <w:pPr>
        <w:ind w:left="3292" w:hanging="420"/>
      </w:pPr>
    </w:lvl>
    <w:lvl w:ilvl="8" w:tentative="0">
      <w:start w:val="1"/>
      <w:numFmt w:val="lowerRoman"/>
      <w:lvlText w:val="%9."/>
      <w:lvlJc w:val="right"/>
      <w:pPr>
        <w:ind w:left="3712" w:hanging="420"/>
      </w:pPr>
    </w:lvl>
  </w:abstractNum>
  <w:num w:numId="1">
    <w:abstractNumId w:val="0"/>
    <w:lvlOverride w:ilvl="0">
      <w:startOverride w:val="2"/>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2695859"/>
    <w:rsid w:val="003577A2"/>
    <w:rsid w:val="00443541"/>
    <w:rsid w:val="004901D4"/>
    <w:rsid w:val="00586FEC"/>
    <w:rsid w:val="0065769C"/>
    <w:rsid w:val="00CE72AE"/>
    <w:rsid w:val="010B5723"/>
    <w:rsid w:val="01934780"/>
    <w:rsid w:val="01B841E6"/>
    <w:rsid w:val="01D929A8"/>
    <w:rsid w:val="021D3C05"/>
    <w:rsid w:val="027A1446"/>
    <w:rsid w:val="02867DB1"/>
    <w:rsid w:val="029F443D"/>
    <w:rsid w:val="02C95F7F"/>
    <w:rsid w:val="035246AA"/>
    <w:rsid w:val="038A4E15"/>
    <w:rsid w:val="03906A9D"/>
    <w:rsid w:val="03CC1E33"/>
    <w:rsid w:val="03D45919"/>
    <w:rsid w:val="043164D2"/>
    <w:rsid w:val="0473553C"/>
    <w:rsid w:val="04FA68C4"/>
    <w:rsid w:val="05C018BB"/>
    <w:rsid w:val="064707DC"/>
    <w:rsid w:val="06862B05"/>
    <w:rsid w:val="06A74829"/>
    <w:rsid w:val="07287718"/>
    <w:rsid w:val="077D7BEA"/>
    <w:rsid w:val="07B216D8"/>
    <w:rsid w:val="07F817E1"/>
    <w:rsid w:val="07FA0816"/>
    <w:rsid w:val="080C528C"/>
    <w:rsid w:val="081B3BDB"/>
    <w:rsid w:val="085D4882"/>
    <w:rsid w:val="08B63BCD"/>
    <w:rsid w:val="08E8202A"/>
    <w:rsid w:val="08F17FDE"/>
    <w:rsid w:val="09603C0E"/>
    <w:rsid w:val="098470A4"/>
    <w:rsid w:val="09954E0D"/>
    <w:rsid w:val="09A04AED"/>
    <w:rsid w:val="09AC2C7C"/>
    <w:rsid w:val="09BF626E"/>
    <w:rsid w:val="09C3197A"/>
    <w:rsid w:val="09CD2C33"/>
    <w:rsid w:val="09E638BB"/>
    <w:rsid w:val="0A0B50CF"/>
    <w:rsid w:val="0A123BB9"/>
    <w:rsid w:val="0A157CFC"/>
    <w:rsid w:val="0A747118"/>
    <w:rsid w:val="0A79028B"/>
    <w:rsid w:val="0AC110ED"/>
    <w:rsid w:val="0B093D05"/>
    <w:rsid w:val="0B6158EF"/>
    <w:rsid w:val="0B641412"/>
    <w:rsid w:val="0B7A7000"/>
    <w:rsid w:val="0B9D7743"/>
    <w:rsid w:val="0C126BE9"/>
    <w:rsid w:val="0C6D2071"/>
    <w:rsid w:val="0C992E66"/>
    <w:rsid w:val="0CC32CB5"/>
    <w:rsid w:val="0CDD71F7"/>
    <w:rsid w:val="0CE42333"/>
    <w:rsid w:val="0CFD33F5"/>
    <w:rsid w:val="0D160588"/>
    <w:rsid w:val="0D1A101C"/>
    <w:rsid w:val="0D2A1D10"/>
    <w:rsid w:val="0D4A5F0F"/>
    <w:rsid w:val="0D645222"/>
    <w:rsid w:val="0D8B5CA5"/>
    <w:rsid w:val="0DF201AC"/>
    <w:rsid w:val="0E5A2621"/>
    <w:rsid w:val="0E775F27"/>
    <w:rsid w:val="0F2A424A"/>
    <w:rsid w:val="0F474DFC"/>
    <w:rsid w:val="0F73174D"/>
    <w:rsid w:val="0F9A4F2B"/>
    <w:rsid w:val="0FA15118"/>
    <w:rsid w:val="0FB81855"/>
    <w:rsid w:val="0FF85EDB"/>
    <w:rsid w:val="1001264F"/>
    <w:rsid w:val="10196798"/>
    <w:rsid w:val="10323EE1"/>
    <w:rsid w:val="105F2917"/>
    <w:rsid w:val="11567CCE"/>
    <w:rsid w:val="118714DF"/>
    <w:rsid w:val="11AE592F"/>
    <w:rsid w:val="11B54A9B"/>
    <w:rsid w:val="11D02E86"/>
    <w:rsid w:val="11FA43A7"/>
    <w:rsid w:val="1214532B"/>
    <w:rsid w:val="12347C54"/>
    <w:rsid w:val="123E24E6"/>
    <w:rsid w:val="12541464"/>
    <w:rsid w:val="125B4710"/>
    <w:rsid w:val="12681C41"/>
    <w:rsid w:val="12A54EC2"/>
    <w:rsid w:val="12BF3465"/>
    <w:rsid w:val="139B3968"/>
    <w:rsid w:val="13BC5DB8"/>
    <w:rsid w:val="140B5688"/>
    <w:rsid w:val="14706BA3"/>
    <w:rsid w:val="147274C4"/>
    <w:rsid w:val="149219C3"/>
    <w:rsid w:val="149C463D"/>
    <w:rsid w:val="149F2262"/>
    <w:rsid w:val="14D62EA9"/>
    <w:rsid w:val="15CC150A"/>
    <w:rsid w:val="15EC08FC"/>
    <w:rsid w:val="164756E1"/>
    <w:rsid w:val="1653052A"/>
    <w:rsid w:val="16E15B36"/>
    <w:rsid w:val="170610F8"/>
    <w:rsid w:val="171034DF"/>
    <w:rsid w:val="17231CAA"/>
    <w:rsid w:val="176645F2"/>
    <w:rsid w:val="17CD749A"/>
    <w:rsid w:val="17D62327"/>
    <w:rsid w:val="18534811"/>
    <w:rsid w:val="1887214B"/>
    <w:rsid w:val="18B84674"/>
    <w:rsid w:val="19375EE1"/>
    <w:rsid w:val="195C2E49"/>
    <w:rsid w:val="19BD0194"/>
    <w:rsid w:val="19D72D72"/>
    <w:rsid w:val="1A2C607F"/>
    <w:rsid w:val="1A5A1E87"/>
    <w:rsid w:val="1A6836E2"/>
    <w:rsid w:val="1A6F1FEC"/>
    <w:rsid w:val="1AC76DF0"/>
    <w:rsid w:val="1AE43998"/>
    <w:rsid w:val="1AF91E57"/>
    <w:rsid w:val="1B2B2B54"/>
    <w:rsid w:val="1B34092A"/>
    <w:rsid w:val="1C1E6277"/>
    <w:rsid w:val="1C34594F"/>
    <w:rsid w:val="1CA473E9"/>
    <w:rsid w:val="1CC96E50"/>
    <w:rsid w:val="1CFE5B1D"/>
    <w:rsid w:val="1D5F6D7A"/>
    <w:rsid w:val="1DAB6F3A"/>
    <w:rsid w:val="1DB418AE"/>
    <w:rsid w:val="1DC67833"/>
    <w:rsid w:val="1DE40399"/>
    <w:rsid w:val="1DFE701D"/>
    <w:rsid w:val="1E122A78"/>
    <w:rsid w:val="1E1C7B69"/>
    <w:rsid w:val="1E397B74"/>
    <w:rsid w:val="1E641DBE"/>
    <w:rsid w:val="1F303A5C"/>
    <w:rsid w:val="1FF70178"/>
    <w:rsid w:val="203E7B55"/>
    <w:rsid w:val="2040567B"/>
    <w:rsid w:val="21366A7E"/>
    <w:rsid w:val="21510035"/>
    <w:rsid w:val="219226BE"/>
    <w:rsid w:val="219E0135"/>
    <w:rsid w:val="220A4192"/>
    <w:rsid w:val="2245259A"/>
    <w:rsid w:val="229D5007"/>
    <w:rsid w:val="22CA1B74"/>
    <w:rsid w:val="22EC7098"/>
    <w:rsid w:val="22FE5379"/>
    <w:rsid w:val="231B747C"/>
    <w:rsid w:val="240128C0"/>
    <w:rsid w:val="24957DD5"/>
    <w:rsid w:val="24C271F2"/>
    <w:rsid w:val="25780CA3"/>
    <w:rsid w:val="25B74631"/>
    <w:rsid w:val="25D24FC7"/>
    <w:rsid w:val="25DB004C"/>
    <w:rsid w:val="25DF76E4"/>
    <w:rsid w:val="265C41DF"/>
    <w:rsid w:val="267B25B1"/>
    <w:rsid w:val="26B62374"/>
    <w:rsid w:val="27D019DA"/>
    <w:rsid w:val="27DF3C33"/>
    <w:rsid w:val="27E115FA"/>
    <w:rsid w:val="27EC60E8"/>
    <w:rsid w:val="27FE623F"/>
    <w:rsid w:val="284C6040"/>
    <w:rsid w:val="28B119B2"/>
    <w:rsid w:val="28BC5ABB"/>
    <w:rsid w:val="29514455"/>
    <w:rsid w:val="295B325B"/>
    <w:rsid w:val="299E3412"/>
    <w:rsid w:val="2A1F4553"/>
    <w:rsid w:val="2B057BED"/>
    <w:rsid w:val="2B261911"/>
    <w:rsid w:val="2B702BE4"/>
    <w:rsid w:val="2BA430B1"/>
    <w:rsid w:val="2BA95732"/>
    <w:rsid w:val="2BBD4024"/>
    <w:rsid w:val="2BBF4052"/>
    <w:rsid w:val="2C026199"/>
    <w:rsid w:val="2C42788B"/>
    <w:rsid w:val="2C7E7C57"/>
    <w:rsid w:val="2CE21C41"/>
    <w:rsid w:val="2DEB6CBF"/>
    <w:rsid w:val="2E3F536B"/>
    <w:rsid w:val="2E4E3659"/>
    <w:rsid w:val="2ECB6A58"/>
    <w:rsid w:val="2FE803AA"/>
    <w:rsid w:val="2FFE5A1F"/>
    <w:rsid w:val="300C37CC"/>
    <w:rsid w:val="30156AF1"/>
    <w:rsid w:val="304F751B"/>
    <w:rsid w:val="307512D6"/>
    <w:rsid w:val="310B3A83"/>
    <w:rsid w:val="315C6645"/>
    <w:rsid w:val="31A83080"/>
    <w:rsid w:val="31ED1D5A"/>
    <w:rsid w:val="31F2254D"/>
    <w:rsid w:val="32221084"/>
    <w:rsid w:val="325250B2"/>
    <w:rsid w:val="33260700"/>
    <w:rsid w:val="334F5BA1"/>
    <w:rsid w:val="33F26834"/>
    <w:rsid w:val="34075F64"/>
    <w:rsid w:val="35006703"/>
    <w:rsid w:val="354873D0"/>
    <w:rsid w:val="356A4F5A"/>
    <w:rsid w:val="359A3628"/>
    <w:rsid w:val="35DF434D"/>
    <w:rsid w:val="371E7EBA"/>
    <w:rsid w:val="37386C54"/>
    <w:rsid w:val="373A0C1E"/>
    <w:rsid w:val="375FAEE1"/>
    <w:rsid w:val="37645C9B"/>
    <w:rsid w:val="3786210B"/>
    <w:rsid w:val="37D270A9"/>
    <w:rsid w:val="37F30DCD"/>
    <w:rsid w:val="380E11B5"/>
    <w:rsid w:val="381E409C"/>
    <w:rsid w:val="387463B2"/>
    <w:rsid w:val="38A511FB"/>
    <w:rsid w:val="38B247E4"/>
    <w:rsid w:val="39241B86"/>
    <w:rsid w:val="393A114C"/>
    <w:rsid w:val="39785A2E"/>
    <w:rsid w:val="39AA35E8"/>
    <w:rsid w:val="3A130551"/>
    <w:rsid w:val="3A361B71"/>
    <w:rsid w:val="3A487FB1"/>
    <w:rsid w:val="3A6A35C8"/>
    <w:rsid w:val="3AE96BE3"/>
    <w:rsid w:val="3B091033"/>
    <w:rsid w:val="3B365BA1"/>
    <w:rsid w:val="3BA527DC"/>
    <w:rsid w:val="3BC14218"/>
    <w:rsid w:val="3BEF6BD6"/>
    <w:rsid w:val="3BFB1E09"/>
    <w:rsid w:val="3C3B116F"/>
    <w:rsid w:val="3C6E4EC6"/>
    <w:rsid w:val="3C706E90"/>
    <w:rsid w:val="3C8C2C72"/>
    <w:rsid w:val="3CEF24AB"/>
    <w:rsid w:val="3D22018A"/>
    <w:rsid w:val="3D3D3216"/>
    <w:rsid w:val="3D4C3459"/>
    <w:rsid w:val="3D684A0B"/>
    <w:rsid w:val="3D7B5AED"/>
    <w:rsid w:val="3D8F15CC"/>
    <w:rsid w:val="3D9C247F"/>
    <w:rsid w:val="3DD57B16"/>
    <w:rsid w:val="3E0C543F"/>
    <w:rsid w:val="3E0E1A8B"/>
    <w:rsid w:val="3E6D18D9"/>
    <w:rsid w:val="3E8B1D5F"/>
    <w:rsid w:val="3ED25BE0"/>
    <w:rsid w:val="3EEB2D19"/>
    <w:rsid w:val="3F370BCB"/>
    <w:rsid w:val="3F744EE9"/>
    <w:rsid w:val="40AD420F"/>
    <w:rsid w:val="4101356D"/>
    <w:rsid w:val="412D2400"/>
    <w:rsid w:val="414636F0"/>
    <w:rsid w:val="4168282C"/>
    <w:rsid w:val="4168325C"/>
    <w:rsid w:val="416E27E2"/>
    <w:rsid w:val="416F3801"/>
    <w:rsid w:val="41EF2605"/>
    <w:rsid w:val="42401BEA"/>
    <w:rsid w:val="428E37C9"/>
    <w:rsid w:val="429940CC"/>
    <w:rsid w:val="42E6744A"/>
    <w:rsid w:val="43086074"/>
    <w:rsid w:val="43827BD5"/>
    <w:rsid w:val="43A37B4B"/>
    <w:rsid w:val="43C95804"/>
    <w:rsid w:val="44213794"/>
    <w:rsid w:val="44B87626"/>
    <w:rsid w:val="44C164DB"/>
    <w:rsid w:val="44DB3186"/>
    <w:rsid w:val="454A5318"/>
    <w:rsid w:val="459B1AAA"/>
    <w:rsid w:val="45B222C8"/>
    <w:rsid w:val="45BB22F1"/>
    <w:rsid w:val="45EE1552"/>
    <w:rsid w:val="46081EE8"/>
    <w:rsid w:val="464F7B16"/>
    <w:rsid w:val="465D66D7"/>
    <w:rsid w:val="46A317DF"/>
    <w:rsid w:val="46D0453B"/>
    <w:rsid w:val="46F36A6E"/>
    <w:rsid w:val="47680E90"/>
    <w:rsid w:val="483A1661"/>
    <w:rsid w:val="48D3302F"/>
    <w:rsid w:val="48E7636C"/>
    <w:rsid w:val="48EF7956"/>
    <w:rsid w:val="493354CD"/>
    <w:rsid w:val="497004D0"/>
    <w:rsid w:val="49770275"/>
    <w:rsid w:val="49B05835"/>
    <w:rsid w:val="49B77EAC"/>
    <w:rsid w:val="49E76148"/>
    <w:rsid w:val="49EE755D"/>
    <w:rsid w:val="49EF3AEA"/>
    <w:rsid w:val="4A0F5F3A"/>
    <w:rsid w:val="4A7933B4"/>
    <w:rsid w:val="4AE50A49"/>
    <w:rsid w:val="4AFF5FAF"/>
    <w:rsid w:val="4B2C6678"/>
    <w:rsid w:val="4B4B2FA2"/>
    <w:rsid w:val="4B76442C"/>
    <w:rsid w:val="4B895879"/>
    <w:rsid w:val="4C63273B"/>
    <w:rsid w:val="4C786019"/>
    <w:rsid w:val="4D062959"/>
    <w:rsid w:val="4D07532D"/>
    <w:rsid w:val="4D2717ED"/>
    <w:rsid w:val="4DBB3CB6"/>
    <w:rsid w:val="4DBC1F35"/>
    <w:rsid w:val="4DCD6F24"/>
    <w:rsid w:val="4DEB6377"/>
    <w:rsid w:val="4DED0341"/>
    <w:rsid w:val="4E306565"/>
    <w:rsid w:val="4E353A96"/>
    <w:rsid w:val="4E6D0ABA"/>
    <w:rsid w:val="4EC33BA0"/>
    <w:rsid w:val="4F0B3174"/>
    <w:rsid w:val="4F3B1580"/>
    <w:rsid w:val="4F764366"/>
    <w:rsid w:val="500F0A42"/>
    <w:rsid w:val="50103002"/>
    <w:rsid w:val="50211405"/>
    <w:rsid w:val="503A5393"/>
    <w:rsid w:val="507E6413"/>
    <w:rsid w:val="508805EA"/>
    <w:rsid w:val="508B3E41"/>
    <w:rsid w:val="50966A6E"/>
    <w:rsid w:val="50A13664"/>
    <w:rsid w:val="50B82DD6"/>
    <w:rsid w:val="50D35F69"/>
    <w:rsid w:val="514C1822"/>
    <w:rsid w:val="51586419"/>
    <w:rsid w:val="51E90E1F"/>
    <w:rsid w:val="51F90505"/>
    <w:rsid w:val="52685999"/>
    <w:rsid w:val="526F3A1A"/>
    <w:rsid w:val="52727F85"/>
    <w:rsid w:val="52CA6EA2"/>
    <w:rsid w:val="52F201A7"/>
    <w:rsid w:val="530571DB"/>
    <w:rsid w:val="53073C53"/>
    <w:rsid w:val="53202F66"/>
    <w:rsid w:val="53522541"/>
    <w:rsid w:val="53E2021C"/>
    <w:rsid w:val="53EB2FBE"/>
    <w:rsid w:val="540B1BC6"/>
    <w:rsid w:val="54216091"/>
    <w:rsid w:val="548C158B"/>
    <w:rsid w:val="54CF254E"/>
    <w:rsid w:val="54F473FF"/>
    <w:rsid w:val="551F080C"/>
    <w:rsid w:val="552328B1"/>
    <w:rsid w:val="554C0043"/>
    <w:rsid w:val="559D264C"/>
    <w:rsid w:val="55A27C63"/>
    <w:rsid w:val="55D65B5E"/>
    <w:rsid w:val="56000B25"/>
    <w:rsid w:val="560E354A"/>
    <w:rsid w:val="5637484F"/>
    <w:rsid w:val="56C634EA"/>
    <w:rsid w:val="56D57C04"/>
    <w:rsid w:val="5749313E"/>
    <w:rsid w:val="576F626A"/>
    <w:rsid w:val="578A6C00"/>
    <w:rsid w:val="57975564"/>
    <w:rsid w:val="57C32112"/>
    <w:rsid w:val="58300AA6"/>
    <w:rsid w:val="583F3E8F"/>
    <w:rsid w:val="58935F89"/>
    <w:rsid w:val="58B96B20"/>
    <w:rsid w:val="59036487"/>
    <w:rsid w:val="59E20F76"/>
    <w:rsid w:val="59F50DCE"/>
    <w:rsid w:val="5A235F34"/>
    <w:rsid w:val="5A556D96"/>
    <w:rsid w:val="5ABD7CE2"/>
    <w:rsid w:val="5ABF4E13"/>
    <w:rsid w:val="5B637E94"/>
    <w:rsid w:val="5BC86C25"/>
    <w:rsid w:val="5BDD7C46"/>
    <w:rsid w:val="5BE9018A"/>
    <w:rsid w:val="5BEC60DC"/>
    <w:rsid w:val="5C237883"/>
    <w:rsid w:val="5C25339C"/>
    <w:rsid w:val="5C3F445D"/>
    <w:rsid w:val="5C5F7B9D"/>
    <w:rsid w:val="5C7D4F86"/>
    <w:rsid w:val="5C9F314E"/>
    <w:rsid w:val="5D080CF3"/>
    <w:rsid w:val="5D6D6DA8"/>
    <w:rsid w:val="5D9F0F2C"/>
    <w:rsid w:val="5DDB01B6"/>
    <w:rsid w:val="5DE331B2"/>
    <w:rsid w:val="5E75720F"/>
    <w:rsid w:val="5F200575"/>
    <w:rsid w:val="5F820FCF"/>
    <w:rsid w:val="5F903222"/>
    <w:rsid w:val="5FB863F5"/>
    <w:rsid w:val="5FBA4A30"/>
    <w:rsid w:val="6094063A"/>
    <w:rsid w:val="60C018E5"/>
    <w:rsid w:val="60C864D5"/>
    <w:rsid w:val="60F5227A"/>
    <w:rsid w:val="611D2DF6"/>
    <w:rsid w:val="6129748A"/>
    <w:rsid w:val="612C6F7A"/>
    <w:rsid w:val="61637BA0"/>
    <w:rsid w:val="617B18E1"/>
    <w:rsid w:val="619F78E4"/>
    <w:rsid w:val="61DC274E"/>
    <w:rsid w:val="621320E0"/>
    <w:rsid w:val="62145A44"/>
    <w:rsid w:val="62481B92"/>
    <w:rsid w:val="62695859"/>
    <w:rsid w:val="62E418BB"/>
    <w:rsid w:val="63041F5D"/>
    <w:rsid w:val="63D277F1"/>
    <w:rsid w:val="63D5361B"/>
    <w:rsid w:val="63D537D1"/>
    <w:rsid w:val="63D75258"/>
    <w:rsid w:val="64270A9F"/>
    <w:rsid w:val="64596B4E"/>
    <w:rsid w:val="646002BB"/>
    <w:rsid w:val="647E189B"/>
    <w:rsid w:val="64A01811"/>
    <w:rsid w:val="64DF023C"/>
    <w:rsid w:val="65053D6A"/>
    <w:rsid w:val="651D65B4"/>
    <w:rsid w:val="652341F0"/>
    <w:rsid w:val="653930C7"/>
    <w:rsid w:val="65C15EE3"/>
    <w:rsid w:val="65D648DA"/>
    <w:rsid w:val="65E252B4"/>
    <w:rsid w:val="66287D10"/>
    <w:rsid w:val="66862101"/>
    <w:rsid w:val="66FD0664"/>
    <w:rsid w:val="67216240"/>
    <w:rsid w:val="674F332C"/>
    <w:rsid w:val="67550FD9"/>
    <w:rsid w:val="676E5FAF"/>
    <w:rsid w:val="67896ED4"/>
    <w:rsid w:val="67C20952"/>
    <w:rsid w:val="67E95C0D"/>
    <w:rsid w:val="67ED7463"/>
    <w:rsid w:val="68060525"/>
    <w:rsid w:val="68183DB4"/>
    <w:rsid w:val="683F0A35"/>
    <w:rsid w:val="68680C6F"/>
    <w:rsid w:val="688E4077"/>
    <w:rsid w:val="689B59A1"/>
    <w:rsid w:val="690F6C80"/>
    <w:rsid w:val="69875790"/>
    <w:rsid w:val="69B45116"/>
    <w:rsid w:val="69B72B89"/>
    <w:rsid w:val="69DB27B6"/>
    <w:rsid w:val="69F10D61"/>
    <w:rsid w:val="69FD7706"/>
    <w:rsid w:val="6A23552C"/>
    <w:rsid w:val="6A5512F0"/>
    <w:rsid w:val="6A6B28C1"/>
    <w:rsid w:val="6A845731"/>
    <w:rsid w:val="6AA66486"/>
    <w:rsid w:val="6ABF3227"/>
    <w:rsid w:val="6AC412B9"/>
    <w:rsid w:val="6ADC65C6"/>
    <w:rsid w:val="6BE26BB3"/>
    <w:rsid w:val="6C0618C6"/>
    <w:rsid w:val="6C4007A6"/>
    <w:rsid w:val="6C67530A"/>
    <w:rsid w:val="6CC835E5"/>
    <w:rsid w:val="6DE035C6"/>
    <w:rsid w:val="6EB365E5"/>
    <w:rsid w:val="6F26325B"/>
    <w:rsid w:val="6F466764"/>
    <w:rsid w:val="6FFE7D34"/>
    <w:rsid w:val="702F4391"/>
    <w:rsid w:val="710C2D52"/>
    <w:rsid w:val="71970440"/>
    <w:rsid w:val="71C4397A"/>
    <w:rsid w:val="720C6CA8"/>
    <w:rsid w:val="726A4AC3"/>
    <w:rsid w:val="727F0FDB"/>
    <w:rsid w:val="729270E5"/>
    <w:rsid w:val="72B604A9"/>
    <w:rsid w:val="72D81BBC"/>
    <w:rsid w:val="72F316A6"/>
    <w:rsid w:val="73016C5F"/>
    <w:rsid w:val="7384594D"/>
    <w:rsid w:val="738A200A"/>
    <w:rsid w:val="73C07EA6"/>
    <w:rsid w:val="73EC4A73"/>
    <w:rsid w:val="740238DF"/>
    <w:rsid w:val="740C0C71"/>
    <w:rsid w:val="74324450"/>
    <w:rsid w:val="74674561"/>
    <w:rsid w:val="74FF23ED"/>
    <w:rsid w:val="75501031"/>
    <w:rsid w:val="755723C0"/>
    <w:rsid w:val="756B3942"/>
    <w:rsid w:val="75A1188D"/>
    <w:rsid w:val="75C33EB4"/>
    <w:rsid w:val="75EC2506"/>
    <w:rsid w:val="762322A2"/>
    <w:rsid w:val="762F1526"/>
    <w:rsid w:val="764346F2"/>
    <w:rsid w:val="767805CF"/>
    <w:rsid w:val="76D01D7F"/>
    <w:rsid w:val="776158EB"/>
    <w:rsid w:val="777F5BFE"/>
    <w:rsid w:val="77B533CE"/>
    <w:rsid w:val="77CE269B"/>
    <w:rsid w:val="77E37F3B"/>
    <w:rsid w:val="78395DAD"/>
    <w:rsid w:val="7881167C"/>
    <w:rsid w:val="78C064CE"/>
    <w:rsid w:val="78C935D5"/>
    <w:rsid w:val="795A422D"/>
    <w:rsid w:val="79835BAD"/>
    <w:rsid w:val="799D1612"/>
    <w:rsid w:val="79F80A27"/>
    <w:rsid w:val="7A432BAD"/>
    <w:rsid w:val="7A435623"/>
    <w:rsid w:val="7AB12572"/>
    <w:rsid w:val="7AD96587"/>
    <w:rsid w:val="7ADE75AE"/>
    <w:rsid w:val="7B127FDA"/>
    <w:rsid w:val="7B3867F0"/>
    <w:rsid w:val="7B7900AD"/>
    <w:rsid w:val="7B965AB3"/>
    <w:rsid w:val="7B9A4DB4"/>
    <w:rsid w:val="7C5C2629"/>
    <w:rsid w:val="7C920038"/>
    <w:rsid w:val="7CB41EA6"/>
    <w:rsid w:val="7CBB1486"/>
    <w:rsid w:val="7CFE66BC"/>
    <w:rsid w:val="7D8C697F"/>
    <w:rsid w:val="7D9871FF"/>
    <w:rsid w:val="7DFA7AE0"/>
    <w:rsid w:val="7E667BD9"/>
    <w:rsid w:val="7EB20667"/>
    <w:rsid w:val="7EC34622"/>
    <w:rsid w:val="7ECE06A9"/>
    <w:rsid w:val="7EDD25AB"/>
    <w:rsid w:val="7F525CF0"/>
    <w:rsid w:val="7F686F78"/>
    <w:rsid w:val="7FF56A5D"/>
    <w:rsid w:val="7FFC3D5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4">
    <w:name w:val="heading 1"/>
    <w:basedOn w:val="1"/>
    <w:next w:val="1"/>
    <w:qFormat/>
    <w:uiPriority w:val="0"/>
    <w:pPr>
      <w:keepNext/>
      <w:keepLines/>
      <w:spacing w:before="120" w:beforeLines="0" w:after="120" w:afterLines="0" w:line="240" w:lineRule="auto"/>
      <w:jc w:val="left"/>
      <w:outlineLvl w:val="0"/>
    </w:pPr>
    <w:rPr>
      <w:rFonts w:ascii="Times New Roman" w:hAnsi="Times New Roman" w:eastAsia="宋体" w:cstheme="minorBidi"/>
      <w:b/>
      <w:bCs/>
      <w:kern w:val="44"/>
      <w:sz w:val="28"/>
      <w:szCs w:val="44"/>
      <w:lang w:eastAsia="zh-CN"/>
    </w:rPr>
  </w:style>
  <w:style w:type="paragraph" w:styleId="5">
    <w:name w:val="heading 2"/>
    <w:basedOn w:val="1"/>
    <w:next w:val="1"/>
    <w:semiHidden/>
    <w:unhideWhenUsed/>
    <w:qFormat/>
    <w:uiPriority w:val="0"/>
    <w:pPr>
      <w:keepNext/>
      <w:keepLines/>
      <w:spacing w:before="260" w:beforeLines="0" w:beforeAutospacing="0" w:after="260" w:afterLines="0" w:afterAutospacing="0" w:line="413" w:lineRule="auto"/>
      <w:outlineLvl w:val="1"/>
    </w:pPr>
    <w:rPr>
      <w:rFonts w:ascii="Arial" w:hAnsi="Arial" w:eastAsia="黑体"/>
      <w:b/>
      <w:sz w:val="32"/>
    </w:rPr>
  </w:style>
  <w:style w:type="character" w:default="1" w:styleId="14">
    <w:name w:val="Default Paragraph Font"/>
    <w:semiHidden/>
    <w:qFormat/>
    <w:uiPriority w:val="0"/>
  </w:style>
  <w:style w:type="table" w:default="1" w:styleId="13">
    <w:name w:val="Normal Table"/>
    <w:semiHidden/>
    <w:qFormat/>
    <w:uiPriority w:val="0"/>
    <w:tblPr>
      <w:tblCellMar>
        <w:top w:w="0" w:type="dxa"/>
        <w:left w:w="108" w:type="dxa"/>
        <w:bottom w:w="0" w:type="dxa"/>
        <w:right w:w="108" w:type="dxa"/>
      </w:tblCellMar>
    </w:tblPr>
  </w:style>
  <w:style w:type="paragraph" w:styleId="2">
    <w:name w:val="Body Text First Indent 2"/>
    <w:basedOn w:val="3"/>
    <w:qFormat/>
    <w:uiPriority w:val="0"/>
    <w:pPr>
      <w:ind w:firstLine="420" w:firstLineChars="200"/>
    </w:pPr>
  </w:style>
  <w:style w:type="paragraph" w:styleId="3">
    <w:name w:val="Body Text Indent"/>
    <w:basedOn w:val="1"/>
    <w:qFormat/>
    <w:uiPriority w:val="0"/>
    <w:pPr>
      <w:spacing w:line="200" w:lineRule="exact"/>
      <w:ind w:firstLine="301"/>
    </w:pPr>
    <w:rPr>
      <w:rFonts w:ascii="宋体" w:hAnsi="Courier New"/>
      <w:spacing w:val="-4"/>
      <w:sz w:val="18"/>
      <w:szCs w:val="20"/>
    </w:rPr>
  </w:style>
  <w:style w:type="paragraph" w:styleId="6">
    <w:name w:val="Body Text"/>
    <w:basedOn w:val="1"/>
    <w:next w:val="7"/>
    <w:qFormat/>
    <w:uiPriority w:val="0"/>
    <w:pPr>
      <w:autoSpaceDE w:val="0"/>
      <w:autoSpaceDN w:val="0"/>
      <w:spacing w:after="120"/>
      <w:jc w:val="left"/>
    </w:pPr>
    <w:rPr>
      <w:rFonts w:ascii="宋体"/>
      <w:kern w:val="0"/>
      <w:sz w:val="34"/>
      <w:szCs w:val="20"/>
    </w:rPr>
  </w:style>
  <w:style w:type="paragraph" w:styleId="7">
    <w:name w:val="Plain Text"/>
    <w:basedOn w:val="1"/>
    <w:qFormat/>
    <w:uiPriority w:val="0"/>
    <w:rPr>
      <w:rFonts w:ascii="宋体" w:hAnsi="Courier New"/>
      <w:szCs w:val="20"/>
    </w:rPr>
  </w:style>
  <w:style w:type="paragraph" w:styleId="8">
    <w:name w:val="footer"/>
    <w:basedOn w:val="1"/>
    <w:qFormat/>
    <w:uiPriority w:val="0"/>
    <w:pPr>
      <w:tabs>
        <w:tab w:val="center" w:pos="4153"/>
        <w:tab w:val="right" w:pos="8306"/>
      </w:tabs>
      <w:snapToGrid w:val="0"/>
      <w:jc w:val="left"/>
    </w:pPr>
    <w:rPr>
      <w:sz w:val="18"/>
    </w:rPr>
  </w:style>
  <w:style w:type="paragraph" w:styleId="9">
    <w:name w:val="envelope return"/>
    <w:basedOn w:val="1"/>
    <w:qFormat/>
    <w:uiPriority w:val="0"/>
    <w:pPr>
      <w:widowControl/>
      <w:snapToGrid w:val="0"/>
      <w:spacing w:after="200"/>
      <w:jc w:val="left"/>
    </w:pPr>
    <w:rPr>
      <w:rFonts w:ascii="Arial" w:hAnsi="Arial" w:eastAsia="微软雅黑"/>
      <w:kern w:val="0"/>
      <w:sz w:val="22"/>
      <w:szCs w:val="22"/>
    </w:rPr>
  </w:style>
  <w:style w:type="paragraph" w:styleId="10">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1">
    <w:name w:val="Normal (Web)"/>
    <w:basedOn w:val="1"/>
    <w:qFormat/>
    <w:uiPriority w:val="0"/>
    <w:pPr>
      <w:spacing w:before="100" w:beforeAutospacing="1" w:after="100" w:afterAutospacing="1"/>
      <w:ind w:left="0" w:right="0"/>
      <w:jc w:val="left"/>
    </w:pPr>
    <w:rPr>
      <w:kern w:val="0"/>
      <w:sz w:val="24"/>
      <w:lang w:val="en-US" w:eastAsia="zh-CN" w:bidi="ar"/>
    </w:rPr>
  </w:style>
  <w:style w:type="paragraph" w:styleId="12">
    <w:name w:val="Body Text First Indent"/>
    <w:basedOn w:val="6"/>
    <w:qFormat/>
    <w:uiPriority w:val="0"/>
    <w:pPr>
      <w:snapToGrid w:val="0"/>
      <w:spacing w:line="360" w:lineRule="auto"/>
      <w:ind w:right="240" w:firstLine="420" w:firstLineChars="100"/>
    </w:pPr>
    <w:rPr>
      <w:rFonts w:hAnsi="宋体" w:eastAsia="方正仿宋_GBK"/>
      <w:kern w:val="2"/>
      <w:sz w:val="21"/>
      <w:szCs w:val="28"/>
    </w:rPr>
  </w:style>
  <w:style w:type="paragraph" w:styleId="15">
    <w:name w:val="Intense Quote"/>
    <w:basedOn w:val="1"/>
    <w:next w:val="1"/>
    <w:qFormat/>
    <w:uiPriority w:val="0"/>
    <w:pPr>
      <w:pBdr>
        <w:bottom w:val="single" w:color="4F81BD" w:sz="4" w:space="4"/>
      </w:pBdr>
      <w:spacing w:before="200" w:beforeLines="0" w:after="280" w:afterLines="0"/>
      <w:ind w:left="936" w:right="936"/>
    </w:pPr>
    <w:rPr>
      <w:b/>
      <w:bCs/>
      <w:i/>
      <w:iCs/>
      <w:color w:val="4F81BD"/>
      <w:szCs w:val="22"/>
    </w:rPr>
  </w:style>
  <w:style w:type="paragraph" w:customStyle="1" w:styleId="16">
    <w:name w:val="Default"/>
    <w:qFormat/>
    <w:uiPriority w:val="0"/>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character" w:customStyle="1" w:styleId="17">
    <w:name w:val="NormalCharacter"/>
    <w:qFormat/>
    <w:uiPriority w:val="0"/>
  </w:style>
  <w:style w:type="character" w:customStyle="1" w:styleId="18">
    <w:name w:val="font21"/>
    <w:qFormat/>
    <w:uiPriority w:val="0"/>
    <w:rPr>
      <w:rFonts w:hint="default" w:ascii="Calibri" w:hAnsi="Calibri" w:cs="Calibri"/>
      <w:color w:val="333333"/>
      <w:sz w:val="21"/>
      <w:szCs w:val="21"/>
      <w:u w:val="none"/>
    </w:rPr>
  </w:style>
  <w:style w:type="character" w:customStyle="1" w:styleId="19">
    <w:name w:val="font41"/>
    <w:qFormat/>
    <w:uiPriority w:val="0"/>
    <w:rPr>
      <w:rFonts w:hint="default" w:ascii="Calibri" w:hAnsi="Calibri" w:cs="Calibri"/>
      <w:b/>
      <w:bCs/>
      <w:color w:val="333333"/>
      <w:sz w:val="21"/>
      <w:szCs w:val="21"/>
      <w:u w:val="none"/>
    </w:rPr>
  </w:style>
  <w:style w:type="character" w:customStyle="1" w:styleId="20">
    <w:name w:val="font31"/>
    <w:basedOn w:val="14"/>
    <w:qFormat/>
    <w:uiPriority w:val="0"/>
    <w:rPr>
      <w:rFonts w:hint="eastAsia" w:ascii="宋体" w:hAnsi="宋体" w:eastAsia="宋体" w:cs="宋体"/>
      <w:b/>
      <w:bCs/>
      <w:color w:val="000000"/>
      <w:sz w:val="24"/>
      <w:szCs w:val="24"/>
      <w:u w:val="none"/>
    </w:rPr>
  </w:style>
  <w:style w:type="character" w:customStyle="1" w:styleId="21">
    <w:name w:val="font51"/>
    <w:basedOn w:val="14"/>
    <w:qFormat/>
    <w:uiPriority w:val="0"/>
    <w:rPr>
      <w:rFonts w:hint="default" w:ascii="Calibri" w:hAnsi="Calibri" w:cs="Calibri"/>
      <w:color w:val="000000"/>
      <w:sz w:val="24"/>
      <w:szCs w:val="24"/>
      <w:u w:val="none"/>
    </w:rPr>
  </w:style>
  <w:style w:type="character" w:customStyle="1" w:styleId="22">
    <w:name w:val="font61"/>
    <w:basedOn w:val="14"/>
    <w:qFormat/>
    <w:uiPriority w:val="0"/>
    <w:rPr>
      <w:rFonts w:hint="eastAsia" w:ascii="宋体" w:hAnsi="宋体" w:eastAsia="宋体" w:cs="宋体"/>
      <w:color w:val="000000"/>
      <w:sz w:val="22"/>
      <w:szCs w:val="22"/>
      <w:u w:val="none"/>
    </w:rPr>
  </w:style>
  <w:style w:type="character" w:customStyle="1" w:styleId="23">
    <w:name w:val="14x"/>
    <w:qFormat/>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3476</Words>
  <Characters>3629</Characters>
  <Lines>0</Lines>
  <Paragraphs>0</Paragraphs>
  <TotalTime>3</TotalTime>
  <ScaleCrop>false</ScaleCrop>
  <LinksUpToDate>false</LinksUpToDate>
  <CharactersWithSpaces>3736</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2026-01-27T15:09:00Z</dcterms:created>
  <dc:creator>shimmer</dc:creator>
  <cp:lastModifiedBy>龍猫圈圈</cp:lastModifiedBy>
  <dcterms:modified xsi:type="dcterms:W3CDTF">2026-04-28T05:11:17Z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5DCC2DF332914A90A681DE3A509A44A6_13</vt:lpwstr>
  </property>
  <property fmtid="{D5CDD505-2E9C-101B-9397-08002B2CF9AE}" pid="4" name="KSOTemplateDocerSaveRecord">
    <vt:lpwstr>eyJoZGlkIjoiZDJiN2I3Y2NlNDkyOWVkYWI4MjYzY2IyNmQ5MzQ2YjIiLCJ1c2VySWQiOiIzNjIyMTYyOTgifQ==</vt:lpwstr>
  </property>
</Properties>
</file>