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FED14A">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 w:hAnsi="仿宋" w:eastAsia="仿宋" w:cs="仿宋"/>
          <w:sz w:val="30"/>
          <w:szCs w:val="30"/>
          <w:lang w:val="en-US" w:eastAsia="zh-CN"/>
        </w:rPr>
      </w:pPr>
      <w:r>
        <w:rPr>
          <w:rFonts w:hint="eastAsia" w:ascii="仿宋" w:hAnsi="仿宋" w:eastAsia="仿宋" w:cs="仿宋"/>
          <w:sz w:val="30"/>
          <w:szCs w:val="30"/>
          <w:lang w:eastAsia="zh-CN"/>
        </w:rPr>
        <w:t>附件</w:t>
      </w:r>
      <w:r>
        <w:rPr>
          <w:rFonts w:hint="eastAsia" w:ascii="仿宋" w:hAnsi="仿宋" w:eastAsia="仿宋" w:cs="仿宋"/>
          <w:sz w:val="30"/>
          <w:szCs w:val="30"/>
          <w:lang w:val="en-US" w:eastAsia="zh-CN"/>
        </w:rPr>
        <w:t>1</w:t>
      </w:r>
    </w:p>
    <w:p w14:paraId="11F05BB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公文小标宋" w:hAnsi="方正公文小标宋" w:eastAsia="方正公文小标宋" w:cs="方正公文小标宋"/>
          <w:kern w:val="2"/>
          <w:sz w:val="32"/>
          <w:szCs w:val="32"/>
          <w:lang w:val="en-US" w:eastAsia="zh-CN" w:bidi="ar-SA"/>
        </w:rPr>
      </w:pPr>
      <w:r>
        <w:rPr>
          <w:rFonts w:hint="eastAsia" w:ascii="方正公文小标宋" w:hAnsi="方正公文小标宋" w:eastAsia="方正公文小标宋" w:cs="方正公文小标宋"/>
          <w:kern w:val="2"/>
          <w:sz w:val="32"/>
          <w:szCs w:val="32"/>
          <w:lang w:val="en-US" w:eastAsia="zh-CN" w:bidi="ar-SA"/>
        </w:rPr>
        <w:t>南宁市卫生学校关于拍摄及制作教师教学能力比赛视频（市级混合式比赛赛项、市级微课比赛、区级教学比赛</w:t>
      </w:r>
      <w:bookmarkStart w:id="0" w:name="_GoBack"/>
      <w:bookmarkEnd w:id="0"/>
      <w:r>
        <w:rPr>
          <w:rFonts w:hint="eastAsia" w:ascii="方正公文小标宋" w:hAnsi="方正公文小标宋" w:eastAsia="方正公文小标宋" w:cs="方正公文小标宋"/>
          <w:kern w:val="2"/>
          <w:sz w:val="32"/>
          <w:szCs w:val="32"/>
          <w:lang w:val="en-US" w:eastAsia="zh-CN" w:bidi="ar-SA"/>
        </w:rPr>
        <w:t>）</w:t>
      </w:r>
    </w:p>
    <w:p w14:paraId="75CAF02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0"/>
          <w:szCs w:val="30"/>
        </w:rPr>
      </w:pPr>
      <w:r>
        <w:rPr>
          <w:rFonts w:hint="eastAsia" w:ascii="方正公文小标宋" w:hAnsi="方正公文小标宋" w:eastAsia="方正公文小标宋" w:cs="方正公文小标宋"/>
          <w:kern w:val="2"/>
          <w:sz w:val="32"/>
          <w:szCs w:val="32"/>
          <w:lang w:val="en-US" w:eastAsia="zh-CN" w:bidi="ar-SA"/>
        </w:rPr>
        <w:t>项目服务需求表</w:t>
      </w:r>
    </w:p>
    <w:tbl>
      <w:tblPr>
        <w:tblStyle w:val="2"/>
        <w:tblW w:w="948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9"/>
        <w:gridCol w:w="827"/>
        <w:gridCol w:w="6662"/>
        <w:gridCol w:w="837"/>
        <w:gridCol w:w="668"/>
      </w:tblGrid>
      <w:tr w14:paraId="217D8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89" w:type="dxa"/>
            <w:tcBorders>
              <w:top w:val="single" w:color="auto" w:sz="4" w:space="0"/>
              <w:left w:val="single" w:color="auto" w:sz="4" w:space="0"/>
              <w:bottom w:val="single" w:color="auto" w:sz="4" w:space="0"/>
              <w:right w:val="single" w:color="auto" w:sz="4" w:space="0"/>
            </w:tcBorders>
            <w:vAlign w:val="center"/>
          </w:tcPr>
          <w:p w14:paraId="4E54588E">
            <w:pPr>
              <w:spacing w:line="440" w:lineRule="exact"/>
              <w:jc w:val="center"/>
              <w:rPr>
                <w:rFonts w:hint="eastAsia" w:ascii="仿宋" w:hAnsi="仿宋" w:eastAsia="仿宋" w:cs="仿宋"/>
                <w:color w:val="auto"/>
                <w:sz w:val="30"/>
                <w:szCs w:val="30"/>
                <w:highlight w:val="none"/>
              </w:rPr>
            </w:pPr>
            <w:r>
              <w:rPr>
                <w:rFonts w:hint="eastAsia" w:ascii="仿宋" w:hAnsi="仿宋" w:eastAsia="仿宋" w:cs="仿宋"/>
                <w:color w:val="auto"/>
                <w:sz w:val="30"/>
                <w:szCs w:val="30"/>
                <w:highlight w:val="none"/>
              </w:rPr>
              <w:t>序号</w:t>
            </w:r>
          </w:p>
        </w:tc>
        <w:tc>
          <w:tcPr>
            <w:tcW w:w="827" w:type="dxa"/>
            <w:tcBorders>
              <w:top w:val="single" w:color="auto" w:sz="4" w:space="0"/>
              <w:left w:val="single" w:color="auto" w:sz="4" w:space="0"/>
              <w:bottom w:val="single" w:color="auto" w:sz="4" w:space="0"/>
              <w:right w:val="single" w:color="auto" w:sz="4" w:space="0"/>
            </w:tcBorders>
            <w:vAlign w:val="center"/>
          </w:tcPr>
          <w:p w14:paraId="2DB9F1AD">
            <w:pPr>
              <w:spacing w:line="440" w:lineRule="exact"/>
              <w:jc w:val="center"/>
              <w:rPr>
                <w:rFonts w:hint="eastAsia" w:ascii="仿宋" w:hAnsi="仿宋" w:eastAsia="仿宋" w:cs="仿宋"/>
                <w:color w:val="auto"/>
                <w:sz w:val="30"/>
                <w:szCs w:val="30"/>
                <w:highlight w:val="none"/>
                <w:lang w:eastAsia="zh-CN"/>
              </w:rPr>
            </w:pPr>
            <w:r>
              <w:rPr>
                <w:rFonts w:hint="eastAsia" w:ascii="仿宋" w:hAnsi="仿宋" w:eastAsia="仿宋" w:cs="仿宋"/>
                <w:color w:val="auto"/>
                <w:sz w:val="30"/>
                <w:szCs w:val="30"/>
                <w:highlight w:val="none"/>
                <w:lang w:eastAsia="zh-CN"/>
              </w:rPr>
              <w:t>服务名称</w:t>
            </w:r>
          </w:p>
        </w:tc>
        <w:tc>
          <w:tcPr>
            <w:tcW w:w="6662" w:type="dxa"/>
            <w:tcBorders>
              <w:top w:val="single" w:color="auto" w:sz="4" w:space="0"/>
              <w:left w:val="single" w:color="auto" w:sz="4" w:space="0"/>
              <w:bottom w:val="single" w:color="auto" w:sz="4" w:space="0"/>
              <w:right w:val="single" w:color="auto" w:sz="4" w:space="0"/>
            </w:tcBorders>
            <w:vAlign w:val="center"/>
          </w:tcPr>
          <w:p w14:paraId="6D49F8C0">
            <w:pPr>
              <w:spacing w:line="440" w:lineRule="exact"/>
              <w:jc w:val="center"/>
              <w:rPr>
                <w:rFonts w:hint="eastAsia" w:ascii="仿宋" w:hAnsi="仿宋" w:eastAsia="仿宋" w:cs="仿宋"/>
                <w:color w:val="auto"/>
                <w:sz w:val="30"/>
                <w:szCs w:val="30"/>
                <w:highlight w:val="none"/>
              </w:rPr>
            </w:pPr>
            <w:r>
              <w:rPr>
                <w:rFonts w:hint="eastAsia" w:ascii="仿宋" w:hAnsi="仿宋" w:eastAsia="仿宋" w:cs="仿宋"/>
                <w:color w:val="auto"/>
                <w:sz w:val="30"/>
                <w:szCs w:val="30"/>
                <w:highlight w:val="none"/>
              </w:rPr>
              <w:t>服务内容</w:t>
            </w:r>
          </w:p>
        </w:tc>
        <w:tc>
          <w:tcPr>
            <w:tcW w:w="837" w:type="dxa"/>
            <w:tcBorders>
              <w:top w:val="single" w:color="auto" w:sz="4" w:space="0"/>
              <w:left w:val="single" w:color="auto" w:sz="4" w:space="0"/>
              <w:bottom w:val="single" w:color="auto" w:sz="4" w:space="0"/>
              <w:right w:val="single" w:color="auto" w:sz="4" w:space="0"/>
            </w:tcBorders>
            <w:vAlign w:val="center"/>
          </w:tcPr>
          <w:p w14:paraId="612E9AAC">
            <w:pPr>
              <w:spacing w:line="440" w:lineRule="exact"/>
              <w:jc w:val="center"/>
              <w:rPr>
                <w:rFonts w:hint="eastAsia" w:ascii="仿宋" w:hAnsi="仿宋" w:eastAsia="仿宋" w:cs="仿宋"/>
                <w:color w:val="auto"/>
                <w:sz w:val="30"/>
                <w:szCs w:val="30"/>
                <w:highlight w:val="none"/>
                <w:lang w:eastAsia="zh-CN"/>
              </w:rPr>
            </w:pPr>
            <w:r>
              <w:rPr>
                <w:rFonts w:hint="eastAsia" w:ascii="仿宋" w:hAnsi="仿宋" w:eastAsia="仿宋" w:cs="仿宋"/>
                <w:color w:val="auto"/>
                <w:sz w:val="30"/>
                <w:szCs w:val="30"/>
                <w:highlight w:val="none"/>
                <w:lang w:eastAsia="zh-CN"/>
              </w:rPr>
              <w:t>单位</w:t>
            </w:r>
          </w:p>
        </w:tc>
        <w:tc>
          <w:tcPr>
            <w:tcW w:w="668" w:type="dxa"/>
            <w:tcBorders>
              <w:top w:val="single" w:color="auto" w:sz="4" w:space="0"/>
              <w:left w:val="single" w:color="auto" w:sz="4" w:space="0"/>
              <w:bottom w:val="single" w:color="auto" w:sz="4" w:space="0"/>
              <w:right w:val="single" w:color="auto" w:sz="4" w:space="0"/>
            </w:tcBorders>
            <w:vAlign w:val="center"/>
          </w:tcPr>
          <w:p w14:paraId="7883B226">
            <w:pPr>
              <w:spacing w:line="440" w:lineRule="exact"/>
              <w:jc w:val="center"/>
              <w:rPr>
                <w:rFonts w:hint="eastAsia" w:ascii="仿宋" w:hAnsi="仿宋" w:eastAsia="仿宋" w:cs="仿宋"/>
                <w:color w:val="auto"/>
                <w:sz w:val="30"/>
                <w:szCs w:val="30"/>
                <w:highlight w:val="none"/>
              </w:rPr>
            </w:pPr>
            <w:r>
              <w:rPr>
                <w:rFonts w:hint="eastAsia" w:ascii="仿宋" w:hAnsi="仿宋" w:eastAsia="仿宋" w:cs="仿宋"/>
                <w:color w:val="auto"/>
                <w:sz w:val="30"/>
                <w:szCs w:val="30"/>
                <w:highlight w:val="none"/>
                <w:lang w:eastAsia="zh-CN"/>
              </w:rPr>
              <w:t>数量</w:t>
            </w:r>
          </w:p>
        </w:tc>
      </w:tr>
      <w:tr w14:paraId="71C77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89" w:type="dxa"/>
            <w:tcBorders>
              <w:top w:val="single" w:color="auto" w:sz="4" w:space="0"/>
              <w:left w:val="single" w:color="auto" w:sz="4" w:space="0"/>
              <w:bottom w:val="single" w:color="auto" w:sz="4" w:space="0"/>
              <w:right w:val="single" w:color="auto" w:sz="4" w:space="0"/>
            </w:tcBorders>
            <w:vAlign w:val="center"/>
          </w:tcPr>
          <w:p w14:paraId="2927B34E">
            <w:pPr>
              <w:spacing w:line="440" w:lineRule="exact"/>
              <w:jc w:val="center"/>
              <w:rPr>
                <w:rFonts w:hint="eastAsia" w:ascii="仿宋" w:hAnsi="仿宋" w:eastAsia="仿宋" w:cs="仿宋"/>
                <w:color w:val="auto"/>
                <w:sz w:val="30"/>
                <w:szCs w:val="30"/>
                <w:highlight w:val="none"/>
                <w:lang w:eastAsia="zh-CN"/>
              </w:rPr>
            </w:pPr>
            <w:r>
              <w:rPr>
                <w:rFonts w:hint="eastAsia" w:ascii="仿宋" w:hAnsi="仿宋" w:eastAsia="仿宋" w:cs="仿宋"/>
                <w:color w:val="auto"/>
                <w:sz w:val="30"/>
                <w:szCs w:val="30"/>
                <w:highlight w:val="none"/>
                <w:lang w:val="en-US" w:eastAsia="zh-CN"/>
              </w:rPr>
              <w:t>1</w:t>
            </w:r>
          </w:p>
        </w:tc>
        <w:tc>
          <w:tcPr>
            <w:tcW w:w="827" w:type="dxa"/>
            <w:tcBorders>
              <w:top w:val="single" w:color="auto" w:sz="4" w:space="0"/>
              <w:left w:val="single" w:color="auto" w:sz="4" w:space="0"/>
              <w:bottom w:val="single" w:color="auto" w:sz="4" w:space="0"/>
              <w:right w:val="single" w:color="auto" w:sz="4" w:space="0"/>
            </w:tcBorders>
            <w:vAlign w:val="center"/>
          </w:tcPr>
          <w:p w14:paraId="7EC97ADA">
            <w:pPr>
              <w:spacing w:line="440" w:lineRule="exact"/>
              <w:jc w:val="center"/>
              <w:rPr>
                <w:rFonts w:hint="eastAsia" w:ascii="仿宋" w:hAnsi="仿宋" w:eastAsia="仿宋" w:cs="仿宋"/>
                <w:color w:val="FF0000"/>
                <w:sz w:val="30"/>
                <w:szCs w:val="30"/>
                <w:highlight w:val="none"/>
                <w:lang w:eastAsia="zh-CN"/>
              </w:rPr>
            </w:pPr>
            <w:r>
              <w:rPr>
                <w:rFonts w:hint="eastAsia" w:ascii="宋体" w:hAnsi="宋体" w:eastAsia="宋体" w:cs="宋体"/>
                <w:b w:val="0"/>
                <w:bCs w:val="0"/>
                <w:color w:val="000000" w:themeColor="text1"/>
                <w:sz w:val="30"/>
                <w:szCs w:val="30"/>
                <w:highlight w:val="none"/>
                <w:lang w:val="en-US" w:eastAsia="zh-CN"/>
                <w14:textFill>
                  <w14:solidFill>
                    <w14:schemeClr w14:val="tx1"/>
                  </w14:solidFill>
                </w14:textFill>
              </w:rPr>
              <w:t>教师混合式教学比赛视频拍摄</w:t>
            </w:r>
          </w:p>
        </w:tc>
        <w:tc>
          <w:tcPr>
            <w:tcW w:w="6662" w:type="dxa"/>
            <w:tcBorders>
              <w:top w:val="single" w:color="auto" w:sz="4" w:space="0"/>
              <w:left w:val="single" w:color="auto" w:sz="4" w:space="0"/>
              <w:bottom w:val="single" w:color="auto" w:sz="4" w:space="0"/>
              <w:right w:val="single" w:color="auto" w:sz="4" w:space="0"/>
            </w:tcBorders>
            <w:vAlign w:val="center"/>
          </w:tcPr>
          <w:p w14:paraId="56F0DB66">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一、适用赛项</w:t>
            </w:r>
          </w:p>
          <w:p w14:paraId="14A16861">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拍摄符合202</w:t>
            </w:r>
            <w:r>
              <w:rPr>
                <w:rFonts w:hint="eastAsia"/>
                <w:b w:val="0"/>
                <w:bCs/>
                <w:color w:val="auto"/>
                <w:sz w:val="30"/>
                <w:szCs w:val="30"/>
                <w:highlight w:val="none"/>
                <w:lang w:val="en-US" w:eastAsia="zh-CN"/>
              </w:rPr>
              <w:t>6</w:t>
            </w:r>
            <w:r>
              <w:rPr>
                <w:rFonts w:hint="eastAsia"/>
                <w:b w:val="0"/>
                <w:bCs/>
                <w:color w:val="auto"/>
                <w:sz w:val="30"/>
                <w:szCs w:val="30"/>
                <w:highlight w:val="none"/>
              </w:rPr>
              <w:t>年南宁市中等职业学校师生专业技能比赛教师教学技能（混合式教学）赛项</w:t>
            </w:r>
            <w:r>
              <w:rPr>
                <w:rFonts w:hint="eastAsia"/>
                <w:b w:val="0"/>
                <w:bCs/>
                <w:color w:val="auto"/>
                <w:sz w:val="30"/>
                <w:szCs w:val="30"/>
                <w:highlight w:val="none"/>
                <w:lang w:eastAsia="zh-CN"/>
              </w:rPr>
              <w:t>的</w:t>
            </w:r>
            <w:r>
              <w:rPr>
                <w:rFonts w:hint="eastAsia"/>
                <w:b w:val="0"/>
                <w:bCs/>
                <w:color w:val="auto"/>
                <w:sz w:val="30"/>
                <w:szCs w:val="30"/>
                <w:highlight w:val="none"/>
              </w:rPr>
              <w:t>参赛视频。</w:t>
            </w:r>
          </w:p>
          <w:p w14:paraId="10933A7F">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二、核心要求</w:t>
            </w:r>
          </w:p>
          <w:p w14:paraId="58C5DB52">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（1）课堂实录视频每段时长8一12分</w:t>
            </w:r>
            <w:r>
              <w:rPr>
                <w:rFonts w:hint="eastAsia"/>
                <w:b w:val="0"/>
                <w:bCs/>
                <w:color w:val="auto"/>
                <w:sz w:val="30"/>
                <w:szCs w:val="30"/>
                <w:highlight w:val="none"/>
                <w:lang w:eastAsia="zh-CN"/>
              </w:rPr>
              <w:t>，根据</w:t>
            </w:r>
            <w:r>
              <w:rPr>
                <w:rFonts w:hint="eastAsia"/>
                <w:b w:val="0"/>
                <w:bCs/>
                <w:color w:val="auto"/>
                <w:sz w:val="30"/>
                <w:szCs w:val="30"/>
                <w:highlight w:val="none"/>
              </w:rPr>
              <w:t>教学场景，完整、清晰地呈现</w:t>
            </w:r>
            <w:r>
              <w:rPr>
                <w:rFonts w:hint="eastAsia"/>
                <w:b w:val="0"/>
                <w:bCs/>
                <w:color w:val="auto"/>
                <w:sz w:val="30"/>
                <w:szCs w:val="30"/>
                <w:highlight w:val="none"/>
                <w:lang w:eastAsia="zh-CN"/>
              </w:rPr>
              <w:t>教师</w:t>
            </w:r>
            <w:r>
              <w:rPr>
                <w:rFonts w:hint="eastAsia"/>
                <w:b w:val="0"/>
                <w:bCs/>
                <w:color w:val="auto"/>
                <w:sz w:val="30"/>
                <w:szCs w:val="30"/>
                <w:highlight w:val="none"/>
              </w:rPr>
              <w:t>教学风格的教学活动实况。</w:t>
            </w:r>
            <w:r>
              <w:rPr>
                <w:rFonts w:hint="eastAsia"/>
                <w:b w:val="0"/>
                <w:bCs/>
                <w:color w:val="auto"/>
                <w:sz w:val="30"/>
                <w:szCs w:val="30"/>
                <w:highlight w:val="none"/>
                <w:lang w:eastAsia="zh-CN"/>
              </w:rPr>
              <w:t>每个比赛小组拍摄</w:t>
            </w:r>
            <w:r>
              <w:rPr>
                <w:rFonts w:hint="eastAsia"/>
                <w:b w:val="0"/>
                <w:bCs/>
                <w:color w:val="auto"/>
                <w:sz w:val="30"/>
                <w:szCs w:val="30"/>
                <w:highlight w:val="none"/>
                <w:lang w:val="en-US" w:eastAsia="zh-CN"/>
              </w:rPr>
              <w:t>3</w:t>
            </w:r>
            <w:r>
              <w:rPr>
                <w:rFonts w:hint="eastAsia"/>
                <w:b w:val="0"/>
                <w:bCs/>
                <w:color w:val="auto"/>
                <w:sz w:val="30"/>
                <w:szCs w:val="30"/>
                <w:highlight w:val="none"/>
                <w:lang w:eastAsia="zh-CN"/>
              </w:rPr>
              <w:t>段视频，共</w:t>
            </w:r>
            <w:r>
              <w:rPr>
                <w:rFonts w:hint="eastAsia"/>
                <w:b w:val="0"/>
                <w:bCs/>
                <w:color w:val="auto"/>
                <w:sz w:val="30"/>
                <w:szCs w:val="30"/>
                <w:highlight w:val="none"/>
                <w:lang w:val="en-US" w:eastAsia="zh-CN"/>
              </w:rPr>
              <w:t>2个比赛小组，拍摄视频总数为6个。</w:t>
            </w:r>
          </w:p>
          <w:p w14:paraId="291FCD8F">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lang w:eastAsia="zh-CN"/>
              </w:rPr>
              <w:t>（</w:t>
            </w:r>
            <w:r>
              <w:rPr>
                <w:rFonts w:hint="eastAsia"/>
                <w:b w:val="0"/>
                <w:bCs/>
                <w:color w:val="auto"/>
                <w:sz w:val="30"/>
                <w:szCs w:val="30"/>
                <w:highlight w:val="none"/>
                <w:lang w:val="en-US" w:eastAsia="zh-CN"/>
              </w:rPr>
              <w:t>2</w:t>
            </w:r>
            <w:r>
              <w:rPr>
                <w:rFonts w:hint="eastAsia"/>
                <w:b w:val="0"/>
                <w:bCs/>
                <w:color w:val="auto"/>
                <w:sz w:val="30"/>
                <w:szCs w:val="30"/>
                <w:highlight w:val="none"/>
                <w:lang w:eastAsia="zh-CN"/>
              </w:rPr>
              <w:t>）</w:t>
            </w:r>
            <w:r>
              <w:rPr>
                <w:rFonts w:hint="eastAsia"/>
                <w:b w:val="0"/>
                <w:bCs/>
                <w:color w:val="auto"/>
                <w:sz w:val="30"/>
                <w:szCs w:val="30"/>
                <w:highlight w:val="none"/>
              </w:rPr>
              <w:t>实录视频须采用单机方式全程连续录制，镜头可移动、景别可调整，不得片面追求拍摄效果，</w:t>
            </w:r>
            <w:r>
              <w:rPr>
                <w:rFonts w:hint="eastAsia"/>
                <w:b w:val="0"/>
                <w:bCs/>
                <w:color w:val="auto"/>
                <w:sz w:val="30"/>
                <w:szCs w:val="30"/>
                <w:highlight w:val="none"/>
                <w:shd w:val="clear"/>
              </w:rPr>
              <w:t>严禁剪辑、配音、加字幕、片头片尾、特效、背景音乐或任何后期处理</w:t>
            </w:r>
            <w:r>
              <w:rPr>
                <w:rFonts w:hint="eastAsia"/>
                <w:b w:val="0"/>
                <w:bCs/>
                <w:color w:val="auto"/>
                <w:sz w:val="30"/>
                <w:szCs w:val="30"/>
                <w:highlight w:val="none"/>
              </w:rPr>
              <w:t>。</w:t>
            </w:r>
          </w:p>
          <w:p w14:paraId="5FD4F447">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lang w:eastAsia="zh-CN"/>
              </w:rPr>
              <w:t>（</w:t>
            </w:r>
            <w:r>
              <w:rPr>
                <w:rFonts w:hint="eastAsia"/>
                <w:b w:val="0"/>
                <w:bCs/>
                <w:color w:val="auto"/>
                <w:sz w:val="30"/>
                <w:szCs w:val="30"/>
                <w:highlight w:val="none"/>
                <w:lang w:val="en-US" w:eastAsia="zh-CN"/>
              </w:rPr>
              <w:t>3</w:t>
            </w:r>
            <w:r>
              <w:rPr>
                <w:rFonts w:hint="eastAsia"/>
                <w:b w:val="0"/>
                <w:bCs/>
                <w:color w:val="auto"/>
                <w:sz w:val="30"/>
                <w:szCs w:val="30"/>
                <w:highlight w:val="none"/>
                <w:lang w:eastAsia="zh-CN"/>
              </w:rPr>
              <w:t>）</w:t>
            </w:r>
            <w:r>
              <w:rPr>
                <w:rFonts w:hint="eastAsia"/>
                <w:b w:val="0"/>
                <w:bCs/>
                <w:color w:val="auto"/>
                <w:sz w:val="30"/>
                <w:szCs w:val="30"/>
                <w:highlight w:val="none"/>
              </w:rPr>
              <w:t>拍摄人员须在录课开始前离场，视频从离场后开始至停机结束；</w:t>
            </w:r>
          </w:p>
          <w:p w14:paraId="38BB3F4E">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w:t>
            </w:r>
            <w:r>
              <w:rPr>
                <w:rFonts w:hint="eastAsia"/>
                <w:b w:val="0"/>
                <w:bCs/>
                <w:color w:val="auto"/>
                <w:sz w:val="30"/>
                <w:szCs w:val="30"/>
                <w:highlight w:val="none"/>
                <w:lang w:val="en-US" w:eastAsia="zh-CN"/>
              </w:rPr>
              <w:t>4</w:t>
            </w:r>
            <w:r>
              <w:rPr>
                <w:rFonts w:hint="eastAsia"/>
                <w:b w:val="0"/>
                <w:bCs/>
                <w:color w:val="auto"/>
                <w:sz w:val="30"/>
                <w:szCs w:val="30"/>
                <w:highlight w:val="none"/>
              </w:rPr>
              <w:t>）音视频严格同步，声音清晰，画面稳定。</w:t>
            </w:r>
          </w:p>
          <w:p w14:paraId="23640BA6">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三、技术规范</w:t>
            </w:r>
          </w:p>
          <w:p w14:paraId="153656C6">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封装格式：MP4</w:t>
            </w:r>
          </w:p>
          <w:p w14:paraId="02C9377D">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视频编码：H.264/AVC</w:t>
            </w:r>
          </w:p>
          <w:p w14:paraId="708A1D50">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分辨率：1280×720（16:9）</w:t>
            </w:r>
          </w:p>
          <w:p w14:paraId="660338BA">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帧率：25fps（逐行扫描）</w:t>
            </w:r>
          </w:p>
          <w:p w14:paraId="2929FB4E">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视频码流：≥1024Kbps</w:t>
            </w:r>
          </w:p>
          <w:p w14:paraId="1F5DFDF7">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音频：AAC，48kHz，128Kbps（恒定）</w:t>
            </w:r>
          </w:p>
          <w:p w14:paraId="6B7D63B7">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单文件大小：≤</w:t>
            </w:r>
            <w:r>
              <w:rPr>
                <w:rFonts w:hint="eastAsia"/>
                <w:b w:val="0"/>
                <w:bCs/>
                <w:color w:val="auto"/>
                <w:sz w:val="30"/>
                <w:szCs w:val="30"/>
                <w:highlight w:val="none"/>
                <w:lang w:val="en-US" w:eastAsia="zh-CN"/>
              </w:rPr>
              <w:t>2</w:t>
            </w:r>
            <w:r>
              <w:rPr>
                <w:rFonts w:hint="eastAsia"/>
                <w:b w:val="0"/>
                <w:bCs/>
                <w:color w:val="auto"/>
                <w:sz w:val="30"/>
                <w:szCs w:val="30"/>
                <w:highlight w:val="none"/>
              </w:rPr>
              <w:t>00MB</w:t>
            </w:r>
          </w:p>
          <w:p w14:paraId="4FCAF012">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四、命名与交付</w:t>
            </w:r>
          </w:p>
          <w:p w14:paraId="03010E7B">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文件命名：“教案序号+第几学时+教案页码+教学环节名称”（含实操时间标注）；</w:t>
            </w:r>
          </w:p>
          <w:p w14:paraId="31EE700D">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交付时提供《视频命名对照清单》；</w:t>
            </w:r>
          </w:p>
          <w:p w14:paraId="5A88D146">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支持重复录制直至教师满意。</w:t>
            </w:r>
          </w:p>
          <w:p w14:paraId="25D7EE96">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五、团队与设备</w:t>
            </w:r>
          </w:p>
          <w:p w14:paraId="3A2C681F">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团队：导演1人（5年+经验）、摄影师≥3人、灯光师≥</w:t>
            </w:r>
            <w:r>
              <w:rPr>
                <w:rFonts w:hint="eastAsia"/>
                <w:b w:val="0"/>
                <w:bCs/>
                <w:color w:val="auto"/>
                <w:sz w:val="30"/>
                <w:szCs w:val="30"/>
                <w:highlight w:val="none"/>
                <w:lang w:val="en-US" w:eastAsia="zh-CN"/>
              </w:rPr>
              <w:t>1</w:t>
            </w:r>
            <w:r>
              <w:rPr>
                <w:rFonts w:hint="eastAsia"/>
                <w:b w:val="0"/>
                <w:bCs/>
                <w:color w:val="auto"/>
                <w:sz w:val="30"/>
                <w:szCs w:val="30"/>
                <w:highlight w:val="none"/>
              </w:rPr>
              <w:t>人、录音师≥1人；</w:t>
            </w:r>
          </w:p>
          <w:p w14:paraId="4E0472F8">
            <w:pPr>
              <w:keepNext w:val="0"/>
              <w:keepLines w:val="0"/>
              <w:pageBreakBefore w:val="0"/>
              <w:widowControl/>
              <w:kinsoku/>
              <w:wordWrap/>
              <w:overflowPunct/>
              <w:topLinePunct w:val="0"/>
              <w:autoSpaceDE/>
              <w:autoSpaceDN/>
              <w:bidi w:val="0"/>
              <w:adjustRightInd/>
              <w:snapToGrid/>
              <w:spacing w:line="440" w:lineRule="exact"/>
              <w:textAlignment w:val="auto"/>
              <w:rPr>
                <w:rFonts w:hint="default" w:ascii="仿宋" w:hAnsi="仿宋" w:eastAsia="仿宋" w:cs="仿宋"/>
                <w:color w:val="auto"/>
                <w:sz w:val="30"/>
                <w:szCs w:val="30"/>
                <w:highlight w:val="none"/>
                <w:lang w:val="en-US" w:eastAsia="zh-CN"/>
              </w:rPr>
            </w:pPr>
            <w:r>
              <w:rPr>
                <w:rFonts w:hint="eastAsia"/>
                <w:b w:val="0"/>
                <w:bCs/>
                <w:color w:val="auto"/>
                <w:sz w:val="30"/>
                <w:szCs w:val="30"/>
                <w:highlight w:val="none"/>
              </w:rPr>
              <w:t>设备：广播级4K摄像机、专业话筒、LED影视灯、多通道录音设备、多个无线收音设备等，能支持课堂师生问答等互动环节。</w:t>
            </w:r>
          </w:p>
        </w:tc>
        <w:tc>
          <w:tcPr>
            <w:tcW w:w="837" w:type="dxa"/>
            <w:tcBorders>
              <w:top w:val="single" w:color="auto" w:sz="4" w:space="0"/>
              <w:left w:val="single" w:color="auto" w:sz="4" w:space="0"/>
              <w:bottom w:val="single" w:color="auto" w:sz="4" w:space="0"/>
              <w:right w:val="single" w:color="auto" w:sz="4" w:space="0"/>
            </w:tcBorders>
            <w:vAlign w:val="center"/>
          </w:tcPr>
          <w:p w14:paraId="739AB5F0">
            <w:pPr>
              <w:spacing w:line="440" w:lineRule="exact"/>
              <w:jc w:val="center"/>
              <w:rPr>
                <w:rFonts w:hint="default" w:ascii="仿宋" w:hAnsi="仿宋" w:eastAsia="仿宋" w:cs="仿宋"/>
                <w:color w:val="auto"/>
                <w:sz w:val="30"/>
                <w:szCs w:val="30"/>
                <w:highlight w:val="none"/>
                <w:lang w:val="en-US" w:eastAsia="zh-CN"/>
              </w:rPr>
            </w:pPr>
            <w:r>
              <w:rPr>
                <w:rFonts w:hint="eastAsia" w:ascii="仿宋" w:hAnsi="仿宋" w:eastAsia="仿宋" w:cs="仿宋"/>
                <w:color w:val="auto"/>
                <w:sz w:val="30"/>
                <w:szCs w:val="30"/>
                <w:highlight w:val="none"/>
                <w:lang w:val="en-US" w:eastAsia="zh-CN"/>
              </w:rPr>
              <w:t>个</w:t>
            </w:r>
          </w:p>
        </w:tc>
        <w:tc>
          <w:tcPr>
            <w:tcW w:w="668" w:type="dxa"/>
            <w:tcBorders>
              <w:top w:val="single" w:color="auto" w:sz="4" w:space="0"/>
              <w:left w:val="single" w:color="auto" w:sz="4" w:space="0"/>
              <w:bottom w:val="single" w:color="auto" w:sz="4" w:space="0"/>
              <w:right w:val="single" w:color="auto" w:sz="4" w:space="0"/>
            </w:tcBorders>
            <w:vAlign w:val="center"/>
          </w:tcPr>
          <w:p w14:paraId="30AABF9C">
            <w:pPr>
              <w:spacing w:line="440" w:lineRule="exact"/>
              <w:jc w:val="center"/>
              <w:rPr>
                <w:rFonts w:hint="default" w:ascii="仿宋" w:hAnsi="仿宋" w:eastAsia="仿宋" w:cs="仿宋"/>
                <w:color w:val="auto"/>
                <w:sz w:val="30"/>
                <w:szCs w:val="30"/>
                <w:highlight w:val="none"/>
                <w:lang w:val="en-US" w:eastAsia="zh-CN"/>
              </w:rPr>
            </w:pPr>
            <w:r>
              <w:rPr>
                <w:rFonts w:hint="eastAsia" w:ascii="仿宋" w:hAnsi="仿宋" w:eastAsia="仿宋" w:cs="仿宋"/>
                <w:color w:val="auto"/>
                <w:sz w:val="30"/>
                <w:szCs w:val="30"/>
                <w:highlight w:val="none"/>
                <w:lang w:val="en-US" w:eastAsia="zh-CN"/>
              </w:rPr>
              <w:t>6</w:t>
            </w:r>
          </w:p>
        </w:tc>
      </w:tr>
      <w:tr w14:paraId="264DF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89" w:type="dxa"/>
            <w:tcBorders>
              <w:top w:val="single" w:color="auto" w:sz="4" w:space="0"/>
              <w:left w:val="single" w:color="auto" w:sz="4" w:space="0"/>
              <w:bottom w:val="single" w:color="auto" w:sz="4" w:space="0"/>
              <w:right w:val="single" w:color="auto" w:sz="4" w:space="0"/>
            </w:tcBorders>
            <w:vAlign w:val="center"/>
          </w:tcPr>
          <w:p w14:paraId="247C0F1A">
            <w:pPr>
              <w:spacing w:line="440" w:lineRule="exact"/>
              <w:jc w:val="center"/>
              <w:rPr>
                <w:rFonts w:hint="eastAsia" w:ascii="仿宋" w:hAnsi="仿宋" w:eastAsia="仿宋" w:cs="仿宋"/>
                <w:color w:val="auto"/>
                <w:sz w:val="30"/>
                <w:szCs w:val="30"/>
                <w:highlight w:val="none"/>
                <w:lang w:val="en-US" w:eastAsia="zh-CN"/>
              </w:rPr>
            </w:pPr>
            <w:r>
              <w:rPr>
                <w:rFonts w:hint="eastAsia" w:ascii="仿宋" w:hAnsi="仿宋" w:eastAsia="仿宋" w:cs="仿宋"/>
                <w:color w:val="auto"/>
                <w:sz w:val="30"/>
                <w:szCs w:val="30"/>
                <w:highlight w:val="none"/>
                <w:lang w:val="en-US" w:eastAsia="zh-CN"/>
              </w:rPr>
              <w:t>2</w:t>
            </w:r>
          </w:p>
        </w:tc>
        <w:tc>
          <w:tcPr>
            <w:tcW w:w="827" w:type="dxa"/>
            <w:tcBorders>
              <w:top w:val="single" w:color="auto" w:sz="4" w:space="0"/>
              <w:left w:val="single" w:color="auto" w:sz="4" w:space="0"/>
              <w:bottom w:val="single" w:color="auto" w:sz="4" w:space="0"/>
              <w:right w:val="single" w:color="auto" w:sz="4" w:space="0"/>
            </w:tcBorders>
            <w:vAlign w:val="center"/>
          </w:tcPr>
          <w:p w14:paraId="2F1831F3">
            <w:pPr>
              <w:spacing w:line="440" w:lineRule="exact"/>
              <w:jc w:val="center"/>
              <w:rPr>
                <w:rFonts w:hint="default" w:ascii="仿宋" w:hAnsi="仿宋" w:eastAsia="仿宋" w:cs="仿宋"/>
                <w:color w:val="auto"/>
                <w:sz w:val="30"/>
                <w:szCs w:val="30"/>
                <w:highlight w:val="none"/>
                <w:lang w:val="en-US"/>
              </w:rPr>
            </w:pPr>
            <w:r>
              <w:rPr>
                <w:rFonts w:hint="eastAsia" w:ascii="宋体" w:hAnsi="宋体" w:eastAsia="宋体" w:cs="宋体"/>
                <w:b w:val="0"/>
                <w:bCs w:val="0"/>
                <w:color w:val="auto"/>
                <w:sz w:val="30"/>
                <w:szCs w:val="30"/>
                <w:highlight w:val="none"/>
                <w:lang w:val="en-US" w:eastAsia="zh-CN"/>
              </w:rPr>
              <w:t>教师微课比赛视频拍摄及制作</w:t>
            </w:r>
          </w:p>
        </w:tc>
        <w:tc>
          <w:tcPr>
            <w:tcW w:w="6662" w:type="dxa"/>
            <w:tcBorders>
              <w:top w:val="single" w:color="auto" w:sz="4" w:space="0"/>
              <w:left w:val="single" w:color="auto" w:sz="4" w:space="0"/>
              <w:bottom w:val="single" w:color="auto" w:sz="4" w:space="0"/>
              <w:right w:val="single" w:color="auto" w:sz="4" w:space="0"/>
            </w:tcBorders>
            <w:vAlign w:val="center"/>
          </w:tcPr>
          <w:p w14:paraId="1AAE6575">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一、适用赛项</w:t>
            </w:r>
          </w:p>
          <w:p w14:paraId="288FFAE1">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lang w:eastAsia="zh-CN"/>
              </w:rPr>
              <w:t>拍摄符合202</w:t>
            </w:r>
            <w:r>
              <w:rPr>
                <w:rFonts w:hint="eastAsia"/>
                <w:b w:val="0"/>
                <w:bCs/>
                <w:color w:val="auto"/>
                <w:sz w:val="30"/>
                <w:szCs w:val="30"/>
                <w:highlight w:val="none"/>
                <w:lang w:val="en-US" w:eastAsia="zh-CN"/>
              </w:rPr>
              <w:t>6</w:t>
            </w:r>
            <w:r>
              <w:rPr>
                <w:rFonts w:hint="eastAsia"/>
                <w:b w:val="0"/>
                <w:bCs/>
                <w:color w:val="auto"/>
                <w:sz w:val="30"/>
                <w:szCs w:val="30"/>
                <w:highlight w:val="none"/>
                <w:lang w:eastAsia="zh-CN"/>
              </w:rPr>
              <w:t>年南宁市中等职业学校师生专业技能比赛教师教学技能（微课教学）赛项的参赛视频</w:t>
            </w:r>
            <w:r>
              <w:rPr>
                <w:rFonts w:hint="eastAsia"/>
                <w:b w:val="0"/>
                <w:bCs/>
                <w:color w:val="auto"/>
                <w:sz w:val="30"/>
                <w:szCs w:val="30"/>
                <w:highlight w:val="none"/>
              </w:rPr>
              <w:t>。</w:t>
            </w:r>
          </w:p>
          <w:p w14:paraId="3778A088">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二、核心要求</w:t>
            </w:r>
          </w:p>
          <w:p w14:paraId="7F867B0B">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（1）</w:t>
            </w:r>
            <w:r>
              <w:rPr>
                <w:rFonts w:hint="eastAsia"/>
                <w:b w:val="0"/>
                <w:bCs/>
                <w:color w:val="auto"/>
                <w:sz w:val="30"/>
                <w:szCs w:val="30"/>
                <w:highlight w:val="none"/>
                <w:lang w:eastAsia="zh-CN"/>
              </w:rPr>
              <w:t>每个参赛小组拍摄3段微课视频，共</w:t>
            </w:r>
            <w:r>
              <w:rPr>
                <w:rFonts w:hint="eastAsia"/>
                <w:b w:val="0"/>
                <w:bCs/>
                <w:color w:val="auto"/>
                <w:sz w:val="30"/>
                <w:szCs w:val="30"/>
                <w:highlight w:val="none"/>
                <w:lang w:val="en-US" w:eastAsia="zh-CN"/>
              </w:rPr>
              <w:t>12个参赛小组参与拍摄，拍摄视频总数为36个</w:t>
            </w:r>
            <w:r>
              <w:rPr>
                <w:rFonts w:hint="eastAsia"/>
                <w:b w:val="0"/>
                <w:bCs/>
                <w:color w:val="auto"/>
                <w:sz w:val="30"/>
                <w:szCs w:val="30"/>
                <w:highlight w:val="none"/>
              </w:rPr>
              <w:t>；</w:t>
            </w:r>
          </w:p>
          <w:p w14:paraId="6DF82FE2">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lang w:eastAsia="zh-CN"/>
              </w:rPr>
            </w:pPr>
            <w:r>
              <w:rPr>
                <w:rFonts w:hint="eastAsia"/>
                <w:b w:val="0"/>
                <w:bCs/>
                <w:color w:val="auto"/>
                <w:sz w:val="30"/>
                <w:szCs w:val="30"/>
                <w:highlight w:val="none"/>
                <w:lang w:eastAsia="zh-CN"/>
              </w:rPr>
              <w:t>（</w:t>
            </w:r>
            <w:r>
              <w:rPr>
                <w:rFonts w:hint="eastAsia"/>
                <w:b w:val="0"/>
                <w:bCs/>
                <w:color w:val="auto"/>
                <w:sz w:val="30"/>
                <w:szCs w:val="30"/>
                <w:highlight w:val="none"/>
                <w:lang w:val="en-US" w:eastAsia="zh-CN"/>
              </w:rPr>
              <w:t>2</w:t>
            </w:r>
            <w:r>
              <w:rPr>
                <w:rFonts w:hint="eastAsia"/>
                <w:b w:val="0"/>
                <w:bCs/>
                <w:color w:val="auto"/>
                <w:sz w:val="30"/>
                <w:szCs w:val="30"/>
                <w:highlight w:val="none"/>
                <w:lang w:eastAsia="zh-CN"/>
              </w:rPr>
              <w:t>）每段微课时长5-10分钟（每段视频200M以内）；教师</w:t>
            </w:r>
            <w:r>
              <w:rPr>
                <w:rFonts w:hint="eastAsia" w:ascii="宋体" w:hAnsi="宋体" w:eastAsia="宋体" w:cs="宋体"/>
                <w:b w:val="0"/>
                <w:bCs w:val="0"/>
                <w:color w:val="auto"/>
                <w:sz w:val="30"/>
                <w:szCs w:val="30"/>
                <w:highlight w:val="none"/>
                <w:lang w:val="en-US" w:eastAsia="zh-CN"/>
              </w:rPr>
              <w:t>出镜时长累计不少于1分钟。</w:t>
            </w:r>
          </w:p>
          <w:p w14:paraId="5D172048">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w:t>
            </w:r>
            <w:r>
              <w:rPr>
                <w:rFonts w:hint="eastAsia"/>
                <w:b w:val="0"/>
                <w:bCs/>
                <w:color w:val="auto"/>
                <w:sz w:val="30"/>
                <w:szCs w:val="30"/>
                <w:highlight w:val="none"/>
                <w:lang w:val="en-US" w:eastAsia="zh-CN"/>
              </w:rPr>
              <w:t>3</w:t>
            </w:r>
            <w:r>
              <w:rPr>
                <w:rFonts w:hint="eastAsia"/>
                <w:b w:val="0"/>
                <w:bCs/>
                <w:color w:val="auto"/>
                <w:sz w:val="30"/>
                <w:szCs w:val="30"/>
                <w:highlight w:val="none"/>
              </w:rPr>
              <w:t>）音视频严格同步，声音清晰，画面稳定。</w:t>
            </w:r>
          </w:p>
          <w:p w14:paraId="136F65A6">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eastAsiaTheme="minorEastAsia"/>
                <w:b w:val="0"/>
                <w:bCs/>
                <w:color w:val="auto"/>
                <w:sz w:val="30"/>
                <w:szCs w:val="30"/>
                <w:highlight w:val="none"/>
                <w:lang w:eastAsia="zh-CN"/>
              </w:rPr>
            </w:pPr>
            <w:r>
              <w:rPr>
                <w:rFonts w:hint="eastAsia"/>
                <w:b w:val="0"/>
                <w:bCs/>
                <w:color w:val="auto"/>
                <w:sz w:val="30"/>
                <w:szCs w:val="30"/>
                <w:highlight w:val="none"/>
                <w:lang w:eastAsia="zh-CN"/>
              </w:rPr>
              <w:t>（</w:t>
            </w:r>
            <w:r>
              <w:rPr>
                <w:rFonts w:hint="eastAsia"/>
                <w:b w:val="0"/>
                <w:bCs/>
                <w:color w:val="auto"/>
                <w:sz w:val="30"/>
                <w:szCs w:val="30"/>
                <w:highlight w:val="none"/>
                <w:lang w:val="en-US" w:eastAsia="zh-CN"/>
              </w:rPr>
              <w:t>4</w:t>
            </w:r>
            <w:r>
              <w:rPr>
                <w:rFonts w:hint="eastAsia"/>
                <w:b w:val="0"/>
                <w:bCs/>
                <w:color w:val="auto"/>
                <w:sz w:val="30"/>
                <w:szCs w:val="30"/>
                <w:highlight w:val="none"/>
                <w:lang w:eastAsia="zh-CN"/>
              </w:rPr>
              <w:t>）</w:t>
            </w:r>
            <w:r>
              <w:rPr>
                <w:rFonts w:hint="eastAsia" w:ascii="宋体" w:hAnsi="宋体" w:eastAsia="宋体" w:cs="宋体"/>
                <w:b w:val="0"/>
                <w:bCs w:val="0"/>
                <w:color w:val="auto"/>
                <w:sz w:val="30"/>
                <w:szCs w:val="30"/>
                <w:highlight w:val="none"/>
                <w:lang w:val="en-US" w:eastAsia="zh-CN"/>
              </w:rPr>
              <w:t>同时根据教师提供的素材完成微课配套PPT美化制作。</w:t>
            </w:r>
          </w:p>
          <w:p w14:paraId="57B7CD75">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三、技术规范</w:t>
            </w:r>
          </w:p>
          <w:p w14:paraId="698DEC32">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封装格式：MP4</w:t>
            </w:r>
          </w:p>
          <w:p w14:paraId="777AB6BA">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视频编码：H.264/AVC(MPEG-4Part10)</w:t>
            </w:r>
          </w:p>
          <w:p w14:paraId="532D02BC">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音频编码格式：AAC(MPEG4Part3))</w:t>
            </w:r>
          </w:p>
          <w:p w14:paraId="0AF27B13">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单文件大小：≤</w:t>
            </w:r>
            <w:r>
              <w:rPr>
                <w:rFonts w:hint="eastAsia"/>
                <w:b w:val="0"/>
                <w:bCs/>
                <w:color w:val="auto"/>
                <w:sz w:val="30"/>
                <w:szCs w:val="30"/>
                <w:highlight w:val="none"/>
                <w:lang w:val="en-US" w:eastAsia="zh-CN"/>
              </w:rPr>
              <w:t>2</w:t>
            </w:r>
            <w:r>
              <w:rPr>
                <w:rFonts w:hint="eastAsia"/>
                <w:b w:val="0"/>
                <w:bCs/>
                <w:color w:val="auto"/>
                <w:sz w:val="30"/>
                <w:szCs w:val="30"/>
                <w:highlight w:val="none"/>
              </w:rPr>
              <w:t>00MB</w:t>
            </w:r>
          </w:p>
          <w:p w14:paraId="7A3B3A69">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四、命名与交付</w:t>
            </w:r>
          </w:p>
          <w:p w14:paraId="5DA23E31">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文件命名：“教案序号+第几学时+教案页码+教学环节名称”（含实操时间标注）；</w:t>
            </w:r>
          </w:p>
          <w:p w14:paraId="7B477A11">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交付时提供《视频命名对照清单》；</w:t>
            </w:r>
          </w:p>
          <w:p w14:paraId="62209279">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支持重复录制直至教师满意。</w:t>
            </w:r>
          </w:p>
          <w:p w14:paraId="207F75BB">
            <w:pPr>
              <w:keepNext w:val="0"/>
              <w:keepLines w:val="0"/>
              <w:pageBreakBefore w:val="0"/>
              <w:widowControl/>
              <w:kinsoku/>
              <w:wordWrap/>
              <w:overflowPunct/>
              <w:topLinePunct w:val="0"/>
              <w:autoSpaceDE/>
              <w:autoSpaceDN/>
              <w:bidi w:val="0"/>
              <w:adjustRightInd/>
              <w:snapToGrid/>
              <w:spacing w:line="440" w:lineRule="exact"/>
              <w:textAlignment w:val="auto"/>
              <w:rPr>
                <w:rFonts w:hint="eastAsia"/>
                <w:b w:val="0"/>
                <w:bCs/>
                <w:color w:val="auto"/>
                <w:sz w:val="30"/>
                <w:szCs w:val="30"/>
                <w:highlight w:val="none"/>
              </w:rPr>
            </w:pPr>
            <w:r>
              <w:rPr>
                <w:rFonts w:hint="eastAsia"/>
                <w:b w:val="0"/>
                <w:bCs/>
                <w:color w:val="auto"/>
                <w:sz w:val="30"/>
                <w:szCs w:val="30"/>
                <w:highlight w:val="none"/>
              </w:rPr>
              <w:t>五、设备</w:t>
            </w:r>
          </w:p>
          <w:p w14:paraId="266F188F">
            <w:pPr>
              <w:spacing w:line="440" w:lineRule="exact"/>
              <w:jc w:val="left"/>
              <w:rPr>
                <w:rFonts w:hint="eastAsia"/>
                <w:b w:val="0"/>
                <w:bCs/>
                <w:color w:val="auto"/>
                <w:sz w:val="30"/>
                <w:szCs w:val="30"/>
                <w:highlight w:val="none"/>
              </w:rPr>
            </w:pPr>
            <w:r>
              <w:rPr>
                <w:rFonts w:hint="eastAsia"/>
                <w:b w:val="0"/>
                <w:bCs/>
                <w:color w:val="auto"/>
                <w:sz w:val="30"/>
                <w:szCs w:val="30"/>
                <w:highlight w:val="none"/>
              </w:rPr>
              <w:t>设备：广播级4K摄像机、专业话筒、LED影视灯、多通道录音设备、多个无线收音设备等。</w:t>
            </w:r>
          </w:p>
          <w:p w14:paraId="12545748">
            <w:pPr>
              <w:spacing w:line="440" w:lineRule="exact"/>
              <w:jc w:val="both"/>
              <w:rPr>
                <w:rFonts w:hint="default"/>
                <w:b w:val="0"/>
                <w:bCs/>
                <w:color w:val="auto"/>
                <w:sz w:val="30"/>
                <w:szCs w:val="30"/>
                <w:highlight w:val="none"/>
                <w:lang w:val="en-US" w:eastAsia="zh-CN"/>
              </w:rPr>
            </w:pPr>
            <w:r>
              <w:rPr>
                <w:rFonts w:hint="eastAsia"/>
                <w:b w:val="0"/>
                <w:bCs/>
                <w:color w:val="auto"/>
                <w:sz w:val="30"/>
                <w:szCs w:val="30"/>
                <w:highlight w:val="none"/>
                <w:lang w:val="en-US" w:eastAsia="zh-CN"/>
              </w:rPr>
              <w:t>六、微课制作完成后上线平台的运维功能参数要求。</w:t>
            </w:r>
          </w:p>
          <w:p w14:paraId="7A03D328">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1.简洁操作：课程网站建设只需通过“选择模板、编辑课程信息、编辑课程章节”等几个简单的步骤，就可以快速地建成一门课程或符合精品资源共享课程要求的个性化课程网站。</w:t>
            </w:r>
          </w:p>
          <w:p w14:paraId="13888296">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2.提供课程模板：提供多套精美网络课程建课模板，教师可依据个人资料的丰富程度及喜欢的风格进行个性化的设置，支持教师在建课程自动生成课程网站。</w:t>
            </w:r>
          </w:p>
          <w:p w14:paraId="5B348BF7">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3.课程编辑页面设置：课程编辑页面操作简单、灵活方便、原位编辑、所见即所得。可以发布通告、课程资料、任务、教学资源链接、教师简介等信息。可以任意编写和设置课程的介绍、封面、教学要求、教师团队等等，并支持模块的添加、删除和位置调整，支持是否公开显示的设置。</w:t>
            </w:r>
          </w:p>
          <w:p w14:paraId="4139D9BB">
            <w:pPr>
              <w:spacing w:line="440" w:lineRule="exact"/>
              <w:jc w:val="both"/>
              <w:rPr>
                <w:rFonts w:hint="eastAsia"/>
                <w:b w:val="0"/>
                <w:bCs/>
                <w:color w:val="auto"/>
                <w:sz w:val="30"/>
                <w:szCs w:val="30"/>
                <w:highlight w:val="none"/>
                <w:lang w:val="en-US" w:eastAsia="zh-CN"/>
              </w:rPr>
            </w:pPr>
            <w:r>
              <w:rPr>
                <w:rFonts w:hint="eastAsia" w:ascii="仿宋" w:hAnsi="仿宋" w:eastAsia="仿宋" w:cs="仿宋"/>
                <w:b w:val="0"/>
                <w:bCs/>
                <w:color w:val="auto"/>
                <w:sz w:val="30"/>
                <w:szCs w:val="30"/>
                <w:highlight w:val="none"/>
                <w:lang w:val="en-US" w:eastAsia="zh-CN"/>
              </w:rPr>
              <w:t>●</w:t>
            </w:r>
            <w:r>
              <w:rPr>
                <w:rFonts w:hint="eastAsia"/>
                <w:b w:val="0"/>
                <w:bCs/>
                <w:color w:val="auto"/>
                <w:sz w:val="30"/>
                <w:szCs w:val="30"/>
                <w:highlight w:val="none"/>
                <w:lang w:val="en-US" w:eastAsia="zh-CN"/>
              </w:rPr>
              <w:t>4.支持克隆课程，克隆后将产生当前课程的一个副本，可以克隆本课程给他人或者自己。支持映射课程：映射的课程不允许对课程内容进行编辑。</w:t>
            </w:r>
          </w:p>
          <w:p w14:paraId="68C3EC4A">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5.课程共建：课程负责人可指派其他人作为具有同等或者小于本身课程建设管理权限的课程建设者共建同一门课程，也可为自己指定助教辅助自己进行课程建设和教学管理。</w:t>
            </w:r>
          </w:p>
          <w:p w14:paraId="2FE6ED78">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▲6.教材教参:教师可以从备课资源库中查找并添加课程相关的教学参考书，推荐给学生直接进行在线阅读。</w:t>
            </w:r>
          </w:p>
          <w:p w14:paraId="50F56F74">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7.教学流程管理：支持课程教学流程管理，可在课程学习过程中任意位置添加随堂测验，可在单元学习完成后布置作业，可以在章节学习完成后安排考试。</w:t>
            </w:r>
          </w:p>
          <w:p w14:paraId="4EB0765A">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8.推荐视频：教师可以从备课资源库中查找并添加课程相关的学术视频，推荐给学生直接进行在线观看。</w:t>
            </w:r>
          </w:p>
          <w:p w14:paraId="09675228">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9.课堂投屏：支持只需在PC浏览器中输入简单的网址，填入为每堂课生成的专属“投屏码”，即可轻松实现教学内容的无线投屏。通过投屏，可将PPT、文档等教学资料，以及签到、选人、抢答、投票、主题讨论等教学互动过程与结果，实现上墙展示。</w:t>
            </w:r>
          </w:p>
          <w:p w14:paraId="20A9473D">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10.视频自动转码：支持rmvb、3gp、mpg、mpeg、mov、wmv、asf、avi、mkv、mp4、flv、vob、f4v等高清和网络格式视频上传，视频上传后自动转码，无需下载可以直接在线进行播放。</w:t>
            </w:r>
          </w:p>
          <w:p w14:paraId="3ED0C6DB">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11.自动转码阅读：支持多种文档格式的上传，包括DOC、PPT、PDF、TXT等，上传后自动转码，无需下载可以直接在线阅读。</w:t>
            </w:r>
          </w:p>
          <w:p w14:paraId="291CC44E">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12.超大文件上传;支持超大文件（2G以上）上传并可断点续传。</w:t>
            </w:r>
          </w:p>
          <w:p w14:paraId="7B32C8CC">
            <w:pPr>
              <w:spacing w:line="440" w:lineRule="exact"/>
              <w:jc w:val="both"/>
              <w:rPr>
                <w:rFonts w:hint="eastAsia"/>
                <w:b w:val="0"/>
                <w:bCs/>
                <w:color w:val="auto"/>
                <w:sz w:val="30"/>
                <w:szCs w:val="30"/>
                <w:highlight w:val="none"/>
                <w:lang w:val="en-US" w:eastAsia="zh-CN"/>
              </w:rPr>
            </w:pPr>
            <w:r>
              <w:rPr>
                <w:rFonts w:hint="eastAsia" w:ascii="仿宋" w:hAnsi="仿宋" w:eastAsia="仿宋" w:cs="仿宋"/>
                <w:b w:val="0"/>
                <w:bCs/>
                <w:color w:val="auto"/>
                <w:sz w:val="30"/>
                <w:szCs w:val="30"/>
                <w:highlight w:val="none"/>
                <w:lang w:val="en-US" w:eastAsia="zh-CN"/>
              </w:rPr>
              <w:t>●</w:t>
            </w:r>
            <w:r>
              <w:rPr>
                <w:rFonts w:hint="eastAsia"/>
                <w:b w:val="0"/>
                <w:bCs/>
                <w:color w:val="auto"/>
                <w:sz w:val="30"/>
                <w:szCs w:val="30"/>
                <w:highlight w:val="none"/>
                <w:lang w:val="en-US" w:eastAsia="zh-CN"/>
              </w:rPr>
              <w:t>13.个人云盘：支持将资源先批量上传至个人云盘中，然后在课程中引用。</w:t>
            </w:r>
          </w:p>
          <w:p w14:paraId="6882CA22">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▲14.在线虚拟剪辑：支持在线虚拟剪辑视频：上传视频后，可以在任意时间点在线标注，无需物理剪切视频，即可实现任意视频段落在任意章节播放。</w:t>
            </w:r>
          </w:p>
          <w:p w14:paraId="2491B106">
            <w:pPr>
              <w:spacing w:line="440" w:lineRule="exact"/>
              <w:jc w:val="both"/>
              <w:rPr>
                <w:rFonts w:hint="eastAsia"/>
                <w:b w:val="0"/>
                <w:bCs/>
                <w:color w:val="auto"/>
                <w:sz w:val="30"/>
                <w:szCs w:val="30"/>
                <w:highlight w:val="none"/>
                <w:lang w:val="en-US" w:eastAsia="zh-CN"/>
              </w:rPr>
            </w:pPr>
            <w:r>
              <w:rPr>
                <w:rFonts w:hint="eastAsia" w:ascii="仿宋" w:hAnsi="仿宋" w:eastAsia="仿宋" w:cs="仿宋"/>
                <w:b w:val="0"/>
                <w:bCs/>
                <w:color w:val="auto"/>
                <w:sz w:val="30"/>
                <w:szCs w:val="30"/>
                <w:highlight w:val="none"/>
                <w:lang w:val="en-US" w:eastAsia="zh-CN"/>
              </w:rPr>
              <w:t>●</w:t>
            </w:r>
            <w:r>
              <w:rPr>
                <w:rFonts w:hint="eastAsia"/>
                <w:b w:val="0"/>
                <w:bCs/>
                <w:color w:val="auto"/>
                <w:sz w:val="30"/>
                <w:szCs w:val="30"/>
                <w:highlight w:val="none"/>
                <w:lang w:val="en-US" w:eastAsia="zh-CN"/>
              </w:rPr>
              <w:t>15.视频编辑：支持视频中任意时间点插入测验：上传视频后，可以在任意时间点插入测试题，包含单选题、多选题和对错题。</w:t>
            </w:r>
          </w:p>
          <w:p w14:paraId="48C5D6BB">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16.视频集成:支持视频中任意时间点插入图片或PPT：可以在任意时间点插入图片或PPT，同时支持对插入的内容在时间轴上随意拖动。插入的PPT可以任意拖动位置，并可以跟视频窗口进行切换。</w:t>
            </w:r>
          </w:p>
          <w:p w14:paraId="389DB6B1">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17.公式编辑器:提供可视化的公式编辑器，可以在线进行公式的录入与编辑。</w:t>
            </w:r>
          </w:p>
          <w:p w14:paraId="5A264382">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18.支持扫描二维码、手势、定位、拍照等签到方式，提高签到效率。</w:t>
            </w:r>
          </w:p>
          <w:p w14:paraId="69C99D1A">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19.知识点拓展阅读:知识点拓展阅读功能，可以根据一个关键词自动生成相关知识点的知识树，插入到课程单元中，并自动推送知识点相关的电子图书、期刊、学术视频等。</w:t>
            </w:r>
          </w:p>
          <w:p w14:paraId="277F329A">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20.支持生成试卷分析报告，报告中需至少包含试卷难度、区分度统计，成绩正态分布，成绩标准差、方差、试卷信度等分析数据项。</w:t>
            </w:r>
          </w:p>
          <w:p w14:paraId="4649AB8C">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21.发布考试支持自动随机组卷，组多套试卷时，可设置试卷试题重复率为0、不高于50%、不高于80%等，系统可自动检测组卷重复率是否达标，并给出提示。</w:t>
            </w:r>
          </w:p>
          <w:p w14:paraId="705B4291">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22.支持设置试卷导出模板，可设置试卷装订线、试卷页头页尾、考试承诺书、试卷页码、打印效果（A3、A4、B4版式）等，导出试卷是可一并导出答题卡，答案解析等。</w:t>
            </w:r>
          </w:p>
          <w:p w14:paraId="5BC3B496">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▲23.支持不借助任何第三方投屏软件，通过移动端投屏功能把移动端图片、文档、课程相关图片、视频资源直接在投在电脑屏幕上展示。</w:t>
            </w:r>
          </w:p>
          <w:p w14:paraId="2F896B5A">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24.移动端和PC端均内置示范教学包，教师可使用教学示范包在移动端建课教学，示范教学包包含章节视频、课件、资料、试题库，可以根据学校属性选择、修改。</w:t>
            </w:r>
          </w:p>
          <w:p w14:paraId="72D17DDC">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25.支持在课程章节中插入直播教学，可对直播方式进行设置，包括pc客户端直播、app直播或推流直播等，所有已添加直播由个人直播管理后台统一管理。</w:t>
            </w:r>
          </w:p>
          <w:p w14:paraId="15A6851F">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26.支持在线创建知识点，知识点支持手动创建与批量导入；支持一键引用其它课程知识点。（系统支持编辑知识点属性，设置教学目标；设置认知维度，如记忆维度、应用维度、创造维度等，支持设置前后关联知识点。）</w:t>
            </w:r>
          </w:p>
          <w:p w14:paraId="7F08D83C">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27.支持教师导出学生综合成绩，同时支持成绩分项导出，成绩分项至少支持讨论详情、作业详情、考试详情、音视频观看详情、章节测验详情等，并在线发放电子证书。</w:t>
            </w:r>
          </w:p>
          <w:p w14:paraId="165E0657">
            <w:pPr>
              <w:spacing w:line="440" w:lineRule="exact"/>
              <w:jc w:val="both"/>
              <w:rPr>
                <w:rFonts w:hint="eastAsia"/>
                <w:b w:val="0"/>
                <w:bCs/>
                <w:color w:val="auto"/>
                <w:sz w:val="30"/>
                <w:szCs w:val="30"/>
                <w:highlight w:val="none"/>
                <w:lang w:val="en-US" w:eastAsia="zh-CN"/>
              </w:rPr>
            </w:pPr>
            <w:r>
              <w:rPr>
                <w:rFonts w:hint="eastAsia" w:ascii="仿宋" w:hAnsi="仿宋" w:eastAsia="仿宋" w:cs="仿宋"/>
                <w:b w:val="0"/>
                <w:bCs/>
                <w:color w:val="auto"/>
                <w:sz w:val="30"/>
                <w:szCs w:val="30"/>
                <w:highlight w:val="none"/>
                <w:lang w:val="en-US" w:eastAsia="zh-CN"/>
              </w:rPr>
              <w:t>●</w:t>
            </w:r>
            <w:r>
              <w:rPr>
                <w:rFonts w:hint="eastAsia"/>
                <w:b w:val="0"/>
                <w:bCs/>
                <w:color w:val="auto"/>
                <w:sz w:val="30"/>
                <w:szCs w:val="30"/>
                <w:highlight w:val="none"/>
                <w:lang w:val="en-US" w:eastAsia="zh-CN"/>
              </w:rPr>
              <w:t>28.教师通过点击课表中课程，可直接进入课程详情页面，支持编辑上课方式、上课地点，可在课表中直接发起课堂签到、课堂投票、选人、抢答等课堂活动；支持班级学生管理、教学日志编写、教案编写。</w:t>
            </w:r>
          </w:p>
          <w:p w14:paraId="3321C9B6">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29.支持课程资源编辑器，编辑器需适应教师使用word/wps等软件习惯，支持设置字体颜色修改、行距、格式设置，支持文本格式刷。</w:t>
            </w:r>
          </w:p>
          <w:p w14:paraId="7EE1B007">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30.支持教学视频任意时间点插入课程知识图谱中已建设完成的知识点，并拖动修改位置；支持教学视频任意时间点插入批注，批注可在线编辑。</w:t>
            </w:r>
          </w:p>
          <w:p w14:paraId="670AA1EC">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31.支持记录笔记功能：学生可以通过图片、录音、文字、链接、位置等方式记录学习内容，同时录音内容支持实时智能识别，转换成文字内容；并且支持打点记录学习或会议内容。</w:t>
            </w:r>
          </w:p>
          <w:p w14:paraId="6ACCD3F6">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32.3D漫游：支持在空间内实现任意漫游行走，自由参观，而非热点间短距离漫游；</w:t>
            </w:r>
          </w:p>
          <w:p w14:paraId="0EDE1570">
            <w:pPr>
              <w:spacing w:line="440" w:lineRule="exact"/>
              <w:jc w:val="both"/>
              <w:rPr>
                <w:rFonts w:hint="eastAsia"/>
                <w:b w:val="0"/>
                <w:bCs/>
                <w:color w:val="auto"/>
                <w:sz w:val="30"/>
                <w:szCs w:val="30"/>
                <w:highlight w:val="none"/>
                <w:lang w:val="en-US" w:eastAsia="zh-CN"/>
              </w:rPr>
            </w:pPr>
            <w:r>
              <w:rPr>
                <w:rFonts w:hint="eastAsia" w:ascii="仿宋" w:hAnsi="仿宋" w:eastAsia="仿宋" w:cs="仿宋"/>
                <w:b w:val="0"/>
                <w:bCs/>
                <w:color w:val="auto"/>
                <w:sz w:val="30"/>
                <w:szCs w:val="30"/>
                <w:highlight w:val="none"/>
                <w:lang w:val="en-US" w:eastAsia="zh-CN"/>
              </w:rPr>
              <w:t>●</w:t>
            </w:r>
            <w:r>
              <w:rPr>
                <w:rFonts w:hint="eastAsia"/>
                <w:b w:val="0"/>
                <w:bCs/>
                <w:color w:val="auto"/>
                <w:sz w:val="30"/>
                <w:szCs w:val="30"/>
                <w:highlight w:val="none"/>
                <w:lang w:val="en-US" w:eastAsia="zh-CN"/>
              </w:rPr>
              <w:t>33.点击地面行走：支持通过点击展厅地面任意区域，移动至目标位置，实现点位行走的功能；</w:t>
            </w:r>
          </w:p>
          <w:p w14:paraId="2E9D48AD">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34.图文内容展示：支持在展厅空间内任意点位增加图片和文字介绍；</w:t>
            </w:r>
          </w:p>
          <w:p w14:paraId="77CA50B6">
            <w:pPr>
              <w:spacing w:line="440" w:lineRule="exact"/>
              <w:jc w:val="both"/>
              <w:rPr>
                <w:rFonts w:hint="eastAsia"/>
                <w:b w:val="0"/>
                <w:bCs/>
                <w:color w:val="auto"/>
                <w:sz w:val="30"/>
                <w:szCs w:val="30"/>
                <w:highlight w:val="none"/>
                <w:lang w:val="en-US" w:eastAsia="zh-CN"/>
              </w:rPr>
            </w:pPr>
            <w:r>
              <w:rPr>
                <w:rFonts w:hint="eastAsia" w:ascii="仿宋" w:hAnsi="仿宋" w:eastAsia="仿宋" w:cs="仿宋"/>
                <w:b w:val="0"/>
                <w:bCs/>
                <w:color w:val="auto"/>
                <w:sz w:val="30"/>
                <w:szCs w:val="30"/>
                <w:highlight w:val="none"/>
                <w:lang w:val="en-US" w:eastAsia="zh-CN"/>
              </w:rPr>
              <w:t>●</w:t>
            </w:r>
            <w:r>
              <w:rPr>
                <w:rFonts w:hint="eastAsia"/>
                <w:b w:val="0"/>
                <w:bCs/>
                <w:color w:val="auto"/>
                <w:sz w:val="30"/>
                <w:szCs w:val="30"/>
                <w:highlight w:val="none"/>
                <w:lang w:val="en-US" w:eastAsia="zh-CN"/>
              </w:rPr>
              <w:t>35.视频内容展示：支持在展厅空间内任意点位增加视频介绍；</w:t>
            </w:r>
          </w:p>
          <w:p w14:paraId="3EBED1A4">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36.音频内容展示：支持在展厅空间内任意点位增加背景音乐或讲解音频；</w:t>
            </w:r>
          </w:p>
          <w:p w14:paraId="05D2B9F4">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▲37.3D模型环物展示：支持在虚拟空间中展示3d环物内容，如三维物品等模型；</w:t>
            </w:r>
          </w:p>
          <w:p w14:paraId="457F65C3">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38.超链接嵌入：针对部分展品可以嵌入超链接，支持当前页面跳转，也可新开页面跳转；</w:t>
            </w:r>
          </w:p>
          <w:p w14:paraId="7D7458BB">
            <w:pPr>
              <w:spacing w:line="440" w:lineRule="exact"/>
              <w:jc w:val="both"/>
              <w:rPr>
                <w:rFonts w:hint="eastAsia"/>
                <w:b w:val="0"/>
                <w:bCs/>
                <w:color w:val="auto"/>
                <w:sz w:val="30"/>
                <w:szCs w:val="30"/>
                <w:highlight w:val="none"/>
                <w:lang w:val="en-US" w:eastAsia="zh-CN"/>
              </w:rPr>
            </w:pPr>
            <w:r>
              <w:rPr>
                <w:rFonts w:hint="eastAsia" w:ascii="仿宋" w:hAnsi="仿宋" w:eastAsia="仿宋" w:cs="仿宋"/>
                <w:b w:val="0"/>
                <w:bCs/>
                <w:color w:val="auto"/>
                <w:sz w:val="30"/>
                <w:szCs w:val="30"/>
                <w:highlight w:val="none"/>
                <w:lang w:val="en-US" w:eastAsia="zh-CN"/>
              </w:rPr>
              <w:t>●</w:t>
            </w:r>
            <w:r>
              <w:rPr>
                <w:rFonts w:hint="eastAsia"/>
                <w:b w:val="0"/>
                <w:bCs/>
                <w:color w:val="auto"/>
                <w:sz w:val="30"/>
                <w:szCs w:val="30"/>
                <w:highlight w:val="none"/>
                <w:lang w:val="en-US" w:eastAsia="zh-CN"/>
              </w:rPr>
              <w:t>39.音视频区域触发：在特定场景区域，支持智能语音讲解介绍，用户靠近后可触发自动播放；</w:t>
            </w:r>
          </w:p>
          <w:p w14:paraId="638FA4D8">
            <w:pPr>
              <w:spacing w:line="440" w:lineRule="exact"/>
              <w:jc w:val="both"/>
              <w:rPr>
                <w:rFonts w:hint="eastAsia"/>
                <w:b w:val="0"/>
                <w:bCs/>
                <w:color w:val="auto"/>
                <w:sz w:val="30"/>
                <w:szCs w:val="30"/>
                <w:highlight w:val="none"/>
                <w:lang w:val="en-US" w:eastAsia="zh-CN"/>
              </w:rPr>
            </w:pPr>
            <w:r>
              <w:rPr>
                <w:rFonts w:hint="eastAsia" w:ascii="仿宋" w:hAnsi="仿宋" w:eastAsia="仿宋" w:cs="仿宋"/>
                <w:b w:val="0"/>
                <w:bCs/>
                <w:color w:val="auto"/>
                <w:sz w:val="30"/>
                <w:szCs w:val="30"/>
                <w:highlight w:val="none"/>
                <w:lang w:val="en-US" w:eastAsia="zh-CN"/>
              </w:rPr>
              <w:t>●</w:t>
            </w:r>
            <w:r>
              <w:rPr>
                <w:rFonts w:hint="eastAsia"/>
                <w:b w:val="0"/>
                <w:bCs/>
                <w:color w:val="auto"/>
                <w:sz w:val="30"/>
                <w:szCs w:val="30"/>
                <w:highlight w:val="none"/>
                <w:lang w:val="en-US" w:eastAsia="zh-CN"/>
              </w:rPr>
              <w:t>40.视角切换：支持以第一视角和第三视角切换形式参观；</w:t>
            </w:r>
          </w:p>
          <w:p w14:paraId="321178D9">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▲41.场景导航：支持在中通过场景切换的方式导航到不同的场景视角；</w:t>
            </w:r>
          </w:p>
          <w:p w14:paraId="6C365660">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42.快捷导航：支持通过快捷导航功能快速浏览中的各个特定区域；</w:t>
            </w:r>
          </w:p>
          <w:p w14:paraId="7EE4E218">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▲43.虚拟IP人物讲解：虚拟IP人物可在特定场景和区域，进行智能语音讲解导览；</w:t>
            </w:r>
          </w:p>
          <w:p w14:paraId="6A87A07A">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44.课程任务引擎管理：</w:t>
            </w:r>
          </w:p>
          <w:p w14:paraId="7EED47F2">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（1）支持新建任务，新建任务时可自定义任务名称、任务封面、任务介绍、任务标签。新建后默认跳转到当前任务的管理页面，进行任务设计操作</w:t>
            </w:r>
          </w:p>
          <w:p w14:paraId="38DC93CD">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（2）支持根据任务名称查询对应的任务</w:t>
            </w:r>
          </w:p>
          <w:p w14:paraId="44CAD715">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（3）支持删除任务，删除任务后，列表不可见</w:t>
            </w:r>
          </w:p>
          <w:p w14:paraId="5B5633CF">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（4）支持在已删除任务查看已删除的任务数据，支持恢复已删除的任务资源</w:t>
            </w:r>
          </w:p>
          <w:p w14:paraId="2A124819">
            <w:pPr>
              <w:spacing w:line="440" w:lineRule="exact"/>
              <w:jc w:val="both"/>
              <w:rPr>
                <w:rFonts w:hint="eastAsia"/>
                <w:b w:val="0"/>
                <w:bCs/>
                <w:color w:val="auto"/>
                <w:sz w:val="30"/>
                <w:szCs w:val="30"/>
                <w:highlight w:val="none"/>
                <w:lang w:val="en-US" w:eastAsia="zh-CN"/>
              </w:rPr>
            </w:pPr>
            <w:r>
              <w:rPr>
                <w:rFonts w:hint="eastAsia" w:ascii="仿宋" w:hAnsi="仿宋" w:eastAsia="仿宋" w:cs="仿宋"/>
                <w:b w:val="0"/>
                <w:bCs/>
                <w:color w:val="auto"/>
                <w:sz w:val="30"/>
                <w:szCs w:val="30"/>
                <w:highlight w:val="none"/>
                <w:lang w:val="en-US" w:eastAsia="zh-CN"/>
              </w:rPr>
              <w:t>●</w:t>
            </w:r>
            <w:r>
              <w:rPr>
                <w:rFonts w:hint="eastAsia"/>
                <w:b w:val="0"/>
                <w:bCs/>
                <w:color w:val="auto"/>
                <w:sz w:val="30"/>
                <w:szCs w:val="30"/>
                <w:highlight w:val="none"/>
                <w:lang w:val="en-US" w:eastAsia="zh-CN"/>
              </w:rPr>
              <w:t>（5）支持AI生成任务，简化教师创建任务的操作流程</w:t>
            </w:r>
          </w:p>
          <w:p w14:paraId="5279D4D3">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（6）支持按章节生成任务，支持教师选择当前课程下的章节，一个章节生成一个任务</w:t>
            </w:r>
          </w:p>
          <w:p w14:paraId="52B2EC6E">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（7）支持按教案生成任务，支持教师选择当前课程下的教案，一个教案生成一个任务</w:t>
            </w:r>
          </w:p>
          <w:p w14:paraId="13DE8F36">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（8）支持按文本生成任务，支持教师通过输入文本、上传文件的方式生成任务</w:t>
            </w:r>
          </w:p>
          <w:p w14:paraId="6510009A">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（9）任务生成后，点击保存任务，在任务列表上新增一条任务数据（当前只支持生成任务的基本信息）</w:t>
            </w:r>
          </w:p>
          <w:p w14:paraId="6B1A34D4">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（10）支持点击任务上的管理按钮，跳转当前任务的管理页面，支持修改任务信息，学生管理和查看任务统计</w:t>
            </w:r>
          </w:p>
          <w:p w14:paraId="7DE124B3">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45.支持教师对课程章节内容，包括——视频、音频、文档、图书、章节测验等进行知识点标记，作为知识点教学任务进行设置，方便学生按知识点进行任务学习。</w:t>
            </w:r>
          </w:p>
          <w:p w14:paraId="4577BE9F">
            <w:pPr>
              <w:spacing w:line="440" w:lineRule="exact"/>
              <w:jc w:val="both"/>
              <w:rPr>
                <w:rFonts w:hint="eastAsia"/>
                <w:b w:val="0"/>
                <w:bCs/>
                <w:color w:val="auto"/>
                <w:sz w:val="30"/>
                <w:szCs w:val="30"/>
                <w:highlight w:val="none"/>
                <w:lang w:val="en-US" w:eastAsia="zh-CN"/>
              </w:rPr>
            </w:pPr>
            <w:r>
              <w:rPr>
                <w:rFonts w:hint="eastAsia"/>
                <w:b w:val="0"/>
                <w:bCs/>
                <w:color w:val="auto"/>
                <w:sz w:val="30"/>
                <w:szCs w:val="30"/>
                <w:highlight w:val="none"/>
                <w:lang w:val="en-US" w:eastAsia="zh-CN"/>
              </w:rPr>
              <w:t>46.支持知识图谱自定义颜色设定，可根据具体要求进行图谱知识点颜色的设定。同时支持图谱知识点自定义文字颜色及大小设置。</w:t>
            </w:r>
          </w:p>
          <w:p w14:paraId="68D962BC">
            <w:pPr>
              <w:spacing w:line="440" w:lineRule="exact"/>
              <w:jc w:val="both"/>
              <w:rPr>
                <w:rFonts w:hint="eastAsia"/>
                <w:b w:val="0"/>
                <w:bCs/>
                <w:color w:val="auto"/>
                <w:sz w:val="30"/>
                <w:szCs w:val="30"/>
                <w:highlight w:val="none"/>
                <w:lang w:val="en-US" w:eastAsia="zh-CN"/>
              </w:rPr>
            </w:pPr>
            <w:r>
              <w:rPr>
                <w:rFonts w:hint="eastAsia" w:ascii="仿宋" w:hAnsi="仿宋" w:eastAsia="仿宋" w:cs="仿宋"/>
                <w:b w:val="0"/>
                <w:bCs/>
                <w:color w:val="auto"/>
                <w:sz w:val="30"/>
                <w:szCs w:val="30"/>
                <w:highlight w:val="none"/>
                <w:lang w:val="en-US" w:eastAsia="zh-CN"/>
              </w:rPr>
              <w:t>●</w:t>
            </w:r>
            <w:r>
              <w:rPr>
                <w:rFonts w:hint="eastAsia"/>
                <w:b w:val="0"/>
                <w:bCs/>
                <w:color w:val="auto"/>
                <w:sz w:val="30"/>
                <w:szCs w:val="30"/>
                <w:highlight w:val="none"/>
                <w:lang w:val="en-US" w:eastAsia="zh-CN"/>
              </w:rPr>
              <w:t>47.支持与教学平台打通，可通过教学平台现有课程章节选择生成章节图谱。</w:t>
            </w:r>
          </w:p>
          <w:p w14:paraId="34EFB204">
            <w:pPr>
              <w:spacing w:line="440" w:lineRule="exact"/>
              <w:jc w:val="both"/>
              <w:rPr>
                <w:rFonts w:hint="eastAsia" w:eastAsiaTheme="minorEastAsia"/>
                <w:b w:val="0"/>
                <w:bCs/>
                <w:color w:val="auto"/>
                <w:sz w:val="30"/>
                <w:szCs w:val="30"/>
                <w:highlight w:val="none"/>
                <w:lang w:val="en-US" w:eastAsia="zh-CN"/>
              </w:rPr>
            </w:pPr>
            <w:r>
              <w:rPr>
                <w:rFonts w:hint="eastAsia"/>
                <w:b w:val="0"/>
                <w:bCs/>
                <w:color w:val="auto"/>
                <w:sz w:val="30"/>
                <w:szCs w:val="30"/>
                <w:highlight w:val="none"/>
                <w:lang w:val="en-US" w:eastAsia="zh-CN"/>
              </w:rPr>
              <w:t>48.支持教务课程和网络课程知识图谱互相同步调用。</w:t>
            </w:r>
          </w:p>
        </w:tc>
        <w:tc>
          <w:tcPr>
            <w:tcW w:w="837" w:type="dxa"/>
            <w:tcBorders>
              <w:top w:val="single" w:color="auto" w:sz="4" w:space="0"/>
              <w:left w:val="single" w:color="auto" w:sz="4" w:space="0"/>
              <w:bottom w:val="single" w:color="auto" w:sz="4" w:space="0"/>
              <w:right w:val="single" w:color="auto" w:sz="4" w:space="0"/>
            </w:tcBorders>
            <w:vAlign w:val="center"/>
          </w:tcPr>
          <w:p w14:paraId="117EB36E">
            <w:pPr>
              <w:spacing w:line="440" w:lineRule="exact"/>
              <w:jc w:val="center"/>
              <w:rPr>
                <w:rFonts w:hint="eastAsia" w:ascii="仿宋" w:hAnsi="仿宋" w:eastAsia="仿宋" w:cs="仿宋"/>
                <w:color w:val="auto"/>
                <w:sz w:val="30"/>
                <w:szCs w:val="30"/>
                <w:highlight w:val="none"/>
                <w:lang w:val="en-US" w:eastAsia="zh-CN"/>
              </w:rPr>
            </w:pPr>
            <w:r>
              <w:rPr>
                <w:rFonts w:hint="eastAsia" w:ascii="仿宋" w:hAnsi="仿宋" w:eastAsia="仿宋" w:cs="仿宋"/>
                <w:color w:val="auto"/>
                <w:sz w:val="30"/>
                <w:szCs w:val="30"/>
                <w:highlight w:val="none"/>
                <w:lang w:val="en-US" w:eastAsia="zh-CN"/>
              </w:rPr>
              <w:t>个</w:t>
            </w:r>
          </w:p>
        </w:tc>
        <w:tc>
          <w:tcPr>
            <w:tcW w:w="668" w:type="dxa"/>
            <w:tcBorders>
              <w:top w:val="single" w:color="auto" w:sz="4" w:space="0"/>
              <w:left w:val="single" w:color="auto" w:sz="4" w:space="0"/>
              <w:bottom w:val="single" w:color="auto" w:sz="4" w:space="0"/>
              <w:right w:val="single" w:color="auto" w:sz="4" w:space="0"/>
            </w:tcBorders>
            <w:vAlign w:val="center"/>
          </w:tcPr>
          <w:p w14:paraId="006C065C">
            <w:pPr>
              <w:spacing w:line="440" w:lineRule="exact"/>
              <w:jc w:val="center"/>
              <w:rPr>
                <w:rFonts w:hint="default" w:ascii="仿宋" w:hAnsi="仿宋" w:eastAsia="仿宋" w:cs="仿宋"/>
                <w:color w:val="auto"/>
                <w:sz w:val="30"/>
                <w:szCs w:val="30"/>
                <w:highlight w:val="none"/>
                <w:lang w:val="en-US" w:eastAsia="zh-CN"/>
              </w:rPr>
            </w:pPr>
            <w:r>
              <w:rPr>
                <w:rFonts w:hint="eastAsia" w:ascii="仿宋" w:hAnsi="仿宋" w:eastAsia="仿宋" w:cs="仿宋"/>
                <w:color w:val="auto"/>
                <w:sz w:val="30"/>
                <w:szCs w:val="30"/>
                <w:highlight w:val="none"/>
                <w:lang w:val="en-US" w:eastAsia="zh-CN"/>
              </w:rPr>
              <w:t>36</w:t>
            </w:r>
          </w:p>
        </w:tc>
      </w:tr>
      <w:tr w14:paraId="7D6CB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89" w:type="dxa"/>
            <w:tcBorders>
              <w:top w:val="single" w:color="auto" w:sz="4" w:space="0"/>
              <w:left w:val="single" w:color="auto" w:sz="4" w:space="0"/>
              <w:bottom w:val="single" w:color="auto" w:sz="4" w:space="0"/>
              <w:right w:val="single" w:color="auto" w:sz="4" w:space="0"/>
            </w:tcBorders>
            <w:vAlign w:val="center"/>
          </w:tcPr>
          <w:p w14:paraId="6D7B682C">
            <w:pPr>
              <w:spacing w:line="440" w:lineRule="exact"/>
              <w:jc w:val="center"/>
              <w:rPr>
                <w:rFonts w:hint="default" w:ascii="仿宋" w:hAnsi="仿宋" w:eastAsia="仿宋" w:cs="仿宋"/>
                <w:color w:val="auto"/>
                <w:sz w:val="30"/>
                <w:szCs w:val="30"/>
                <w:highlight w:val="none"/>
                <w:lang w:val="en-US" w:eastAsia="zh-CN"/>
              </w:rPr>
            </w:pPr>
            <w:r>
              <w:rPr>
                <w:rFonts w:hint="eastAsia" w:ascii="仿宋" w:hAnsi="仿宋" w:eastAsia="仿宋" w:cs="仿宋"/>
                <w:color w:val="auto"/>
                <w:sz w:val="30"/>
                <w:szCs w:val="30"/>
                <w:highlight w:val="none"/>
                <w:lang w:val="en-US" w:eastAsia="zh-CN"/>
              </w:rPr>
              <w:t>3</w:t>
            </w:r>
          </w:p>
        </w:tc>
        <w:tc>
          <w:tcPr>
            <w:tcW w:w="827" w:type="dxa"/>
            <w:tcBorders>
              <w:top w:val="single" w:color="auto" w:sz="4" w:space="0"/>
              <w:left w:val="single" w:color="auto" w:sz="4" w:space="0"/>
              <w:bottom w:val="single" w:color="auto" w:sz="4" w:space="0"/>
              <w:right w:val="single" w:color="auto" w:sz="4" w:space="0"/>
            </w:tcBorders>
            <w:vAlign w:val="center"/>
          </w:tcPr>
          <w:p w14:paraId="47452E13">
            <w:pPr>
              <w:spacing w:line="440" w:lineRule="exact"/>
              <w:jc w:val="center"/>
              <w:rPr>
                <w:rFonts w:hint="default" w:ascii="宋体" w:hAnsi="宋体" w:eastAsia="宋体" w:cs="宋体"/>
                <w:b w:val="0"/>
                <w:bCs w:val="0"/>
                <w:color w:val="auto"/>
                <w:sz w:val="30"/>
                <w:szCs w:val="30"/>
                <w:highlight w:val="none"/>
                <w:lang w:val="en-US" w:eastAsia="zh-CN"/>
              </w:rPr>
            </w:pPr>
            <w:r>
              <w:rPr>
                <w:rFonts w:hint="eastAsia" w:ascii="宋体" w:hAnsi="宋体" w:eastAsia="宋体" w:cs="宋体"/>
                <w:b w:val="0"/>
                <w:bCs w:val="0"/>
                <w:color w:val="auto"/>
                <w:sz w:val="30"/>
                <w:szCs w:val="30"/>
                <w:highlight w:val="none"/>
                <w:lang w:val="en-US" w:eastAsia="zh-CN"/>
              </w:rPr>
              <w:t>区赛教学作品拍摄服务</w:t>
            </w:r>
          </w:p>
        </w:tc>
        <w:tc>
          <w:tcPr>
            <w:tcW w:w="6662" w:type="dxa"/>
            <w:tcBorders>
              <w:top w:val="single" w:color="auto" w:sz="4" w:space="0"/>
              <w:left w:val="single" w:color="auto" w:sz="4" w:space="0"/>
              <w:bottom w:val="single" w:color="auto" w:sz="4" w:space="0"/>
              <w:right w:val="single" w:color="auto" w:sz="4" w:space="0"/>
            </w:tcBorders>
            <w:vAlign w:val="center"/>
          </w:tcPr>
          <w:p w14:paraId="2336C1FA">
            <w:pPr>
              <w:spacing w:line="440" w:lineRule="exact"/>
              <w:jc w:val="both"/>
              <w:rPr>
                <w:rFonts w:hint="default"/>
                <w:b w:val="0"/>
                <w:bCs/>
                <w:color w:val="auto"/>
                <w:sz w:val="30"/>
                <w:szCs w:val="30"/>
                <w:highlight w:val="none"/>
                <w:lang w:val="en-US" w:eastAsia="zh-CN"/>
              </w:rPr>
            </w:pPr>
            <w:r>
              <w:rPr>
                <w:rFonts w:hint="default"/>
                <w:b w:val="0"/>
                <w:bCs/>
                <w:color w:val="auto"/>
                <w:sz w:val="30"/>
                <w:szCs w:val="30"/>
                <w:highlight w:val="none"/>
                <w:lang w:val="en-US" w:eastAsia="zh-CN"/>
              </w:rPr>
              <w:t>一、供应商根据学校进入</w:t>
            </w:r>
            <w:r>
              <w:rPr>
                <w:rFonts w:hint="eastAsia"/>
                <w:b w:val="0"/>
                <w:bCs/>
                <w:color w:val="auto"/>
                <w:sz w:val="30"/>
                <w:szCs w:val="30"/>
                <w:highlight w:val="none"/>
                <w:lang w:val="en-US" w:eastAsia="zh-CN"/>
              </w:rPr>
              <w:t>区赛教学作品</w:t>
            </w:r>
            <w:r>
              <w:rPr>
                <w:rFonts w:hint="default"/>
                <w:b w:val="0"/>
                <w:bCs/>
                <w:color w:val="auto"/>
                <w:sz w:val="30"/>
                <w:szCs w:val="30"/>
                <w:highlight w:val="none"/>
                <w:lang w:val="en-US" w:eastAsia="zh-CN"/>
              </w:rPr>
              <w:t>的作品</w:t>
            </w:r>
            <w:r>
              <w:rPr>
                <w:rFonts w:hint="eastAsia"/>
                <w:b w:val="0"/>
                <w:bCs/>
                <w:color w:val="auto"/>
                <w:sz w:val="30"/>
                <w:szCs w:val="30"/>
                <w:highlight w:val="none"/>
                <w:lang w:val="en-US" w:eastAsia="zh-CN"/>
              </w:rPr>
              <w:t>类别</w:t>
            </w:r>
            <w:r>
              <w:rPr>
                <w:rFonts w:hint="default"/>
                <w:b w:val="0"/>
                <w:bCs/>
                <w:color w:val="auto"/>
                <w:sz w:val="30"/>
                <w:szCs w:val="30"/>
                <w:highlight w:val="none"/>
                <w:lang w:val="en-US" w:eastAsia="zh-CN"/>
              </w:rPr>
              <w:t>进行相对应的区赛服务制作拍摄，区赛作品总数</w:t>
            </w:r>
            <w:r>
              <w:rPr>
                <w:rFonts w:hint="eastAsia"/>
                <w:b w:val="0"/>
                <w:bCs/>
                <w:color w:val="auto"/>
                <w:sz w:val="30"/>
                <w:szCs w:val="30"/>
                <w:highlight w:val="none"/>
                <w:lang w:val="en-US" w:eastAsia="zh-CN"/>
              </w:rPr>
              <w:t>为</w:t>
            </w:r>
            <w:r>
              <w:rPr>
                <w:rFonts w:hint="default"/>
                <w:b w:val="0"/>
                <w:bCs/>
                <w:color w:val="auto"/>
                <w:sz w:val="30"/>
                <w:szCs w:val="30"/>
                <w:highlight w:val="none"/>
                <w:lang w:val="en-US" w:eastAsia="zh-CN"/>
              </w:rPr>
              <w:t>7组作品，其中包括但不限于区级微课比赛拍摄、区级混合式比赛拍摄、区级课堂教学比赛拍摄</w:t>
            </w:r>
            <w:r>
              <w:rPr>
                <w:rFonts w:hint="eastAsia"/>
                <w:b w:val="0"/>
                <w:bCs/>
                <w:color w:val="auto"/>
                <w:sz w:val="30"/>
                <w:szCs w:val="30"/>
                <w:highlight w:val="none"/>
                <w:lang w:val="en-US" w:eastAsia="zh-CN"/>
              </w:rPr>
              <w:t>。</w:t>
            </w:r>
          </w:p>
          <w:p w14:paraId="05FEABA6">
            <w:pPr>
              <w:spacing w:line="440" w:lineRule="exact"/>
              <w:jc w:val="both"/>
              <w:rPr>
                <w:rFonts w:hint="default"/>
                <w:b w:val="0"/>
                <w:bCs/>
                <w:color w:val="auto"/>
                <w:sz w:val="30"/>
                <w:szCs w:val="30"/>
                <w:highlight w:val="none"/>
                <w:lang w:val="en-US" w:eastAsia="zh-CN"/>
              </w:rPr>
            </w:pPr>
            <w:r>
              <w:rPr>
                <w:rFonts w:hint="default"/>
                <w:b w:val="0"/>
                <w:bCs/>
                <w:color w:val="auto"/>
                <w:sz w:val="30"/>
                <w:szCs w:val="30"/>
                <w:highlight w:val="none"/>
                <w:lang w:val="en-US" w:eastAsia="zh-CN"/>
              </w:rPr>
              <w:t>二、具体的参数制作内容</w:t>
            </w:r>
          </w:p>
          <w:p w14:paraId="2E53E580">
            <w:pPr>
              <w:spacing w:line="440" w:lineRule="exact"/>
              <w:jc w:val="both"/>
              <w:rPr>
                <w:rFonts w:hint="default"/>
                <w:b/>
                <w:bCs w:val="0"/>
                <w:color w:val="auto"/>
                <w:sz w:val="30"/>
                <w:szCs w:val="30"/>
                <w:highlight w:val="none"/>
                <w:lang w:val="en-US" w:eastAsia="zh-CN"/>
              </w:rPr>
            </w:pPr>
            <w:r>
              <w:rPr>
                <w:rFonts w:hint="default"/>
                <w:b/>
                <w:bCs w:val="0"/>
                <w:color w:val="auto"/>
                <w:sz w:val="30"/>
                <w:szCs w:val="30"/>
                <w:highlight w:val="none"/>
                <w:lang w:val="en-US" w:eastAsia="zh-CN"/>
              </w:rPr>
              <w:t>1.制作视频需满足课堂教学比赛的技术参数要求，具体参数如下：</w:t>
            </w:r>
          </w:p>
          <w:p w14:paraId="6C7FD2D6">
            <w:pPr>
              <w:spacing w:line="440" w:lineRule="exact"/>
              <w:jc w:val="both"/>
              <w:rPr>
                <w:rFonts w:hint="default"/>
                <w:b w:val="0"/>
                <w:bCs/>
                <w:color w:val="auto"/>
                <w:sz w:val="30"/>
                <w:szCs w:val="30"/>
                <w:highlight w:val="none"/>
                <w:lang w:val="en-US" w:eastAsia="zh-CN"/>
              </w:rPr>
            </w:pPr>
            <w:r>
              <w:rPr>
                <w:rFonts w:hint="default"/>
                <w:b w:val="0"/>
                <w:bCs/>
                <w:color w:val="auto"/>
                <w:sz w:val="30"/>
                <w:szCs w:val="30"/>
                <w:highlight w:val="none"/>
                <w:lang w:val="en-US" w:eastAsia="zh-CN"/>
              </w:rPr>
              <w:t>1.1采购人按照教学设计实施课堂教学（或专周实习实训、岗位实习教学），每人录制40分钟以上（具体时长与教案中的学时安排保持一致）的课堂教学视频。课堂教学应在实际教学场所，班级全体学生参加（实施分班教学需有说明）。课堂教学视频应呈现课程属性特质、反映团队成员教学风格。专业课程二组至少有2个视频呈现教师实操演示与教学指导。</w:t>
            </w:r>
          </w:p>
          <w:p w14:paraId="6F512FC1">
            <w:pPr>
              <w:spacing w:line="440" w:lineRule="exact"/>
              <w:jc w:val="both"/>
              <w:rPr>
                <w:rFonts w:hint="default"/>
                <w:b w:val="0"/>
                <w:bCs/>
                <w:color w:val="auto"/>
                <w:sz w:val="30"/>
                <w:szCs w:val="30"/>
                <w:highlight w:val="none"/>
                <w:lang w:val="en-US" w:eastAsia="zh-CN"/>
              </w:rPr>
            </w:pPr>
            <w:r>
              <w:rPr>
                <w:rFonts w:hint="default"/>
                <w:b w:val="0"/>
                <w:bCs/>
                <w:color w:val="auto"/>
                <w:sz w:val="30"/>
                <w:szCs w:val="30"/>
                <w:highlight w:val="none"/>
                <w:lang w:val="en-US" w:eastAsia="zh-CN"/>
              </w:rPr>
              <w:t>1.2课堂实录视频须采用3机位全程连续录制，镜头固定，其中一个机位对准黑板和屏幕，另两个机位根据教学实际固定镜头位置，须覆盖教室全景（1学时教学需要两个教学场所的，每个教学场所均须安放固定镜头，机位总数为3个）。3机位须同步录制，保证音视频准确同步。录课过程中拍摄及其他人员不在场，提交的视频从拍摄人员离场开始到拍摄人员停机为止（1学时之外的录制时长不超过2分钟）。所有机位拍摄的视频须保证音轨连续，不另行剪辑及配音，不加片头片尾、字幕注解。视频采用MP4格式封装，单个视频文件大小不超过500M。</w:t>
            </w:r>
          </w:p>
          <w:p w14:paraId="486C6B11">
            <w:pPr>
              <w:spacing w:line="440" w:lineRule="exact"/>
              <w:jc w:val="both"/>
              <w:rPr>
                <w:rFonts w:hint="default"/>
                <w:b w:val="0"/>
                <w:bCs/>
                <w:color w:val="auto"/>
                <w:sz w:val="30"/>
                <w:szCs w:val="30"/>
                <w:highlight w:val="none"/>
                <w:lang w:val="en-US" w:eastAsia="zh-CN"/>
              </w:rPr>
            </w:pPr>
            <w:r>
              <w:rPr>
                <w:rFonts w:hint="default"/>
                <w:b w:val="0"/>
                <w:bCs/>
                <w:color w:val="auto"/>
                <w:sz w:val="30"/>
                <w:szCs w:val="30"/>
                <w:highlight w:val="none"/>
                <w:lang w:val="en-US" w:eastAsia="zh-CN"/>
              </w:rPr>
              <w:t>1.3视频录制采用H.264/AVC编码格式压缩，动态比特率（码流）不低于1024Kbps，分辨率设定为1280*720，采用逐行扫描，帧速率为25帧/秒。音频采用AAC格式压缩，采样率48KHz，比特率（码流）128Kbps(恒定)。</w:t>
            </w:r>
          </w:p>
          <w:p w14:paraId="6A32FCB7">
            <w:pPr>
              <w:spacing w:line="440" w:lineRule="exact"/>
              <w:jc w:val="both"/>
              <w:rPr>
                <w:rFonts w:hint="default"/>
                <w:b/>
                <w:bCs w:val="0"/>
                <w:color w:val="auto"/>
                <w:sz w:val="30"/>
                <w:szCs w:val="30"/>
                <w:highlight w:val="none"/>
                <w:lang w:val="en-US" w:eastAsia="zh-CN"/>
              </w:rPr>
            </w:pPr>
            <w:r>
              <w:rPr>
                <w:rFonts w:hint="default"/>
                <w:b/>
                <w:bCs w:val="0"/>
                <w:color w:val="auto"/>
                <w:sz w:val="30"/>
                <w:szCs w:val="30"/>
                <w:highlight w:val="none"/>
                <w:lang w:val="en-US" w:eastAsia="zh-CN"/>
              </w:rPr>
              <w:t>2.制作教学能力比赛混合式赛项的视频，具体参数如下：</w:t>
            </w:r>
          </w:p>
          <w:p w14:paraId="64F18B50">
            <w:pPr>
              <w:spacing w:line="440" w:lineRule="exact"/>
              <w:jc w:val="both"/>
              <w:rPr>
                <w:rFonts w:hint="default"/>
                <w:b w:val="0"/>
                <w:bCs/>
                <w:color w:val="auto"/>
                <w:sz w:val="30"/>
                <w:szCs w:val="30"/>
                <w:highlight w:val="none"/>
                <w:lang w:val="en-US" w:eastAsia="zh-CN"/>
              </w:rPr>
            </w:pPr>
            <w:r>
              <w:rPr>
                <w:rFonts w:hint="default"/>
                <w:b w:val="0"/>
                <w:bCs/>
                <w:color w:val="auto"/>
                <w:sz w:val="30"/>
                <w:szCs w:val="30"/>
                <w:highlight w:val="none"/>
                <w:lang w:val="en-US" w:eastAsia="zh-CN"/>
              </w:rPr>
              <w:t>2.1教学团队从所撰写的教案中自行选取3个教学片段，录制3段课堂实录视频，每位团队成员均须进行课堂实录，应在实际教学(含顶岗实习)场所拍摄，参与教学的应是授课班级的全体学生(按照课程标准、教学实际等情况设计实施分班教学的需有专门说明)。课堂实录视频每段时长8-12分钟，总时长控制在24-36分钟;每段视频可自行选择教学场景，应分别完整、清晰地呈现线上线下教学特质鲜明、反映团队成员教学风格的教学活动实况。</w:t>
            </w:r>
          </w:p>
          <w:p w14:paraId="27E0E216">
            <w:pPr>
              <w:spacing w:line="440" w:lineRule="exact"/>
              <w:jc w:val="both"/>
              <w:rPr>
                <w:rFonts w:hint="default"/>
                <w:b w:val="0"/>
                <w:bCs/>
                <w:color w:val="auto"/>
                <w:sz w:val="30"/>
                <w:szCs w:val="30"/>
                <w:highlight w:val="none"/>
                <w:lang w:val="en-US" w:eastAsia="zh-CN"/>
              </w:rPr>
            </w:pPr>
            <w:r>
              <w:rPr>
                <w:rFonts w:hint="default"/>
                <w:b w:val="0"/>
                <w:bCs/>
                <w:color w:val="auto"/>
                <w:sz w:val="30"/>
                <w:szCs w:val="30"/>
                <w:highlight w:val="none"/>
                <w:lang w:val="en-US" w:eastAsia="zh-CN"/>
              </w:rPr>
              <w:t>2.2视频录制采用H.264/AVC编码格式压缩，动态比特率（码流）不低于1024Kbps，分辨率设定为1280*720，采用逐行扫描，帧速率为25帧/秒。音频采用AAC格式压缩，采样率48KHz，比特率（码流）128Kbps(恒定)</w:t>
            </w:r>
          </w:p>
          <w:p w14:paraId="6A3F9F77">
            <w:pPr>
              <w:spacing w:line="440" w:lineRule="exact"/>
              <w:jc w:val="both"/>
              <w:rPr>
                <w:rFonts w:hint="default"/>
                <w:b/>
                <w:bCs w:val="0"/>
                <w:color w:val="auto"/>
                <w:sz w:val="30"/>
                <w:szCs w:val="30"/>
                <w:highlight w:val="none"/>
                <w:lang w:val="en-US" w:eastAsia="zh-CN"/>
              </w:rPr>
            </w:pPr>
            <w:r>
              <w:rPr>
                <w:rFonts w:hint="default"/>
                <w:b/>
                <w:bCs w:val="0"/>
                <w:color w:val="auto"/>
                <w:sz w:val="30"/>
                <w:szCs w:val="30"/>
                <w:highlight w:val="none"/>
                <w:lang w:val="en-US" w:eastAsia="zh-CN"/>
              </w:rPr>
              <w:t>3.制作满足教学能力比赛微课赛项的视频，具体参数如下：</w:t>
            </w:r>
          </w:p>
          <w:p w14:paraId="24C4878B">
            <w:pPr>
              <w:keepNext w:val="0"/>
              <w:keepLines w:val="0"/>
              <w:pageBreakBefore w:val="0"/>
              <w:widowControl w:val="0"/>
              <w:kinsoku/>
              <w:wordWrap/>
              <w:overflowPunct/>
              <w:topLinePunct w:val="0"/>
              <w:autoSpaceDE/>
              <w:autoSpaceDN/>
              <w:bidi w:val="0"/>
              <w:adjustRightInd w:val="0"/>
              <w:snapToGrid w:val="0"/>
              <w:spacing w:line="440" w:lineRule="exact"/>
              <w:ind w:firstLine="150" w:firstLineChars="50"/>
              <w:jc w:val="left"/>
              <w:textAlignment w:val="auto"/>
              <w:rPr>
                <w:rFonts w:hint="default"/>
                <w:b w:val="0"/>
                <w:bCs/>
                <w:color w:val="auto"/>
                <w:sz w:val="30"/>
                <w:szCs w:val="30"/>
                <w:highlight w:val="none"/>
                <w:lang w:val="en-US" w:eastAsia="zh-CN"/>
              </w:rPr>
            </w:pPr>
            <w:r>
              <w:rPr>
                <w:rFonts w:hint="default"/>
                <w:b w:val="0"/>
                <w:bCs/>
                <w:color w:val="auto"/>
                <w:sz w:val="30"/>
                <w:szCs w:val="30"/>
                <w:highlight w:val="none"/>
                <w:lang w:val="en-US" w:eastAsia="zh-CN"/>
              </w:rPr>
              <w:t>3.1制作3段微课视频，视频内容选自同一个项目/任务/章节:每段微课时长5-10分钟(每段视频200M以内)，要求每个团队成员至少负责1个微课视频的讲解，且出镜时长累计不少于1分钟。视频材料，</w:t>
            </w:r>
            <w:r>
              <w:rPr>
                <w:rFonts w:hint="default" w:asciiTheme="minorAscii" w:hAnsiTheme="minorAscii" w:eastAsiaTheme="minorEastAsia"/>
                <w:b w:val="0"/>
                <w:bCs/>
                <w:snapToGrid w:val="0"/>
                <w:color w:val="auto"/>
                <w:kern w:val="0"/>
                <w:sz w:val="30"/>
                <w:szCs w:val="30"/>
                <w:highlight w:val="none"/>
                <w:lang w:val="en-US" w:eastAsia="zh-CN"/>
              </w:rPr>
              <w:t>要求采用MP4格式封装(视频编码格式:H.264/AVC(MPEG-4Part10);音频编码格式:AAC(MPEG4Part3))。</w:t>
            </w:r>
          </w:p>
          <w:p w14:paraId="5B017B22">
            <w:pPr>
              <w:spacing w:line="440" w:lineRule="exact"/>
              <w:jc w:val="both"/>
              <w:rPr>
                <w:rFonts w:hint="eastAsia"/>
                <w:b/>
                <w:bCs w:val="0"/>
                <w:color w:val="auto"/>
                <w:sz w:val="30"/>
                <w:szCs w:val="30"/>
                <w:highlight w:val="none"/>
                <w:lang w:val="en-US" w:eastAsia="zh-CN"/>
              </w:rPr>
            </w:pPr>
            <w:r>
              <w:rPr>
                <w:rFonts w:hint="eastAsia"/>
                <w:b/>
                <w:bCs w:val="0"/>
                <w:color w:val="auto"/>
                <w:sz w:val="30"/>
                <w:szCs w:val="30"/>
                <w:highlight w:val="none"/>
                <w:lang w:val="en-US" w:eastAsia="zh-CN"/>
              </w:rPr>
              <w:t>4.聘请2位副高及以上的评委专家，进行作品的指导，指导次数不少于8次：</w:t>
            </w:r>
          </w:p>
          <w:p w14:paraId="28932C87">
            <w:pPr>
              <w:spacing w:line="440" w:lineRule="exact"/>
              <w:jc w:val="both"/>
              <w:rPr>
                <w:rFonts w:hint="default"/>
                <w:b w:val="0"/>
                <w:bCs/>
                <w:color w:val="auto"/>
                <w:sz w:val="30"/>
                <w:szCs w:val="30"/>
                <w:highlight w:val="none"/>
                <w:lang w:val="en-US" w:eastAsia="zh-CN"/>
              </w:rPr>
            </w:pPr>
            <w:r>
              <w:rPr>
                <w:rFonts w:hint="eastAsia"/>
                <w:b w:val="0"/>
                <w:bCs/>
                <w:color w:val="auto"/>
                <w:sz w:val="30"/>
                <w:szCs w:val="30"/>
                <w:highlight w:val="none"/>
                <w:lang w:val="en-US" w:eastAsia="zh-CN"/>
              </w:rPr>
              <w:t>（1）</w:t>
            </w:r>
            <w:r>
              <w:rPr>
                <w:rFonts w:hint="default"/>
                <w:b w:val="0"/>
                <w:bCs/>
                <w:color w:val="auto"/>
                <w:sz w:val="30"/>
                <w:szCs w:val="30"/>
                <w:highlight w:val="none"/>
                <w:lang w:val="en-US" w:eastAsia="zh-CN"/>
              </w:rPr>
              <w:t>按照202</w:t>
            </w:r>
            <w:r>
              <w:rPr>
                <w:rFonts w:hint="eastAsia"/>
                <w:b w:val="0"/>
                <w:bCs/>
                <w:color w:val="auto"/>
                <w:sz w:val="30"/>
                <w:szCs w:val="30"/>
                <w:highlight w:val="none"/>
                <w:lang w:val="en-US" w:eastAsia="zh-CN"/>
              </w:rPr>
              <w:t>6</w:t>
            </w:r>
            <w:r>
              <w:rPr>
                <w:rFonts w:hint="default"/>
                <w:b w:val="0"/>
                <w:bCs/>
                <w:color w:val="auto"/>
                <w:sz w:val="30"/>
                <w:szCs w:val="30"/>
                <w:highlight w:val="none"/>
                <w:lang w:val="en-US" w:eastAsia="zh-CN"/>
              </w:rPr>
              <w:t>年自治区级教学能力大赛建设的要求，提供自治区级教学能力大赛建设指导技术服务，其中包括但不限于申报文件解读、自治区级教学能力大赛建设要求等;为参赛团队、提供使用技术支持、辅助提供申报数据支持等。</w:t>
            </w:r>
          </w:p>
          <w:p w14:paraId="524B971F">
            <w:pPr>
              <w:spacing w:line="440" w:lineRule="exact"/>
              <w:jc w:val="both"/>
              <w:rPr>
                <w:rFonts w:hint="default"/>
                <w:b w:val="0"/>
                <w:bCs/>
                <w:color w:val="auto"/>
                <w:sz w:val="30"/>
                <w:szCs w:val="30"/>
                <w:highlight w:val="none"/>
                <w:lang w:val="en-US" w:eastAsia="zh-CN"/>
              </w:rPr>
            </w:pPr>
            <w:r>
              <w:rPr>
                <w:rFonts w:hint="eastAsia"/>
                <w:b w:val="0"/>
                <w:bCs/>
                <w:color w:val="auto"/>
                <w:sz w:val="30"/>
                <w:szCs w:val="30"/>
                <w:highlight w:val="none"/>
                <w:lang w:val="en-US" w:eastAsia="zh-CN"/>
              </w:rPr>
              <w:t>（2）</w:t>
            </w:r>
            <w:r>
              <w:rPr>
                <w:rFonts w:hint="default"/>
                <w:b w:val="0"/>
                <w:bCs/>
                <w:color w:val="auto"/>
                <w:sz w:val="30"/>
                <w:szCs w:val="30"/>
                <w:highlight w:val="none"/>
                <w:lang w:val="en-US" w:eastAsia="zh-CN"/>
              </w:rPr>
              <w:t>具体指标</w:t>
            </w:r>
          </w:p>
          <w:p w14:paraId="536BB57D">
            <w:pPr>
              <w:spacing w:line="440" w:lineRule="exact"/>
              <w:jc w:val="both"/>
              <w:rPr>
                <w:rFonts w:hint="default"/>
                <w:b w:val="0"/>
                <w:bCs/>
                <w:color w:val="auto"/>
                <w:sz w:val="30"/>
                <w:szCs w:val="30"/>
                <w:highlight w:val="none"/>
                <w:lang w:val="en-US" w:eastAsia="zh-CN"/>
              </w:rPr>
            </w:pPr>
            <w:r>
              <w:rPr>
                <w:rFonts w:hint="default" w:ascii="Calibri" w:hAnsi="Calibri" w:cs="Calibri"/>
                <w:b w:val="0"/>
                <w:bCs/>
                <w:color w:val="auto"/>
                <w:sz w:val="30"/>
                <w:szCs w:val="30"/>
                <w:highlight w:val="none"/>
                <w:lang w:val="en-US" w:eastAsia="zh-CN"/>
              </w:rPr>
              <w:t>①</w:t>
            </w:r>
            <w:r>
              <w:rPr>
                <w:rFonts w:hint="default"/>
                <w:b w:val="0"/>
                <w:bCs/>
                <w:color w:val="auto"/>
                <w:sz w:val="30"/>
                <w:szCs w:val="30"/>
                <w:highlight w:val="none"/>
                <w:lang w:val="en-US" w:eastAsia="zh-CN"/>
              </w:rPr>
              <w:t>开展自治区级职业院校教师教学技施大赛师资能力提升咨询和技术指导；本项目要求组建专家组</w:t>
            </w:r>
            <w:r>
              <w:rPr>
                <w:rFonts w:hint="eastAsia"/>
                <w:b w:val="0"/>
                <w:bCs/>
                <w:color w:val="auto"/>
                <w:sz w:val="30"/>
                <w:szCs w:val="30"/>
                <w:highlight w:val="none"/>
                <w:lang w:val="en-US" w:eastAsia="zh-CN"/>
              </w:rPr>
              <w:t>2</w:t>
            </w:r>
            <w:r>
              <w:rPr>
                <w:rFonts w:hint="default"/>
                <w:b w:val="0"/>
                <w:bCs/>
                <w:color w:val="auto"/>
                <w:sz w:val="30"/>
                <w:szCs w:val="30"/>
                <w:highlight w:val="none"/>
                <w:lang w:val="en-US" w:eastAsia="zh-CN"/>
              </w:rPr>
              <w:t>人，联络员1人</w:t>
            </w:r>
          </w:p>
          <w:p w14:paraId="1706B53E">
            <w:pPr>
              <w:spacing w:line="440" w:lineRule="exact"/>
              <w:jc w:val="both"/>
              <w:rPr>
                <w:rFonts w:hint="default"/>
                <w:b w:val="0"/>
                <w:bCs/>
                <w:color w:val="auto"/>
                <w:sz w:val="30"/>
                <w:szCs w:val="30"/>
                <w:highlight w:val="none"/>
                <w:lang w:val="en-US" w:eastAsia="zh-CN"/>
              </w:rPr>
            </w:pPr>
            <w:r>
              <w:rPr>
                <w:rFonts w:hint="eastAsia" w:ascii="微软雅黑" w:hAnsi="微软雅黑" w:eastAsia="微软雅黑" w:cs="微软雅黑"/>
                <w:b w:val="0"/>
                <w:bCs/>
                <w:color w:val="auto"/>
                <w:sz w:val="30"/>
                <w:szCs w:val="30"/>
                <w:highlight w:val="none"/>
                <w:lang w:val="en-US" w:eastAsia="zh-CN"/>
              </w:rPr>
              <w:t>②</w:t>
            </w:r>
            <w:r>
              <w:rPr>
                <w:rFonts w:hint="default"/>
                <w:b w:val="0"/>
                <w:bCs/>
                <w:color w:val="auto"/>
                <w:sz w:val="30"/>
                <w:szCs w:val="30"/>
                <w:highlight w:val="none"/>
                <w:lang w:val="en-US" w:eastAsia="zh-CN"/>
              </w:rPr>
              <w:t>工作时间:202</w:t>
            </w:r>
            <w:r>
              <w:rPr>
                <w:rFonts w:hint="eastAsia"/>
                <w:b w:val="0"/>
                <w:bCs/>
                <w:color w:val="auto"/>
                <w:sz w:val="30"/>
                <w:szCs w:val="30"/>
                <w:highlight w:val="none"/>
                <w:lang w:val="en-US" w:eastAsia="zh-CN"/>
              </w:rPr>
              <w:t>6</w:t>
            </w:r>
            <w:r>
              <w:rPr>
                <w:rFonts w:hint="default"/>
                <w:b w:val="0"/>
                <w:bCs/>
                <w:color w:val="auto"/>
                <w:sz w:val="30"/>
                <w:szCs w:val="30"/>
                <w:highlight w:val="none"/>
                <w:lang w:val="en-US" w:eastAsia="zh-CN"/>
              </w:rPr>
              <w:t>年4月-10月，不少于</w:t>
            </w:r>
            <w:r>
              <w:rPr>
                <w:rFonts w:hint="eastAsia"/>
                <w:b w:val="0"/>
                <w:bCs/>
                <w:color w:val="auto"/>
                <w:sz w:val="30"/>
                <w:szCs w:val="30"/>
                <w:highlight w:val="none"/>
                <w:lang w:val="en-US" w:eastAsia="zh-CN"/>
              </w:rPr>
              <w:t>8</w:t>
            </w:r>
            <w:r>
              <w:rPr>
                <w:rFonts w:hint="default"/>
                <w:b w:val="0"/>
                <w:bCs/>
                <w:color w:val="auto"/>
                <w:sz w:val="30"/>
                <w:szCs w:val="30"/>
                <w:highlight w:val="none"/>
                <w:lang w:val="en-US" w:eastAsia="zh-CN"/>
              </w:rPr>
              <w:t>次(包括但不限于线上线上开展指导服务)。</w:t>
            </w:r>
          </w:p>
          <w:p w14:paraId="5D560670">
            <w:pPr>
              <w:spacing w:line="440" w:lineRule="exact"/>
              <w:jc w:val="both"/>
              <w:rPr>
                <w:rFonts w:hint="default"/>
                <w:b w:val="0"/>
                <w:bCs/>
                <w:color w:val="auto"/>
                <w:sz w:val="30"/>
                <w:szCs w:val="30"/>
                <w:highlight w:val="none"/>
                <w:lang w:val="en-US" w:eastAsia="zh-CN"/>
              </w:rPr>
            </w:pPr>
            <w:r>
              <w:rPr>
                <w:rFonts w:hint="eastAsia" w:ascii="微软雅黑" w:hAnsi="微软雅黑" w:eastAsia="微软雅黑" w:cs="微软雅黑"/>
                <w:b w:val="0"/>
                <w:bCs/>
                <w:color w:val="auto"/>
                <w:sz w:val="30"/>
                <w:szCs w:val="30"/>
                <w:highlight w:val="none"/>
                <w:lang w:val="en-US" w:eastAsia="zh-CN"/>
              </w:rPr>
              <w:t>③</w:t>
            </w:r>
            <w:r>
              <w:rPr>
                <w:rFonts w:hint="default"/>
                <w:b w:val="0"/>
                <w:bCs/>
                <w:color w:val="auto"/>
                <w:sz w:val="30"/>
                <w:szCs w:val="30"/>
                <w:highlight w:val="none"/>
                <w:lang w:val="en-US" w:eastAsia="zh-CN"/>
              </w:rPr>
              <w:t>人员素质要求</w:t>
            </w:r>
          </w:p>
          <w:p w14:paraId="26E7F5A4">
            <w:pPr>
              <w:spacing w:line="440" w:lineRule="exact"/>
              <w:jc w:val="both"/>
              <w:rPr>
                <w:rFonts w:hint="default"/>
                <w:b w:val="0"/>
                <w:bCs/>
                <w:color w:val="auto"/>
                <w:sz w:val="30"/>
                <w:szCs w:val="30"/>
                <w:highlight w:val="none"/>
                <w:lang w:val="en-US" w:eastAsia="zh-CN"/>
              </w:rPr>
            </w:pPr>
            <w:r>
              <w:rPr>
                <w:rFonts w:hint="eastAsia"/>
                <w:b w:val="0"/>
                <w:bCs/>
                <w:color w:val="auto"/>
                <w:sz w:val="30"/>
                <w:szCs w:val="30"/>
                <w:highlight w:val="none"/>
                <w:lang w:val="en-US" w:eastAsia="zh-CN"/>
              </w:rPr>
              <w:t xml:space="preserve">    </w:t>
            </w:r>
            <w:r>
              <w:rPr>
                <w:rFonts w:hint="default"/>
                <w:b w:val="0"/>
                <w:bCs/>
                <w:color w:val="auto"/>
                <w:sz w:val="30"/>
                <w:szCs w:val="30"/>
                <w:highlight w:val="none"/>
                <w:lang w:val="en-US" w:eastAsia="zh-CN"/>
              </w:rPr>
              <w:t>指导专家必须具有本科以上学历，高级以上职称，有教师教学技能大赛评审经验。</w:t>
            </w:r>
          </w:p>
          <w:p w14:paraId="617CC5B6">
            <w:pPr>
              <w:spacing w:line="440" w:lineRule="exact"/>
              <w:jc w:val="both"/>
              <w:rPr>
                <w:rFonts w:hint="default"/>
                <w:b w:val="0"/>
                <w:bCs/>
                <w:color w:val="auto"/>
                <w:sz w:val="30"/>
                <w:szCs w:val="30"/>
                <w:highlight w:val="none"/>
                <w:lang w:val="en-US" w:eastAsia="zh-CN"/>
              </w:rPr>
            </w:pPr>
            <w:r>
              <w:rPr>
                <w:rFonts w:hint="eastAsia"/>
                <w:b w:val="0"/>
                <w:bCs/>
                <w:color w:val="auto"/>
                <w:sz w:val="30"/>
                <w:szCs w:val="30"/>
                <w:highlight w:val="none"/>
                <w:lang w:val="en-US" w:eastAsia="zh-CN"/>
              </w:rPr>
              <w:t xml:space="preserve">    </w:t>
            </w:r>
            <w:r>
              <w:rPr>
                <w:rFonts w:hint="default"/>
                <w:b w:val="0"/>
                <w:bCs/>
                <w:color w:val="auto"/>
                <w:sz w:val="30"/>
                <w:szCs w:val="30"/>
                <w:highlight w:val="none"/>
                <w:lang w:val="en-US" w:eastAsia="zh-CN"/>
              </w:rPr>
              <w:t>专家成员必须遵守采购人和供应商双方的各项规章制度，严格执行国家有关法律法规和采购人学校管理规定及有关规章制度;服从采购人管理，采购人负责对专家的督促和检查。</w:t>
            </w:r>
          </w:p>
          <w:p w14:paraId="10F168B2">
            <w:pPr>
              <w:spacing w:line="440" w:lineRule="exact"/>
              <w:jc w:val="both"/>
              <w:rPr>
                <w:rFonts w:hint="default"/>
                <w:b w:val="0"/>
                <w:bCs/>
                <w:color w:val="auto"/>
                <w:sz w:val="30"/>
                <w:szCs w:val="30"/>
                <w:highlight w:val="none"/>
                <w:lang w:val="en-US" w:eastAsia="zh-CN"/>
              </w:rPr>
            </w:pPr>
            <w:r>
              <w:rPr>
                <w:rFonts w:hint="default"/>
                <w:b w:val="0"/>
                <w:bCs/>
                <w:color w:val="auto"/>
                <w:sz w:val="30"/>
                <w:szCs w:val="30"/>
                <w:highlight w:val="none"/>
                <w:lang w:val="en-US" w:eastAsia="zh-CN"/>
              </w:rPr>
              <w:t>（3）总负责人按采购人要求记录考勤及指导过程，向采购人主管部门做好工作情况汇报。</w:t>
            </w:r>
          </w:p>
          <w:p w14:paraId="6E7024B5">
            <w:pPr>
              <w:spacing w:line="440" w:lineRule="exact"/>
              <w:jc w:val="both"/>
              <w:rPr>
                <w:rFonts w:hint="default"/>
                <w:b w:val="0"/>
                <w:bCs/>
                <w:color w:val="auto"/>
                <w:sz w:val="30"/>
                <w:szCs w:val="30"/>
                <w:highlight w:val="none"/>
                <w:lang w:val="en-US" w:eastAsia="zh-CN"/>
              </w:rPr>
            </w:pPr>
            <w:r>
              <w:rPr>
                <w:rFonts w:hint="eastAsia"/>
                <w:b w:val="0"/>
                <w:bCs/>
                <w:color w:val="auto"/>
                <w:sz w:val="30"/>
                <w:szCs w:val="30"/>
                <w:highlight w:val="none"/>
                <w:lang w:val="en-US" w:eastAsia="zh-CN"/>
              </w:rPr>
              <w:t>（4）</w:t>
            </w:r>
            <w:r>
              <w:rPr>
                <w:rFonts w:hint="default"/>
                <w:b w:val="0"/>
                <w:bCs/>
                <w:color w:val="auto"/>
                <w:sz w:val="30"/>
                <w:szCs w:val="30"/>
                <w:highlight w:val="none"/>
                <w:lang w:val="en-US" w:eastAsia="zh-CN"/>
              </w:rPr>
              <w:t>服务内容</w:t>
            </w:r>
          </w:p>
          <w:p w14:paraId="44988033">
            <w:pPr>
              <w:spacing w:line="440" w:lineRule="exact"/>
              <w:ind w:firstLine="600" w:firstLineChars="200"/>
              <w:jc w:val="both"/>
              <w:rPr>
                <w:rFonts w:hint="default"/>
                <w:b w:val="0"/>
                <w:bCs/>
                <w:color w:val="auto"/>
                <w:sz w:val="30"/>
                <w:szCs w:val="30"/>
                <w:highlight w:val="none"/>
                <w:lang w:val="en-US" w:eastAsia="zh-CN"/>
              </w:rPr>
            </w:pPr>
            <w:r>
              <w:rPr>
                <w:rFonts w:hint="default"/>
                <w:b w:val="0"/>
                <w:bCs/>
                <w:color w:val="auto"/>
                <w:sz w:val="30"/>
                <w:szCs w:val="30"/>
                <w:highlight w:val="none"/>
                <w:lang w:val="en-US" w:eastAsia="zh-CN"/>
              </w:rPr>
              <w:t>指导内容为自治区级教师教学能力大赛比赛方案解读、教学实施报告、教案等写、视频拍摄指导等提供全流程、线上或线下直接指导。项目指导总次数不少于</w:t>
            </w:r>
            <w:r>
              <w:rPr>
                <w:rFonts w:hint="eastAsia"/>
                <w:b w:val="0"/>
                <w:bCs/>
                <w:color w:val="auto"/>
                <w:sz w:val="30"/>
                <w:szCs w:val="30"/>
                <w:highlight w:val="none"/>
                <w:lang w:val="en-US" w:eastAsia="zh-CN"/>
              </w:rPr>
              <w:t>8</w:t>
            </w:r>
            <w:r>
              <w:rPr>
                <w:rFonts w:hint="default"/>
                <w:b w:val="0"/>
                <w:bCs/>
                <w:color w:val="auto"/>
                <w:sz w:val="30"/>
                <w:szCs w:val="30"/>
                <w:highlight w:val="none"/>
                <w:lang w:val="en-US" w:eastAsia="zh-CN"/>
              </w:rPr>
              <w:t>次。</w:t>
            </w:r>
          </w:p>
          <w:p w14:paraId="061CCC83">
            <w:pPr>
              <w:spacing w:line="440" w:lineRule="exact"/>
              <w:jc w:val="both"/>
              <w:rPr>
                <w:rFonts w:hint="default"/>
                <w:b w:val="0"/>
                <w:bCs/>
                <w:color w:val="auto"/>
                <w:sz w:val="30"/>
                <w:szCs w:val="30"/>
                <w:highlight w:val="none"/>
                <w:lang w:val="en-US" w:eastAsia="zh-CN"/>
              </w:rPr>
            </w:pPr>
            <w:r>
              <w:rPr>
                <w:rFonts w:hint="default"/>
                <w:b w:val="0"/>
                <w:bCs/>
                <w:color w:val="auto"/>
                <w:sz w:val="30"/>
                <w:szCs w:val="30"/>
                <w:highlight w:val="none"/>
                <w:lang w:val="en-US" w:eastAsia="zh-CN"/>
              </w:rPr>
              <w:t>注：为保证项目高质量实施，如遇教育厅最新文件要求，经双方友好协商，可按照最新文件要求实施。</w:t>
            </w:r>
          </w:p>
        </w:tc>
        <w:tc>
          <w:tcPr>
            <w:tcW w:w="837" w:type="dxa"/>
            <w:tcBorders>
              <w:top w:val="single" w:color="auto" w:sz="4" w:space="0"/>
              <w:left w:val="single" w:color="auto" w:sz="4" w:space="0"/>
              <w:bottom w:val="single" w:color="auto" w:sz="4" w:space="0"/>
              <w:right w:val="single" w:color="auto" w:sz="4" w:space="0"/>
            </w:tcBorders>
            <w:vAlign w:val="center"/>
          </w:tcPr>
          <w:p w14:paraId="1E8FEA72">
            <w:pPr>
              <w:spacing w:line="440" w:lineRule="exact"/>
              <w:jc w:val="center"/>
              <w:rPr>
                <w:rFonts w:hint="default" w:ascii="仿宋" w:hAnsi="仿宋" w:eastAsia="仿宋" w:cs="仿宋"/>
                <w:color w:val="auto"/>
                <w:sz w:val="30"/>
                <w:szCs w:val="30"/>
                <w:highlight w:val="none"/>
                <w:lang w:val="en-US" w:eastAsia="zh-CN"/>
              </w:rPr>
            </w:pPr>
            <w:r>
              <w:rPr>
                <w:rFonts w:hint="eastAsia" w:ascii="仿宋" w:hAnsi="仿宋" w:eastAsia="仿宋" w:cs="仿宋"/>
                <w:color w:val="auto"/>
                <w:sz w:val="30"/>
                <w:szCs w:val="30"/>
                <w:highlight w:val="none"/>
                <w:lang w:val="en-US" w:eastAsia="zh-CN"/>
              </w:rPr>
              <w:t>项</w:t>
            </w:r>
          </w:p>
        </w:tc>
        <w:tc>
          <w:tcPr>
            <w:tcW w:w="668" w:type="dxa"/>
            <w:tcBorders>
              <w:top w:val="single" w:color="auto" w:sz="4" w:space="0"/>
              <w:left w:val="single" w:color="auto" w:sz="4" w:space="0"/>
              <w:bottom w:val="single" w:color="auto" w:sz="4" w:space="0"/>
              <w:right w:val="single" w:color="auto" w:sz="4" w:space="0"/>
            </w:tcBorders>
            <w:vAlign w:val="center"/>
          </w:tcPr>
          <w:p w14:paraId="272C45D5">
            <w:pPr>
              <w:spacing w:line="440" w:lineRule="exact"/>
              <w:jc w:val="center"/>
              <w:rPr>
                <w:rFonts w:hint="default" w:ascii="仿宋" w:hAnsi="仿宋" w:eastAsia="仿宋" w:cs="仿宋"/>
                <w:color w:val="auto"/>
                <w:sz w:val="30"/>
                <w:szCs w:val="30"/>
                <w:highlight w:val="none"/>
                <w:lang w:val="en-US" w:eastAsia="zh-CN"/>
              </w:rPr>
            </w:pPr>
            <w:r>
              <w:rPr>
                <w:rFonts w:hint="eastAsia" w:ascii="仿宋" w:hAnsi="仿宋" w:eastAsia="仿宋" w:cs="仿宋"/>
                <w:color w:val="auto"/>
                <w:sz w:val="30"/>
                <w:szCs w:val="30"/>
                <w:highlight w:val="none"/>
                <w:lang w:val="en-US" w:eastAsia="zh-CN"/>
              </w:rPr>
              <w:t>1</w:t>
            </w:r>
          </w:p>
        </w:tc>
      </w:tr>
      <w:tr w14:paraId="36E06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0" w:hRule="atLeast"/>
          <w:jc w:val="center"/>
        </w:trPr>
        <w:tc>
          <w:tcPr>
            <w:tcW w:w="9483" w:type="dxa"/>
            <w:gridSpan w:val="5"/>
            <w:tcBorders>
              <w:top w:val="single" w:color="auto" w:sz="4" w:space="0"/>
              <w:left w:val="single" w:color="auto" w:sz="4" w:space="0"/>
              <w:bottom w:val="single" w:color="auto" w:sz="4" w:space="0"/>
              <w:right w:val="single" w:color="auto" w:sz="4" w:space="0"/>
            </w:tcBorders>
            <w:vAlign w:val="center"/>
          </w:tcPr>
          <w:p w14:paraId="6C78F8A6">
            <w:pPr>
              <w:spacing w:line="440" w:lineRule="exact"/>
              <w:jc w:val="center"/>
              <w:rPr>
                <w:rFonts w:hint="eastAsia"/>
                <w:b w:val="0"/>
                <w:bCs/>
                <w:color w:val="auto"/>
                <w:sz w:val="30"/>
                <w:szCs w:val="30"/>
                <w:highlight w:val="none"/>
                <w:lang w:val="en-US" w:eastAsia="zh-CN"/>
              </w:rPr>
            </w:pPr>
            <w:r>
              <w:rPr>
                <w:rFonts w:hint="eastAsia"/>
                <w:b/>
                <w:bCs w:val="0"/>
                <w:color w:val="auto"/>
                <w:sz w:val="30"/>
                <w:szCs w:val="30"/>
                <w:highlight w:val="none"/>
                <w:lang w:val="en-US" w:eastAsia="zh-CN"/>
              </w:rPr>
              <w:t>控制总价（大写）</w:t>
            </w:r>
            <w:r>
              <w:rPr>
                <w:rFonts w:hint="eastAsia"/>
                <w:b w:val="0"/>
                <w:bCs/>
                <w:color w:val="auto"/>
                <w:sz w:val="30"/>
                <w:szCs w:val="30"/>
                <w:highlight w:val="none"/>
                <w:lang w:val="en-US" w:eastAsia="zh-CN"/>
              </w:rPr>
              <w:t>：</w:t>
            </w:r>
            <w:r>
              <w:rPr>
                <w:rFonts w:hint="eastAsia"/>
                <w:b w:val="0"/>
                <w:bCs/>
                <w:color w:val="auto"/>
                <w:sz w:val="30"/>
                <w:szCs w:val="30"/>
                <w:highlight w:val="none"/>
                <w:u w:val="single"/>
                <w:lang w:val="en-US" w:eastAsia="zh-CN"/>
              </w:rPr>
              <w:t>贰拾陆万叁仟元整</w:t>
            </w:r>
          </w:p>
          <w:p w14:paraId="11A72C87">
            <w:pPr>
              <w:spacing w:line="440" w:lineRule="exact"/>
              <w:jc w:val="center"/>
              <w:rPr>
                <w:rFonts w:hint="eastAsia" w:ascii="仿宋" w:hAnsi="仿宋" w:eastAsia="仿宋" w:cs="仿宋"/>
                <w:color w:val="auto"/>
                <w:sz w:val="30"/>
                <w:szCs w:val="30"/>
                <w:highlight w:val="none"/>
                <w:lang w:val="en-US" w:eastAsia="zh-CN"/>
              </w:rPr>
            </w:pPr>
            <w:r>
              <w:rPr>
                <w:rFonts w:hint="eastAsia"/>
                <w:b w:val="0"/>
                <w:bCs/>
                <w:color w:val="auto"/>
                <w:sz w:val="30"/>
                <w:szCs w:val="30"/>
                <w:highlight w:val="none"/>
                <w:lang w:val="en-US" w:eastAsia="zh-CN"/>
              </w:rPr>
              <w:t>（小写：</w:t>
            </w:r>
            <w:r>
              <w:rPr>
                <w:rFonts w:hint="eastAsia"/>
                <w:b w:val="0"/>
                <w:bCs/>
                <w:color w:val="auto"/>
                <w:sz w:val="30"/>
                <w:szCs w:val="30"/>
                <w:highlight w:val="none"/>
                <w:u w:val="single"/>
                <w:lang w:val="en-US" w:eastAsia="zh-CN"/>
              </w:rPr>
              <w:t>¥263000.00</w:t>
            </w:r>
            <w:r>
              <w:rPr>
                <w:rFonts w:hint="eastAsia"/>
                <w:b w:val="0"/>
                <w:bCs/>
                <w:color w:val="auto"/>
                <w:sz w:val="30"/>
                <w:szCs w:val="30"/>
                <w:highlight w:val="none"/>
                <w:lang w:val="en-US" w:eastAsia="zh-CN"/>
              </w:rPr>
              <w:t>元）</w:t>
            </w:r>
          </w:p>
        </w:tc>
      </w:tr>
    </w:tbl>
    <w:p w14:paraId="48E2F4E2"/>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1" w:fontKey="{27C1C821-B2C3-4DF3-AD32-150C08A9B7AA}"/>
  </w:font>
  <w:font w:name="微软雅黑">
    <w:panose1 w:val="020B0503020204020204"/>
    <w:charset w:val="86"/>
    <w:family w:val="auto"/>
    <w:pitch w:val="default"/>
    <w:sig w:usb0="80000287" w:usb1="280F3C52" w:usb2="00000016" w:usb3="00000000" w:csb0="0004001F" w:csb1="00000000"/>
    <w:embedRegular r:id="rId2" w:fontKey="{010DDAA8-9A3E-484F-9E01-3A471F9ED5E3}"/>
  </w:font>
  <w:font w:name="仿宋">
    <w:panose1 w:val="02010609060101010101"/>
    <w:charset w:val="86"/>
    <w:family w:val="auto"/>
    <w:pitch w:val="default"/>
    <w:sig w:usb0="800002BF" w:usb1="38CF7CFA" w:usb2="00000016" w:usb3="00000000" w:csb0="00040001" w:csb1="00000000"/>
    <w:embedRegular r:id="rId3" w:fontKey="{4209CD8F-6EBF-4648-9DDB-B4D5839D2BC9}"/>
  </w:font>
  <w:font w:name="方正公文小标宋">
    <w:panose1 w:val="02000500000000000000"/>
    <w:charset w:val="86"/>
    <w:family w:val="auto"/>
    <w:pitch w:val="default"/>
    <w:sig w:usb0="A00002BF" w:usb1="38CF7CFA" w:usb2="00000016" w:usb3="00000000" w:csb0="00040001" w:csb1="00000000"/>
    <w:embedRegular r:id="rId4" w:fontKey="{EE5B48E0-5B88-40B0-9712-E244403F64FC}"/>
  </w:font>
  <w:font w:name="WPSEMBED1">
    <w:panose1 w:val="02000500000000000000"/>
    <w:charset w:val="86"/>
    <w:family w:val="auto"/>
    <w:pitch w:val="default"/>
    <w:sig w:usb0="A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10E4B"/>
    <w:rsid w:val="01E22C09"/>
    <w:rsid w:val="04F6078F"/>
    <w:rsid w:val="053A09E4"/>
    <w:rsid w:val="0B0042CA"/>
    <w:rsid w:val="232D40D2"/>
    <w:rsid w:val="2BD11C89"/>
    <w:rsid w:val="390255FB"/>
    <w:rsid w:val="466641CC"/>
    <w:rsid w:val="47E62AAC"/>
    <w:rsid w:val="4C3B68AB"/>
    <w:rsid w:val="52324668"/>
    <w:rsid w:val="577E39C8"/>
    <w:rsid w:val="64665F19"/>
    <w:rsid w:val="664B4D5B"/>
    <w:rsid w:val="6B8C0D41"/>
    <w:rsid w:val="6CAC3184"/>
    <w:rsid w:val="71F64E2E"/>
    <w:rsid w:val="7D9029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
    <w:name w:val="Table Text"/>
    <w:basedOn w:val="1"/>
    <w:semiHidden/>
    <w:qFormat/>
    <w:uiPriority w:val="0"/>
    <w:rPr>
      <w:rFonts w:ascii="微软雅黑" w:hAnsi="微软雅黑" w:eastAsia="微软雅黑" w:cs="微软雅黑"/>
      <w:sz w:val="20"/>
      <w:szCs w:val="20"/>
      <w:lang w:val="en-US" w:eastAsia="en-US" w:bidi="ar-SA"/>
    </w:rPr>
  </w:style>
  <w:style w:type="table" w:customStyle="1" w:styleId="6">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5598</Words>
  <Characters>6037</Characters>
  <Lines>0</Lines>
  <Paragraphs>0</Paragraphs>
  <TotalTime>0</TotalTime>
  <ScaleCrop>false</ScaleCrop>
  <LinksUpToDate>false</LinksUpToDate>
  <CharactersWithSpaces>6045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2026-04-23T02:56:00Z</dcterms:created>
  <dc:creator>User</dc:creator>
  <cp:lastModifiedBy>钟老师</cp:lastModifiedBy>
  <dcterms:modified xsi:type="dcterms:W3CDTF">2026-04-23T10:31:40Z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eyJoZGlkIjoiODNkNmI0MTYyMWMwODEyMzRmMDg5YThiYjc2YzE2MmQiLCJ1c2VySWQiOiI1ODc2MDIyNjgifQ==</vt:lpwstr>
  </property>
  <property fmtid="{D5CDD505-2E9C-101B-9397-08002B2CF9AE}" pid="4" name="ICV">
    <vt:lpwstr>A479094EE5E4453C827C9989AFBEE16F_13</vt:lpwstr>
  </property>
</Properties>
</file>