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4F7A7">
      <w:pPr>
        <w:pStyle w:val="9"/>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00" w:lineRule="exact"/>
        <w:textAlignment w:val="auto"/>
        <w:rPr>
          <w:rFonts w:ascii="仿宋" w:hAnsi="仿宋" w:eastAsia="仿宋" w:cs="仿宋"/>
          <w:bCs/>
          <w:sz w:val="30"/>
          <w:szCs w:val="30"/>
        </w:rPr>
      </w:pPr>
      <w:bookmarkStart w:id="0" w:name="_GoBack"/>
      <w:bookmarkEnd w:id="0"/>
      <w:r>
        <w:rPr>
          <w:rFonts w:hint="eastAsia" w:ascii="仿宋" w:hAnsi="仿宋" w:eastAsia="仿宋" w:cs="仿宋"/>
          <w:bCs/>
          <w:sz w:val="30"/>
          <w:szCs w:val="30"/>
        </w:rPr>
        <w:t>附件1：</w:t>
      </w:r>
    </w:p>
    <w:p w14:paraId="6FD068F3">
      <w:pPr>
        <w:keepNext w:val="0"/>
        <w:keepLines w:val="0"/>
        <w:pageBreakBefore w:val="0"/>
        <w:kinsoku/>
        <w:wordWrap/>
        <w:overflowPunct/>
        <w:topLinePunct w:val="0"/>
        <w:autoSpaceDE/>
        <w:autoSpaceDN/>
        <w:bidi w:val="0"/>
        <w:adjustRightInd/>
        <w:snapToGrid/>
        <w:spacing w:line="500" w:lineRule="exact"/>
        <w:ind w:right="-197" w:rightChars="-94"/>
        <w:jc w:val="center"/>
        <w:textAlignment w:val="auto"/>
        <w:rPr>
          <w:rFonts w:cs="仿宋" w:asciiTheme="majorEastAsia" w:hAnsiTheme="majorEastAsia" w:eastAsiaTheme="majorEastAsia"/>
          <w:b/>
          <w:bCs/>
          <w:color w:val="000000" w:themeColor="text1"/>
          <w:sz w:val="44"/>
          <w:szCs w:val="44"/>
          <w14:textFill>
            <w14:solidFill>
              <w14:schemeClr w14:val="tx1"/>
            </w14:solidFill>
          </w14:textFill>
        </w:rPr>
      </w:pPr>
      <w:r>
        <w:rPr>
          <w:rFonts w:hint="eastAsia" w:cs="仿宋" w:asciiTheme="majorEastAsia" w:hAnsiTheme="majorEastAsia" w:eastAsiaTheme="majorEastAsia"/>
          <w:b/>
          <w:sz w:val="44"/>
          <w:szCs w:val="44"/>
        </w:rPr>
        <w:t>南宁市卫生</w:t>
      </w:r>
      <w:r>
        <w:rPr>
          <w:rFonts w:hint="eastAsia" w:cs="仿宋" w:asciiTheme="majorEastAsia" w:hAnsiTheme="majorEastAsia" w:eastAsiaTheme="majorEastAsia"/>
          <w:b/>
          <w:sz w:val="44"/>
          <w:szCs w:val="44"/>
          <w:lang w:eastAsia="zh-CN"/>
        </w:rPr>
        <w:t>学校相思湖校区平安校园建设分项</w:t>
      </w:r>
      <w:r>
        <w:rPr>
          <w:rFonts w:hint="eastAsia" w:cs="仿宋" w:asciiTheme="majorEastAsia" w:hAnsiTheme="majorEastAsia" w:eastAsiaTheme="majorEastAsia"/>
          <w:b/>
          <w:sz w:val="44"/>
          <w:szCs w:val="44"/>
          <w:lang w:val="en-US" w:eastAsia="zh-CN"/>
        </w:rPr>
        <w:t>2相思湖校区安全门禁（南门）项目</w:t>
      </w:r>
      <w:r>
        <w:rPr>
          <w:rFonts w:hint="eastAsia" w:asciiTheme="majorEastAsia" w:hAnsiTheme="majorEastAsia" w:eastAsiaTheme="majorEastAsia"/>
          <w:b/>
          <w:sz w:val="44"/>
          <w:szCs w:val="44"/>
        </w:rPr>
        <w:t>采购</w:t>
      </w:r>
      <w:r>
        <w:rPr>
          <w:rFonts w:hint="eastAsia" w:cs="仿宋" w:asciiTheme="majorEastAsia" w:hAnsiTheme="majorEastAsia" w:eastAsiaTheme="majorEastAsia"/>
          <w:b/>
          <w:bCs/>
          <w:color w:val="000000" w:themeColor="text1"/>
          <w:sz w:val="44"/>
          <w:szCs w:val="44"/>
          <w14:textFill>
            <w14:solidFill>
              <w14:schemeClr w14:val="tx1"/>
            </w14:solidFill>
          </w14:textFill>
        </w:rPr>
        <w:t>询价文件</w:t>
      </w:r>
    </w:p>
    <w:p w14:paraId="64B1254E">
      <w:pPr>
        <w:keepNext w:val="0"/>
        <w:keepLines w:val="0"/>
        <w:pageBreakBefore w:val="0"/>
        <w:numPr>
          <w:ilvl w:val="0"/>
          <w:numId w:val="0"/>
        </w:numPr>
        <w:kinsoku/>
        <w:wordWrap/>
        <w:overflowPunct/>
        <w:topLinePunct w:val="0"/>
        <w:autoSpaceDE/>
        <w:autoSpaceDN/>
        <w:bidi w:val="0"/>
        <w:adjustRightInd/>
        <w:snapToGrid/>
        <w:spacing w:line="500" w:lineRule="exact"/>
        <w:ind w:firstLine="300" w:firstLineChars="100"/>
        <w:jc w:val="left"/>
        <w:textAlignment w:val="auto"/>
        <w:rPr>
          <w:rFonts w:hint="eastAsia" w:ascii="仿宋" w:hAnsi="仿宋" w:eastAsia="仿宋"/>
          <w:color w:val="000000" w:themeColor="text1"/>
          <w:sz w:val="30"/>
          <w:szCs w:val="30"/>
          <w14:textFill>
            <w14:solidFill>
              <w14:schemeClr w14:val="tx1"/>
            </w14:solidFill>
          </w14:textFill>
        </w:rPr>
      </w:pPr>
    </w:p>
    <w:p w14:paraId="6331D491">
      <w:pPr>
        <w:keepNext w:val="0"/>
        <w:keepLines w:val="0"/>
        <w:pageBreakBefore w:val="0"/>
        <w:numPr>
          <w:ilvl w:val="0"/>
          <w:numId w:val="0"/>
        </w:numPr>
        <w:kinsoku/>
        <w:wordWrap/>
        <w:overflowPunct/>
        <w:topLinePunct w:val="0"/>
        <w:autoSpaceDE/>
        <w:autoSpaceDN/>
        <w:bidi w:val="0"/>
        <w:adjustRightInd/>
        <w:snapToGrid/>
        <w:spacing w:line="500" w:lineRule="exact"/>
        <w:jc w:val="left"/>
        <w:textAlignment w:val="auto"/>
        <w:rPr>
          <w:rFonts w:hint="eastAsia" w:ascii="仿宋" w:hAnsi="仿宋" w:eastAsia="仿宋"/>
          <w:color w:val="000000" w:themeColor="text1"/>
          <w:sz w:val="30"/>
          <w:szCs w:val="30"/>
          <w:lang w:eastAsia="zh-CN"/>
          <w14:textFill>
            <w14:solidFill>
              <w14:schemeClr w14:val="tx1"/>
            </w14:solidFill>
          </w14:textFill>
        </w:rPr>
      </w:pPr>
      <w:r>
        <w:rPr>
          <w:rFonts w:hint="eastAsia" w:ascii="仿宋" w:hAnsi="仿宋" w:eastAsia="仿宋"/>
          <w:color w:val="000000" w:themeColor="text1"/>
          <w:sz w:val="30"/>
          <w:szCs w:val="30"/>
          <w:lang w:eastAsia="zh-CN"/>
          <w14:textFill>
            <w14:solidFill>
              <w14:schemeClr w14:val="tx1"/>
            </w14:solidFill>
          </w14:textFill>
        </w:rPr>
        <w:t>一、</w:t>
      </w:r>
      <w:r>
        <w:rPr>
          <w:rFonts w:hint="eastAsia" w:ascii="仿宋" w:hAnsi="仿宋" w:eastAsia="仿宋"/>
          <w:color w:val="000000" w:themeColor="text1"/>
          <w:sz w:val="30"/>
          <w:szCs w:val="30"/>
          <w14:textFill>
            <w14:solidFill>
              <w14:schemeClr w14:val="tx1"/>
            </w14:solidFill>
          </w14:textFill>
        </w:rPr>
        <w:t>项目名称：南宁市卫生学校</w:t>
      </w:r>
      <w:r>
        <w:rPr>
          <w:rFonts w:hint="eastAsia" w:ascii="仿宋" w:hAnsi="仿宋" w:eastAsia="仿宋"/>
          <w:color w:val="000000" w:themeColor="text1"/>
          <w:sz w:val="30"/>
          <w:szCs w:val="30"/>
          <w:lang w:eastAsia="zh-CN"/>
          <w14:textFill>
            <w14:solidFill>
              <w14:schemeClr w14:val="tx1"/>
            </w14:solidFill>
          </w14:textFill>
        </w:rPr>
        <w:t>相思湖校区平安校园建设分项</w:t>
      </w:r>
      <w:r>
        <w:rPr>
          <w:rFonts w:hint="eastAsia" w:ascii="仿宋" w:hAnsi="仿宋" w:eastAsia="仿宋"/>
          <w:color w:val="000000" w:themeColor="text1"/>
          <w:sz w:val="30"/>
          <w:szCs w:val="30"/>
          <w:lang w:val="en-US" w:eastAsia="zh-CN"/>
          <w14:textFill>
            <w14:solidFill>
              <w14:schemeClr w14:val="tx1"/>
            </w14:solidFill>
          </w14:textFill>
        </w:rPr>
        <w:t>2相思湖校区安全门禁（南门）</w:t>
      </w:r>
    </w:p>
    <w:p w14:paraId="603AFDAD">
      <w:pPr>
        <w:keepNext w:val="0"/>
        <w:keepLines w:val="0"/>
        <w:pageBreakBefore w:val="0"/>
        <w:numPr>
          <w:ilvl w:val="0"/>
          <w:numId w:val="0"/>
        </w:numPr>
        <w:kinsoku/>
        <w:wordWrap/>
        <w:overflowPunct/>
        <w:topLinePunct w:val="0"/>
        <w:autoSpaceDE/>
        <w:autoSpaceDN/>
        <w:bidi w:val="0"/>
        <w:adjustRightInd/>
        <w:snapToGrid/>
        <w:spacing w:line="50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lang w:eastAsia="zh-CN"/>
          <w14:textFill>
            <w14:solidFill>
              <w14:schemeClr w14:val="tx1"/>
            </w14:solidFill>
          </w14:textFill>
        </w:rPr>
        <w:t>二、</w:t>
      </w:r>
      <w:r>
        <w:rPr>
          <w:rFonts w:hint="eastAsia" w:ascii="仿宋" w:hAnsi="仿宋" w:eastAsia="仿宋"/>
          <w:color w:val="000000" w:themeColor="text1"/>
          <w:sz w:val="30"/>
          <w:szCs w:val="30"/>
          <w14:textFill>
            <w14:solidFill>
              <w14:schemeClr w14:val="tx1"/>
            </w14:solidFill>
          </w14:textFill>
        </w:rPr>
        <w:t>采购预算：</w:t>
      </w:r>
      <w:r>
        <w:rPr>
          <w:rFonts w:hint="eastAsia" w:ascii="仿宋" w:hAnsi="仿宋" w:eastAsia="仿宋"/>
          <w:color w:val="000000" w:themeColor="text1"/>
          <w:sz w:val="30"/>
          <w:szCs w:val="30"/>
          <w:lang w:val="en-US" w:eastAsia="zh-CN"/>
          <w14:textFill>
            <w14:solidFill>
              <w14:schemeClr w14:val="tx1"/>
            </w14:solidFill>
          </w14:textFill>
        </w:rPr>
        <w:t>78820.00元</w:t>
      </w:r>
      <w:r>
        <w:rPr>
          <w:rFonts w:hint="eastAsia" w:ascii="仿宋" w:hAnsi="仿宋" w:eastAsia="仿宋"/>
          <w:color w:val="000000" w:themeColor="text1"/>
          <w:sz w:val="30"/>
          <w:szCs w:val="30"/>
          <w14:textFill>
            <w14:solidFill>
              <w14:schemeClr w14:val="tx1"/>
            </w14:solidFill>
          </w14:textFill>
        </w:rPr>
        <w:t xml:space="preserve"> </w:t>
      </w:r>
    </w:p>
    <w:p w14:paraId="690557D3">
      <w:pPr>
        <w:keepNext w:val="0"/>
        <w:keepLines w:val="0"/>
        <w:pageBreakBefore w:val="0"/>
        <w:kinsoku/>
        <w:wordWrap/>
        <w:overflowPunct/>
        <w:topLinePunct w:val="0"/>
        <w:autoSpaceDE/>
        <w:autoSpaceDN/>
        <w:bidi w:val="0"/>
        <w:adjustRightInd/>
        <w:snapToGrid/>
        <w:spacing w:line="50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三、采购要求：</w:t>
      </w:r>
    </w:p>
    <w:tbl>
      <w:tblPr>
        <w:tblStyle w:val="13"/>
        <w:tblW w:w="9517" w:type="dxa"/>
        <w:jc w:val="center"/>
        <w:tblLayout w:type="fixed"/>
        <w:tblCellMar>
          <w:top w:w="0" w:type="dxa"/>
          <w:left w:w="0" w:type="dxa"/>
          <w:bottom w:w="0" w:type="dxa"/>
          <w:right w:w="0" w:type="dxa"/>
        </w:tblCellMar>
      </w:tblPr>
      <w:tblGrid>
        <w:gridCol w:w="622"/>
        <w:gridCol w:w="810"/>
        <w:gridCol w:w="5385"/>
        <w:gridCol w:w="600"/>
        <w:gridCol w:w="630"/>
        <w:gridCol w:w="735"/>
        <w:gridCol w:w="735"/>
      </w:tblGrid>
      <w:tr w14:paraId="100FD9CE">
        <w:tblPrEx>
          <w:tblCellMar>
            <w:top w:w="0" w:type="dxa"/>
            <w:left w:w="0" w:type="dxa"/>
            <w:bottom w:w="0" w:type="dxa"/>
            <w:right w:w="0" w:type="dxa"/>
          </w:tblCellMar>
        </w:tblPrEx>
        <w:trPr>
          <w:trHeight w:val="948"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0CF5B8C">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序号</w:t>
            </w:r>
          </w:p>
        </w:tc>
        <w:tc>
          <w:tcPr>
            <w:tcW w:w="810" w:type="dxa"/>
            <w:tcBorders>
              <w:top w:val="single" w:color="000000" w:sz="4" w:space="0"/>
              <w:left w:val="single" w:color="000000" w:sz="4" w:space="0"/>
              <w:bottom w:val="single" w:color="000000" w:sz="4" w:space="0"/>
              <w:right w:val="single" w:color="000000" w:sz="4" w:space="0"/>
            </w:tcBorders>
            <w:vAlign w:val="center"/>
          </w:tcPr>
          <w:p w14:paraId="0FFD0A9C">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hint="eastAsia" w:ascii="方正仿宋_GB2312" w:hAnsi="方正仿宋_GB2312" w:eastAsia="方正仿宋_GB2312" w:cs="方正仿宋_GB2312"/>
                <w:color w:val="000000"/>
                <w:sz w:val="24"/>
                <w:szCs w:val="24"/>
                <w:lang w:val="en-US" w:eastAsia="zh-CN"/>
              </w:rPr>
            </w:pPr>
            <w:r>
              <w:rPr>
                <w:rFonts w:hint="eastAsia" w:ascii="方正仿宋_GB2312" w:hAnsi="方正仿宋_GB2312" w:eastAsia="方正仿宋_GB2312" w:cs="方正仿宋_GB2312"/>
                <w:color w:val="000000"/>
                <w:sz w:val="24"/>
                <w:szCs w:val="24"/>
                <w:lang w:val="en-US" w:eastAsia="zh-CN"/>
              </w:rPr>
              <w:t>需求品类</w:t>
            </w:r>
          </w:p>
        </w:tc>
        <w:tc>
          <w:tcPr>
            <w:tcW w:w="5385" w:type="dxa"/>
            <w:tcBorders>
              <w:top w:val="single" w:color="000000" w:sz="4" w:space="0"/>
              <w:left w:val="single" w:color="000000" w:sz="4" w:space="0"/>
              <w:bottom w:val="single" w:color="000000" w:sz="4" w:space="0"/>
              <w:right w:val="single" w:color="000000" w:sz="4" w:space="0"/>
            </w:tcBorders>
            <w:vAlign w:val="center"/>
          </w:tcPr>
          <w:p w14:paraId="3083FEDC">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eastAsia="zh-CN" w:bidi="ar"/>
              </w:rPr>
              <w:t>技术需求</w:t>
            </w:r>
          </w:p>
        </w:tc>
        <w:tc>
          <w:tcPr>
            <w:tcW w:w="600" w:type="dxa"/>
            <w:tcBorders>
              <w:top w:val="single" w:color="000000" w:sz="4" w:space="0"/>
              <w:left w:val="single" w:color="000000" w:sz="4" w:space="0"/>
              <w:bottom w:val="single" w:color="000000" w:sz="4" w:space="0"/>
              <w:right w:val="single" w:color="000000" w:sz="4" w:space="0"/>
            </w:tcBorders>
            <w:vAlign w:val="center"/>
          </w:tcPr>
          <w:p w14:paraId="1D44E3ED">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单位</w:t>
            </w:r>
          </w:p>
        </w:tc>
        <w:tc>
          <w:tcPr>
            <w:tcW w:w="630" w:type="dxa"/>
            <w:tcBorders>
              <w:top w:val="single" w:color="000000" w:sz="4" w:space="0"/>
              <w:left w:val="single" w:color="000000" w:sz="4" w:space="0"/>
              <w:bottom w:val="single" w:color="000000" w:sz="4" w:space="0"/>
              <w:right w:val="single" w:color="000000" w:sz="4" w:space="0"/>
            </w:tcBorders>
            <w:vAlign w:val="center"/>
          </w:tcPr>
          <w:p w14:paraId="2A64A919">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数量</w:t>
            </w:r>
          </w:p>
        </w:tc>
        <w:tc>
          <w:tcPr>
            <w:tcW w:w="735" w:type="dxa"/>
            <w:tcBorders>
              <w:top w:val="single" w:color="000000" w:sz="4" w:space="0"/>
              <w:left w:val="single" w:color="000000" w:sz="4" w:space="0"/>
              <w:bottom w:val="single" w:color="000000" w:sz="4" w:space="0"/>
              <w:right w:val="single" w:color="000000" w:sz="4" w:space="0"/>
            </w:tcBorders>
            <w:vAlign w:val="center"/>
          </w:tcPr>
          <w:p w14:paraId="6480E97E">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控制单价（元）</w:t>
            </w:r>
          </w:p>
        </w:tc>
        <w:tc>
          <w:tcPr>
            <w:tcW w:w="735" w:type="dxa"/>
            <w:tcBorders>
              <w:top w:val="single" w:color="000000" w:sz="4" w:space="0"/>
              <w:left w:val="single" w:color="000000" w:sz="4" w:space="0"/>
              <w:bottom w:val="single" w:color="000000" w:sz="4" w:space="0"/>
              <w:right w:val="single" w:color="000000" w:sz="4" w:space="0"/>
            </w:tcBorders>
            <w:vAlign w:val="center"/>
          </w:tcPr>
          <w:p w14:paraId="491EE7F3">
            <w:pPr>
              <w:keepNext w:val="0"/>
              <w:keepLines w:val="0"/>
              <w:pageBreakBefore w:val="0"/>
              <w:widowControl/>
              <w:kinsoku/>
              <w:wordWrap/>
              <w:overflowPunct/>
              <w:topLinePunct w:val="0"/>
              <w:autoSpaceDE/>
              <w:autoSpaceDN/>
              <w:bidi w:val="0"/>
              <w:adjustRightInd/>
              <w:snapToGrid/>
              <w:spacing w:line="300" w:lineRule="exact"/>
              <w:jc w:val="center"/>
              <w:textAlignment w:val="center"/>
              <w:rPr>
                <w:rFonts w:ascii="方正仿宋_GB2312" w:hAnsi="方正仿宋_GB2312" w:eastAsia="方正仿宋_GB2312" w:cs="方正仿宋_GB2312"/>
                <w:color w:val="000000"/>
                <w:kern w:val="0"/>
                <w:sz w:val="24"/>
                <w:szCs w:val="24"/>
                <w:lang w:bidi="ar"/>
              </w:rPr>
            </w:pPr>
            <w:r>
              <w:rPr>
                <w:rFonts w:hint="eastAsia" w:ascii="方正仿宋_GB2312" w:hAnsi="方正仿宋_GB2312" w:eastAsia="方正仿宋_GB2312" w:cs="方正仿宋_GB2312"/>
                <w:color w:val="000000"/>
                <w:kern w:val="0"/>
                <w:sz w:val="24"/>
                <w:szCs w:val="24"/>
                <w:lang w:bidi="ar"/>
              </w:rPr>
              <w:t>总价（元）</w:t>
            </w:r>
          </w:p>
        </w:tc>
      </w:tr>
      <w:tr w14:paraId="1F4EE09D">
        <w:tblPrEx>
          <w:tblCellMar>
            <w:top w:w="0" w:type="dxa"/>
            <w:left w:w="0" w:type="dxa"/>
            <w:bottom w:w="0" w:type="dxa"/>
            <w:right w:w="0" w:type="dxa"/>
          </w:tblCellMar>
        </w:tblPrEx>
        <w:trPr>
          <w:trHeight w:val="66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C6C2509">
            <w:pPr>
              <w:widowControl/>
              <w:spacing w:line="32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1</w:t>
            </w:r>
          </w:p>
        </w:tc>
        <w:tc>
          <w:tcPr>
            <w:tcW w:w="810" w:type="dxa"/>
            <w:tcBorders>
              <w:top w:val="single" w:color="000000" w:sz="4" w:space="0"/>
              <w:left w:val="single" w:color="000000" w:sz="4" w:space="0"/>
              <w:bottom w:val="single" w:color="000000" w:sz="4" w:space="0"/>
              <w:right w:val="single" w:color="000000" w:sz="4" w:space="0"/>
            </w:tcBorders>
            <w:vAlign w:val="center"/>
          </w:tcPr>
          <w:p w14:paraId="5BD6C3AB">
            <w:pPr>
              <w:spacing w:line="320" w:lineRule="exact"/>
              <w:jc w:val="center"/>
              <w:rPr>
                <w:rFonts w:ascii="方正仿宋_GB2312" w:hAnsi="方正仿宋_GB2312" w:eastAsia="方正仿宋_GB2312" w:cs="方正仿宋_GB2312"/>
                <w:color w:val="000000"/>
                <w:sz w:val="24"/>
                <w:szCs w:val="24"/>
              </w:rPr>
            </w:pPr>
            <w:r>
              <w:rPr>
                <w:rFonts w:hint="eastAsia" w:ascii="仿宋" w:hAnsi="仿宋" w:eastAsia="仿宋" w:cs="仿宋"/>
                <w:sz w:val="24"/>
                <w:szCs w:val="24"/>
              </w:rPr>
              <w:t>广告道闸机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2CC2439C">
            <w:pPr>
              <w:widowControl/>
              <w:spacing w:line="320" w:lineRule="exact"/>
              <w:rPr>
                <w:rFonts w:ascii="仿宋" w:hAnsi="仿宋" w:eastAsia="仿宋" w:cs="仿宋"/>
                <w:bCs/>
                <w:sz w:val="24"/>
                <w:szCs w:val="24"/>
              </w:rPr>
            </w:pPr>
            <w:r>
              <w:rPr>
                <w:rFonts w:hint="eastAsia" w:ascii="仿宋" w:hAnsi="仿宋" w:eastAsia="仿宋" w:cs="仿宋"/>
                <w:bCs/>
                <w:sz w:val="24"/>
                <w:szCs w:val="24"/>
              </w:rPr>
              <w:t>1、电源适配性 AC 220V±10% 50／60HZ；DC24V，15A；</w:t>
            </w:r>
          </w:p>
          <w:p w14:paraId="6BA64D1A">
            <w:pPr>
              <w:widowControl/>
              <w:spacing w:line="320" w:lineRule="exact"/>
              <w:rPr>
                <w:rFonts w:ascii="仿宋" w:hAnsi="仿宋" w:eastAsia="仿宋" w:cs="仿宋"/>
                <w:bCs/>
                <w:sz w:val="24"/>
                <w:szCs w:val="24"/>
              </w:rPr>
            </w:pPr>
            <w:r>
              <w:rPr>
                <w:rFonts w:hint="eastAsia" w:ascii="仿宋" w:hAnsi="仿宋" w:eastAsia="仿宋" w:cs="仿宋"/>
                <w:bCs/>
                <w:sz w:val="24"/>
                <w:szCs w:val="24"/>
              </w:rPr>
              <w:t xml:space="preserve">2、电机额定功率 180W； </w:t>
            </w:r>
          </w:p>
          <w:p w14:paraId="7D3F3F4E">
            <w:pPr>
              <w:widowControl/>
              <w:spacing w:line="320" w:lineRule="exact"/>
              <w:rPr>
                <w:rFonts w:ascii="仿宋" w:hAnsi="仿宋" w:eastAsia="仿宋" w:cs="仿宋"/>
                <w:bCs/>
                <w:sz w:val="24"/>
                <w:szCs w:val="24"/>
              </w:rPr>
            </w:pPr>
            <w:r>
              <w:rPr>
                <w:rFonts w:hint="eastAsia" w:ascii="仿宋" w:hAnsi="仿宋" w:eastAsia="仿宋" w:cs="仿宋"/>
                <w:bCs/>
                <w:sz w:val="24"/>
                <w:szCs w:val="24"/>
              </w:rPr>
              <w:t>3、电机驱动 直流无刷电机；</w:t>
            </w:r>
          </w:p>
          <w:p w14:paraId="43249AEF">
            <w:pPr>
              <w:widowControl/>
              <w:spacing w:line="320" w:lineRule="exact"/>
              <w:rPr>
                <w:rFonts w:ascii="仿宋" w:hAnsi="仿宋" w:eastAsia="仿宋" w:cs="仿宋"/>
                <w:bCs/>
                <w:sz w:val="24"/>
                <w:szCs w:val="24"/>
              </w:rPr>
            </w:pPr>
            <w:r>
              <w:rPr>
                <w:rFonts w:hint="eastAsia" w:ascii="仿宋" w:hAnsi="仿宋" w:eastAsia="仿宋" w:cs="仿宋"/>
                <w:bCs/>
                <w:sz w:val="24"/>
                <w:szCs w:val="24"/>
              </w:rPr>
              <w:t>4、机箱颜色 ；</w:t>
            </w:r>
          </w:p>
          <w:p w14:paraId="57D974B2">
            <w:pPr>
              <w:widowControl/>
              <w:spacing w:line="320" w:lineRule="exact"/>
              <w:rPr>
                <w:rFonts w:ascii="仿宋" w:hAnsi="仿宋" w:eastAsia="仿宋" w:cs="仿宋"/>
                <w:bCs/>
                <w:sz w:val="24"/>
                <w:szCs w:val="24"/>
              </w:rPr>
            </w:pPr>
            <w:r>
              <w:rPr>
                <w:rFonts w:hint="eastAsia" w:ascii="仿宋" w:hAnsi="仿宋" w:eastAsia="仿宋" w:cs="仿宋"/>
                <w:bCs/>
                <w:sz w:val="24"/>
                <w:szCs w:val="24"/>
              </w:rPr>
              <w:t>5、外表工艺 喷粉烤漆；</w:t>
            </w:r>
          </w:p>
          <w:p w14:paraId="1D033935">
            <w:pPr>
              <w:widowControl/>
              <w:spacing w:line="320" w:lineRule="exact"/>
              <w:rPr>
                <w:rFonts w:ascii="仿宋" w:hAnsi="仿宋" w:eastAsia="仿宋" w:cs="仿宋"/>
                <w:bCs/>
                <w:sz w:val="24"/>
                <w:szCs w:val="24"/>
              </w:rPr>
            </w:pPr>
            <w:r>
              <w:rPr>
                <w:rFonts w:hint="eastAsia" w:ascii="仿宋" w:hAnsi="仿宋" w:eastAsia="仿宋" w:cs="仿宋"/>
                <w:bCs/>
                <w:sz w:val="24"/>
                <w:szCs w:val="24"/>
              </w:rPr>
              <w:t>6、闸杆材质 铝型材；</w:t>
            </w:r>
          </w:p>
          <w:p w14:paraId="330C731D">
            <w:pPr>
              <w:widowControl/>
              <w:spacing w:line="320" w:lineRule="exact"/>
              <w:rPr>
                <w:rFonts w:ascii="仿宋" w:hAnsi="仿宋" w:eastAsia="仿宋" w:cs="仿宋"/>
                <w:bCs/>
                <w:sz w:val="24"/>
                <w:szCs w:val="24"/>
              </w:rPr>
            </w:pPr>
            <w:r>
              <w:rPr>
                <w:rFonts w:hint="eastAsia" w:ascii="仿宋" w:hAnsi="仿宋" w:eastAsia="仿宋" w:cs="仿宋"/>
                <w:bCs/>
                <w:sz w:val="24"/>
                <w:szCs w:val="24"/>
              </w:rPr>
              <w:t>7、遥控距离 空旷地带≤30m；</w:t>
            </w:r>
          </w:p>
          <w:p w14:paraId="7797247A">
            <w:pPr>
              <w:widowControl/>
              <w:spacing w:line="320" w:lineRule="exact"/>
              <w:rPr>
                <w:rFonts w:ascii="仿宋" w:hAnsi="仿宋" w:eastAsia="仿宋" w:cs="仿宋"/>
                <w:bCs/>
                <w:sz w:val="24"/>
                <w:szCs w:val="24"/>
              </w:rPr>
            </w:pPr>
            <w:r>
              <w:rPr>
                <w:rFonts w:hint="eastAsia" w:ascii="仿宋" w:hAnsi="仿宋" w:eastAsia="仿宋" w:cs="仿宋"/>
                <w:bCs/>
                <w:sz w:val="24"/>
                <w:szCs w:val="24"/>
              </w:rPr>
              <w:t>8、遥控频率 433MHz,学习码，最多独立配10个遥控码，防复制遥控器；</w:t>
            </w:r>
          </w:p>
          <w:p w14:paraId="79AAAB7A">
            <w:pPr>
              <w:widowControl/>
              <w:spacing w:line="320" w:lineRule="exact"/>
              <w:rPr>
                <w:rFonts w:ascii="仿宋" w:hAnsi="仿宋" w:eastAsia="仿宋" w:cs="仿宋"/>
                <w:bCs/>
                <w:sz w:val="24"/>
                <w:szCs w:val="24"/>
              </w:rPr>
            </w:pPr>
            <w:r>
              <w:rPr>
                <w:rFonts w:hint="eastAsia" w:ascii="仿宋" w:hAnsi="仿宋" w:eastAsia="仿宋" w:cs="仿宋"/>
                <w:bCs/>
                <w:sz w:val="24"/>
                <w:szCs w:val="24"/>
              </w:rPr>
              <w:t>9、机箱材质 冷轧钢板，T=1.5mm；</w:t>
            </w:r>
          </w:p>
          <w:p w14:paraId="1F41E4AC">
            <w:pPr>
              <w:widowControl/>
              <w:spacing w:line="320" w:lineRule="exact"/>
              <w:rPr>
                <w:rFonts w:ascii="仿宋" w:hAnsi="仿宋" w:eastAsia="仿宋" w:cs="仿宋"/>
                <w:bCs/>
                <w:sz w:val="24"/>
                <w:szCs w:val="24"/>
              </w:rPr>
            </w:pPr>
            <w:r>
              <w:rPr>
                <w:rFonts w:hint="eastAsia" w:ascii="仿宋" w:hAnsi="仿宋" w:eastAsia="仿宋" w:cs="仿宋"/>
                <w:bCs/>
                <w:sz w:val="24"/>
                <w:szCs w:val="24"/>
              </w:rPr>
              <w:t>10、工作温度 -25℃～+75℃；</w:t>
            </w:r>
          </w:p>
          <w:p w14:paraId="0509D01C">
            <w:pPr>
              <w:widowControl/>
              <w:spacing w:line="320" w:lineRule="exact"/>
              <w:rPr>
                <w:rFonts w:ascii="仿宋" w:hAnsi="仿宋" w:eastAsia="仿宋" w:cs="仿宋"/>
                <w:bCs/>
                <w:sz w:val="24"/>
                <w:szCs w:val="24"/>
              </w:rPr>
            </w:pPr>
            <w:r>
              <w:rPr>
                <w:rFonts w:hint="eastAsia" w:ascii="仿宋" w:hAnsi="仿宋" w:eastAsia="仿宋" w:cs="仿宋"/>
                <w:bCs/>
                <w:sz w:val="24"/>
                <w:szCs w:val="24"/>
              </w:rPr>
              <w:t>11、工作湿度 90%RH以下(无凝露)；</w:t>
            </w:r>
          </w:p>
          <w:p w14:paraId="5E812B31">
            <w:pPr>
              <w:widowControl/>
              <w:spacing w:line="320" w:lineRule="exact"/>
              <w:rPr>
                <w:rFonts w:ascii="仿宋" w:hAnsi="仿宋" w:eastAsia="仿宋" w:cs="仿宋"/>
                <w:bCs/>
                <w:sz w:val="24"/>
                <w:szCs w:val="24"/>
              </w:rPr>
            </w:pPr>
            <w:r>
              <w:rPr>
                <w:rFonts w:hint="eastAsia" w:ascii="仿宋" w:hAnsi="仿宋" w:eastAsia="仿宋" w:cs="仿宋"/>
                <w:bCs/>
                <w:sz w:val="24"/>
                <w:szCs w:val="24"/>
              </w:rPr>
              <w:t>12、防护等级 IP54；</w:t>
            </w:r>
          </w:p>
          <w:p w14:paraId="79D512A8">
            <w:pPr>
              <w:widowControl/>
              <w:spacing w:line="320" w:lineRule="exact"/>
              <w:rPr>
                <w:rFonts w:ascii="仿宋" w:hAnsi="仿宋" w:eastAsia="仿宋" w:cs="仿宋"/>
                <w:bCs/>
                <w:sz w:val="24"/>
                <w:szCs w:val="24"/>
              </w:rPr>
            </w:pPr>
            <w:r>
              <w:rPr>
                <w:rFonts w:hint="eastAsia" w:ascii="仿宋" w:hAnsi="仿宋" w:eastAsia="仿宋" w:cs="仿宋"/>
                <w:bCs/>
                <w:sz w:val="24"/>
                <w:szCs w:val="24"/>
              </w:rPr>
              <w:t>13、机箱尺寸 1100×420×281mm；</w:t>
            </w:r>
          </w:p>
          <w:p w14:paraId="0FA592E4">
            <w:pPr>
              <w:widowControl/>
              <w:spacing w:line="320" w:lineRule="exact"/>
              <w:rPr>
                <w:rFonts w:ascii="仿宋" w:hAnsi="仿宋" w:eastAsia="仿宋" w:cs="仿宋"/>
                <w:bCs/>
                <w:sz w:val="24"/>
                <w:szCs w:val="24"/>
              </w:rPr>
            </w:pPr>
            <w:r>
              <w:rPr>
                <w:rFonts w:hint="eastAsia" w:ascii="仿宋" w:hAnsi="仿宋" w:eastAsia="仿宋" w:cs="仿宋"/>
                <w:bCs/>
                <w:sz w:val="24"/>
                <w:szCs w:val="24"/>
              </w:rPr>
              <w:t>14、主机灯箱画面尺寸 994×364mm；</w:t>
            </w:r>
          </w:p>
          <w:p w14:paraId="665F6781">
            <w:pPr>
              <w:widowControl/>
              <w:spacing w:line="320" w:lineRule="exact"/>
              <w:rPr>
                <w:rFonts w:ascii="仿宋" w:hAnsi="仿宋" w:eastAsia="仿宋" w:cs="仿宋"/>
                <w:bCs/>
                <w:sz w:val="24"/>
                <w:szCs w:val="24"/>
              </w:rPr>
            </w:pPr>
            <w:r>
              <w:rPr>
                <w:rFonts w:hint="eastAsia" w:ascii="仿宋" w:hAnsi="仿宋" w:eastAsia="仿宋" w:cs="仿宋"/>
                <w:bCs/>
                <w:sz w:val="24"/>
                <w:szCs w:val="24"/>
              </w:rPr>
              <w:t>15、起落速度 3-6s可调；</w:t>
            </w:r>
          </w:p>
          <w:p w14:paraId="299C5079">
            <w:pPr>
              <w:widowControl/>
              <w:spacing w:line="320" w:lineRule="exact"/>
              <w:rPr>
                <w:rFonts w:ascii="仿宋" w:hAnsi="仿宋" w:eastAsia="仿宋" w:cs="仿宋"/>
                <w:bCs/>
                <w:sz w:val="24"/>
                <w:szCs w:val="24"/>
              </w:rPr>
            </w:pPr>
            <w:r>
              <w:rPr>
                <w:rFonts w:hint="eastAsia" w:ascii="仿宋" w:hAnsi="仿宋" w:eastAsia="仿宋" w:cs="仿宋"/>
                <w:bCs/>
                <w:sz w:val="24"/>
                <w:szCs w:val="24"/>
              </w:rPr>
              <w:t>16、主机包装尺寸 1120×440×320mm；</w:t>
            </w:r>
          </w:p>
          <w:p w14:paraId="4BBE9A8B">
            <w:pPr>
              <w:widowControl/>
              <w:spacing w:line="320" w:lineRule="exact"/>
              <w:rPr>
                <w:rFonts w:ascii="仿宋" w:hAnsi="仿宋" w:eastAsia="仿宋" w:cs="仿宋"/>
                <w:bCs/>
                <w:sz w:val="24"/>
                <w:szCs w:val="24"/>
              </w:rPr>
            </w:pPr>
            <w:r>
              <w:rPr>
                <w:rFonts w:hint="eastAsia" w:ascii="仿宋" w:hAnsi="仿宋" w:eastAsia="仿宋" w:cs="仿宋"/>
                <w:bCs/>
                <w:sz w:val="24"/>
                <w:szCs w:val="24"/>
              </w:rPr>
              <w:t>17、主机重量(毛重) 48±1kg；</w:t>
            </w:r>
          </w:p>
          <w:p w14:paraId="45C77DAF">
            <w:pPr>
              <w:widowControl/>
              <w:spacing w:line="320" w:lineRule="exact"/>
              <w:rPr>
                <w:rFonts w:ascii="方正仿宋_GB2312" w:hAnsi="方正仿宋_GB2312" w:eastAsia="方正仿宋_GB2312" w:cs="方正仿宋_GB2312"/>
                <w:color w:val="000000"/>
                <w:sz w:val="24"/>
                <w:szCs w:val="24"/>
              </w:rPr>
            </w:pPr>
            <w:r>
              <w:rPr>
                <w:rFonts w:hint="eastAsia" w:ascii="仿宋" w:hAnsi="仿宋" w:eastAsia="仿宋" w:cs="仿宋"/>
                <w:bCs/>
                <w:sz w:val="24"/>
                <w:szCs w:val="24"/>
              </w:rPr>
              <w:t>18、使用寿命 ≥200W开关起落次数）。</w:t>
            </w:r>
          </w:p>
        </w:tc>
        <w:tc>
          <w:tcPr>
            <w:tcW w:w="600" w:type="dxa"/>
            <w:tcBorders>
              <w:top w:val="single" w:color="000000" w:sz="4" w:space="0"/>
              <w:left w:val="single" w:color="000000" w:sz="4" w:space="0"/>
              <w:bottom w:val="single" w:color="000000" w:sz="4" w:space="0"/>
              <w:right w:val="single" w:color="000000" w:sz="4" w:space="0"/>
            </w:tcBorders>
            <w:vAlign w:val="center"/>
          </w:tcPr>
          <w:p w14:paraId="7AB1EEAA">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7F424E1E">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14D17624">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8500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0CF0DC8">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17000</w:t>
            </w:r>
          </w:p>
        </w:tc>
      </w:tr>
      <w:tr w14:paraId="78238C73">
        <w:tblPrEx>
          <w:tblCellMar>
            <w:top w:w="0" w:type="dxa"/>
            <w:left w:w="0" w:type="dxa"/>
            <w:bottom w:w="0" w:type="dxa"/>
            <w:right w:w="0" w:type="dxa"/>
          </w:tblCellMar>
        </w:tblPrEx>
        <w:trPr>
          <w:trHeight w:val="69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13D20E10">
            <w:pPr>
              <w:widowControl/>
              <w:spacing w:line="320" w:lineRule="exact"/>
              <w:jc w:val="center"/>
              <w:textAlignment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kern w:val="0"/>
                <w:sz w:val="24"/>
                <w:szCs w:val="24"/>
                <w:lang w:bidi="ar"/>
              </w:rPr>
              <w:t>2</w:t>
            </w:r>
          </w:p>
        </w:tc>
        <w:tc>
          <w:tcPr>
            <w:tcW w:w="810" w:type="dxa"/>
            <w:tcBorders>
              <w:top w:val="single" w:color="000000" w:sz="4" w:space="0"/>
              <w:left w:val="single" w:color="000000" w:sz="4" w:space="0"/>
              <w:bottom w:val="single" w:color="000000" w:sz="4" w:space="0"/>
              <w:right w:val="single" w:color="000000" w:sz="4" w:space="0"/>
            </w:tcBorders>
            <w:vAlign w:val="center"/>
          </w:tcPr>
          <w:p w14:paraId="2A74396E">
            <w:pPr>
              <w:spacing w:line="320" w:lineRule="exact"/>
              <w:jc w:val="center"/>
              <w:rPr>
                <w:rFonts w:ascii="方正仿宋_GB2312" w:hAnsi="方正仿宋_GB2312" w:eastAsia="方正仿宋_GB2312" w:cs="方正仿宋_GB2312"/>
                <w:color w:val="000000"/>
                <w:sz w:val="24"/>
                <w:szCs w:val="24"/>
              </w:rPr>
            </w:pPr>
            <w:r>
              <w:rPr>
                <w:rFonts w:hint="eastAsia" w:ascii="仿宋" w:hAnsi="仿宋" w:eastAsia="仿宋" w:cs="仿宋"/>
                <w:sz w:val="24"/>
                <w:szCs w:val="24"/>
              </w:rPr>
              <w:t>网络交换机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693C7238">
            <w:pPr>
              <w:spacing w:line="320" w:lineRule="exact"/>
              <w:jc w:val="center"/>
              <w:rPr>
                <w:rFonts w:ascii="方正仿宋_GB2312" w:hAnsi="方正仿宋_GB2312" w:eastAsia="方正仿宋_GB2312" w:cs="方正仿宋_GB2312"/>
                <w:color w:val="000000"/>
                <w:sz w:val="24"/>
                <w:szCs w:val="24"/>
              </w:rPr>
            </w:pPr>
            <w:r>
              <w:rPr>
                <w:rFonts w:hint="eastAsia" w:ascii="仿宋" w:hAnsi="仿宋" w:eastAsia="仿宋" w:cs="仿宋"/>
                <w:bCs/>
                <w:sz w:val="24"/>
                <w:szCs w:val="24"/>
              </w:rPr>
              <w:t>国产</w:t>
            </w:r>
          </w:p>
        </w:tc>
        <w:tc>
          <w:tcPr>
            <w:tcW w:w="600" w:type="dxa"/>
            <w:tcBorders>
              <w:top w:val="single" w:color="000000" w:sz="4" w:space="0"/>
              <w:left w:val="single" w:color="000000" w:sz="4" w:space="0"/>
              <w:bottom w:val="single" w:color="000000" w:sz="4" w:space="0"/>
              <w:right w:val="single" w:color="000000" w:sz="4" w:space="0"/>
            </w:tcBorders>
            <w:vAlign w:val="center"/>
          </w:tcPr>
          <w:p w14:paraId="6B89243F">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32B7282B">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196ED65">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140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3BF001FF">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280</w:t>
            </w:r>
          </w:p>
        </w:tc>
      </w:tr>
      <w:tr w14:paraId="54405580">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5CA2A330">
            <w:pPr>
              <w:widowControl/>
              <w:spacing w:line="32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vAlign w:val="center"/>
          </w:tcPr>
          <w:p w14:paraId="3C6D12A1">
            <w:pPr>
              <w:spacing w:line="320" w:lineRule="exact"/>
              <w:jc w:val="center"/>
              <w:rPr>
                <w:rFonts w:ascii="方正仿宋_GB2312" w:hAnsi="方正仿宋_GB2312" w:eastAsia="方正仿宋_GB2312" w:cs="方正仿宋_GB2312"/>
                <w:color w:val="000000"/>
                <w:sz w:val="24"/>
                <w:szCs w:val="24"/>
              </w:rPr>
            </w:pPr>
            <w:r>
              <w:rPr>
                <w:rFonts w:hint="eastAsia" w:ascii="仿宋" w:hAnsi="仿宋" w:eastAsia="仿宋" w:cs="仿宋"/>
                <w:sz w:val="24"/>
                <w:szCs w:val="24"/>
              </w:rPr>
              <w:t>车牌识别一体机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640E4BBB">
            <w:pPr>
              <w:spacing w:line="320" w:lineRule="exact"/>
              <w:rPr>
                <w:rFonts w:ascii="仿宋" w:hAnsi="仿宋" w:eastAsia="仿宋" w:cs="仿宋"/>
                <w:bCs/>
                <w:sz w:val="24"/>
                <w:szCs w:val="24"/>
              </w:rPr>
            </w:pPr>
            <w:r>
              <w:rPr>
                <w:rFonts w:hint="eastAsia" w:ascii="仿宋" w:hAnsi="仿宋" w:eastAsia="仿宋" w:cs="仿宋"/>
                <w:bCs/>
                <w:sz w:val="24"/>
                <w:szCs w:val="24"/>
              </w:rPr>
              <w:t>1、箱体材质: 箱体钣金1.2mm,立柱钣金1.5mm；</w:t>
            </w:r>
          </w:p>
          <w:p w14:paraId="0919FE93">
            <w:pPr>
              <w:spacing w:line="320" w:lineRule="exact"/>
              <w:rPr>
                <w:rFonts w:ascii="仿宋" w:hAnsi="仿宋" w:eastAsia="仿宋" w:cs="仿宋"/>
                <w:bCs/>
                <w:sz w:val="24"/>
                <w:szCs w:val="24"/>
              </w:rPr>
            </w:pPr>
            <w:r>
              <w:rPr>
                <w:rFonts w:hint="eastAsia" w:ascii="仿宋" w:hAnsi="仿宋" w:eastAsia="仿宋" w:cs="仿宋"/>
                <w:bCs/>
                <w:sz w:val="24"/>
                <w:szCs w:val="24"/>
              </w:rPr>
              <w:t>2、外观尺寸: 340×200×1600 mm；</w:t>
            </w:r>
          </w:p>
          <w:p w14:paraId="277F6C48">
            <w:pPr>
              <w:spacing w:line="320" w:lineRule="exact"/>
              <w:rPr>
                <w:rFonts w:ascii="仿宋" w:hAnsi="仿宋" w:eastAsia="仿宋" w:cs="仿宋"/>
                <w:bCs/>
                <w:sz w:val="24"/>
                <w:szCs w:val="24"/>
              </w:rPr>
            </w:pPr>
            <w:r>
              <w:rPr>
                <w:rFonts w:hint="eastAsia" w:ascii="仿宋" w:hAnsi="仿宋" w:eastAsia="仿宋" w:cs="仿宋"/>
                <w:bCs/>
                <w:sz w:val="24"/>
                <w:szCs w:val="24"/>
              </w:rPr>
              <w:t>3、外表工艺: 喷粉；</w:t>
            </w:r>
          </w:p>
          <w:p w14:paraId="3E981FAD">
            <w:pPr>
              <w:spacing w:line="320" w:lineRule="exact"/>
              <w:rPr>
                <w:rFonts w:ascii="仿宋" w:hAnsi="仿宋" w:eastAsia="仿宋" w:cs="仿宋"/>
                <w:bCs/>
                <w:sz w:val="24"/>
                <w:szCs w:val="24"/>
              </w:rPr>
            </w:pPr>
            <w:r>
              <w:rPr>
                <w:rFonts w:hint="eastAsia" w:ascii="仿宋" w:hAnsi="仿宋" w:eastAsia="仿宋" w:cs="仿宋"/>
                <w:bCs/>
                <w:sz w:val="24"/>
                <w:szCs w:val="24"/>
              </w:rPr>
              <w:t>4、工作环境温度: -25℃~+65℃；</w:t>
            </w:r>
          </w:p>
          <w:p w14:paraId="01571542">
            <w:pPr>
              <w:spacing w:line="320" w:lineRule="exact"/>
              <w:rPr>
                <w:rFonts w:ascii="仿宋" w:hAnsi="仿宋" w:eastAsia="仿宋" w:cs="仿宋"/>
                <w:bCs/>
                <w:sz w:val="24"/>
                <w:szCs w:val="24"/>
              </w:rPr>
            </w:pPr>
            <w:r>
              <w:rPr>
                <w:rFonts w:hint="eastAsia" w:ascii="仿宋" w:hAnsi="仿宋" w:eastAsia="仿宋" w:cs="仿宋"/>
                <w:bCs/>
                <w:sz w:val="24"/>
                <w:szCs w:val="24"/>
              </w:rPr>
              <w:t>5、相对湿度: 10%～90%RH，无结露；</w:t>
            </w:r>
          </w:p>
          <w:p w14:paraId="5A184B5D">
            <w:pPr>
              <w:spacing w:line="320" w:lineRule="exact"/>
              <w:rPr>
                <w:rFonts w:ascii="仿宋" w:hAnsi="仿宋" w:eastAsia="仿宋" w:cs="仿宋"/>
                <w:bCs/>
                <w:sz w:val="24"/>
                <w:szCs w:val="24"/>
              </w:rPr>
            </w:pPr>
            <w:r>
              <w:rPr>
                <w:rFonts w:hint="eastAsia" w:ascii="仿宋" w:hAnsi="仿宋" w:eastAsia="仿宋" w:cs="仿宋"/>
                <w:bCs/>
                <w:sz w:val="24"/>
                <w:szCs w:val="24"/>
              </w:rPr>
              <w:t>6、箱体防水等级: IP54；</w:t>
            </w:r>
          </w:p>
          <w:p w14:paraId="1E317B51">
            <w:pPr>
              <w:spacing w:line="320" w:lineRule="exact"/>
              <w:rPr>
                <w:rFonts w:ascii="仿宋" w:hAnsi="仿宋" w:eastAsia="仿宋" w:cs="仿宋"/>
                <w:bCs/>
                <w:sz w:val="24"/>
                <w:szCs w:val="24"/>
              </w:rPr>
            </w:pPr>
            <w:r>
              <w:rPr>
                <w:rFonts w:hint="eastAsia" w:ascii="仿宋" w:hAnsi="仿宋" w:eastAsia="仿宋" w:cs="仿宋"/>
                <w:bCs/>
                <w:sz w:val="24"/>
                <w:szCs w:val="24"/>
              </w:rPr>
              <w:t>7、电源电压: AC 220V 50Hz；</w:t>
            </w:r>
          </w:p>
          <w:p w14:paraId="37D4620F">
            <w:pPr>
              <w:spacing w:line="320" w:lineRule="exact"/>
              <w:rPr>
                <w:rFonts w:ascii="仿宋" w:hAnsi="仿宋" w:eastAsia="仿宋" w:cs="仿宋"/>
                <w:bCs/>
                <w:sz w:val="24"/>
                <w:szCs w:val="24"/>
              </w:rPr>
            </w:pPr>
            <w:r>
              <w:rPr>
                <w:rFonts w:hint="eastAsia" w:ascii="仿宋" w:hAnsi="仿宋" w:eastAsia="仿宋" w:cs="仿宋"/>
                <w:bCs/>
                <w:sz w:val="24"/>
                <w:szCs w:val="24"/>
              </w:rPr>
              <w:t>8、补光灯: AC 220V 50Hz 功率11W发光角度30° 正白色温5500K-6200K 1300LM（流明）；</w:t>
            </w:r>
          </w:p>
          <w:p w14:paraId="25418ECF">
            <w:pPr>
              <w:spacing w:line="320" w:lineRule="exact"/>
              <w:rPr>
                <w:rFonts w:ascii="仿宋" w:hAnsi="仿宋" w:eastAsia="仿宋" w:cs="仿宋"/>
                <w:bCs/>
                <w:sz w:val="24"/>
                <w:szCs w:val="24"/>
              </w:rPr>
            </w:pPr>
            <w:r>
              <w:rPr>
                <w:rFonts w:hint="eastAsia" w:ascii="仿宋" w:hAnsi="仿宋" w:eastAsia="仿宋" w:cs="仿宋"/>
                <w:bCs/>
                <w:sz w:val="24"/>
                <w:szCs w:val="24"/>
              </w:rPr>
              <w:t>9、显示屏类型: LED双色红绿四行显示，P4.75RF-16S-6432-6432 ；</w:t>
            </w:r>
          </w:p>
          <w:p w14:paraId="40348D54">
            <w:pPr>
              <w:spacing w:line="320" w:lineRule="exact"/>
              <w:rPr>
                <w:rFonts w:ascii="仿宋" w:hAnsi="仿宋" w:eastAsia="仿宋" w:cs="仿宋"/>
                <w:bCs/>
                <w:sz w:val="24"/>
                <w:szCs w:val="24"/>
              </w:rPr>
            </w:pPr>
            <w:r>
              <w:rPr>
                <w:rFonts w:hint="eastAsia" w:ascii="仿宋" w:hAnsi="仿宋" w:eastAsia="仿宋" w:cs="仿宋"/>
                <w:bCs/>
                <w:sz w:val="24"/>
                <w:szCs w:val="24"/>
              </w:rPr>
              <w:t>10、规格尺寸: 304×152×15mm；</w:t>
            </w:r>
          </w:p>
          <w:p w14:paraId="1FC9DD4F">
            <w:pPr>
              <w:spacing w:line="320" w:lineRule="exact"/>
              <w:rPr>
                <w:rFonts w:ascii="仿宋" w:hAnsi="仿宋" w:eastAsia="仿宋" w:cs="仿宋"/>
                <w:bCs/>
                <w:sz w:val="24"/>
                <w:szCs w:val="24"/>
              </w:rPr>
            </w:pPr>
            <w:r>
              <w:rPr>
                <w:rFonts w:hint="eastAsia" w:ascii="仿宋" w:hAnsi="仿宋" w:eastAsia="仿宋" w:cs="仿宋"/>
                <w:bCs/>
                <w:sz w:val="24"/>
                <w:szCs w:val="24"/>
              </w:rPr>
              <w:t>11、像素点间距: 4.75mm；</w:t>
            </w:r>
          </w:p>
          <w:p w14:paraId="0AF7FE11">
            <w:pPr>
              <w:spacing w:line="320" w:lineRule="exact"/>
              <w:rPr>
                <w:rFonts w:ascii="仿宋" w:hAnsi="仿宋" w:eastAsia="仿宋" w:cs="仿宋"/>
                <w:bCs/>
                <w:sz w:val="24"/>
                <w:szCs w:val="24"/>
              </w:rPr>
            </w:pPr>
            <w:r>
              <w:rPr>
                <w:rFonts w:hint="eastAsia" w:ascii="仿宋" w:hAnsi="仿宋" w:eastAsia="仿宋" w:cs="仿宋"/>
                <w:bCs/>
                <w:sz w:val="24"/>
                <w:szCs w:val="24"/>
              </w:rPr>
              <w:t>12、电源要求: 4.8～5.2V 3A；</w:t>
            </w:r>
          </w:p>
          <w:p w14:paraId="1FD3EE53">
            <w:pPr>
              <w:spacing w:line="320" w:lineRule="exact"/>
              <w:rPr>
                <w:rFonts w:ascii="仿宋" w:hAnsi="仿宋" w:eastAsia="仿宋" w:cs="仿宋"/>
                <w:bCs/>
                <w:sz w:val="24"/>
                <w:szCs w:val="24"/>
              </w:rPr>
            </w:pPr>
            <w:r>
              <w:rPr>
                <w:rFonts w:hint="eastAsia" w:ascii="仿宋" w:hAnsi="仿宋" w:eastAsia="仿宋" w:cs="仿宋"/>
                <w:bCs/>
                <w:sz w:val="24"/>
                <w:szCs w:val="24"/>
              </w:rPr>
              <w:t>13、语音: 可播报系统各种操作提示，开机欢迎提示等，特殊场合可设置人性化播报和显示的内容；14、通讯方式: TCP/IP；</w:t>
            </w:r>
          </w:p>
          <w:p w14:paraId="46C42D63">
            <w:pPr>
              <w:spacing w:line="320" w:lineRule="exact"/>
              <w:rPr>
                <w:rFonts w:ascii="方正仿宋_GB2312" w:hAnsi="方正仿宋_GB2312" w:eastAsia="方正仿宋_GB2312" w:cs="方正仿宋_GB2312"/>
                <w:color w:val="000000"/>
                <w:sz w:val="24"/>
                <w:szCs w:val="24"/>
              </w:rPr>
            </w:pPr>
            <w:r>
              <w:rPr>
                <w:rFonts w:hint="eastAsia" w:ascii="仿宋" w:hAnsi="仿宋" w:eastAsia="仿宋" w:cs="仿宋"/>
                <w:bCs/>
                <w:sz w:val="24"/>
                <w:szCs w:val="24"/>
              </w:rPr>
              <w:t>15、存储容量: 黑白名单数量支持最大5万条， 脱机记录最大9000条，整机最大功率: 90W ）。</w:t>
            </w:r>
          </w:p>
        </w:tc>
        <w:tc>
          <w:tcPr>
            <w:tcW w:w="600" w:type="dxa"/>
            <w:tcBorders>
              <w:top w:val="single" w:color="000000" w:sz="4" w:space="0"/>
              <w:left w:val="single" w:color="000000" w:sz="4" w:space="0"/>
              <w:bottom w:val="single" w:color="000000" w:sz="4" w:space="0"/>
              <w:right w:val="single" w:color="000000" w:sz="4" w:space="0"/>
            </w:tcBorders>
            <w:vAlign w:val="center"/>
          </w:tcPr>
          <w:p w14:paraId="5A7FA9F0">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589AFCD5">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611A94F1">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4300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5509BAFF">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8600</w:t>
            </w:r>
          </w:p>
        </w:tc>
      </w:tr>
      <w:tr w14:paraId="10B05B61">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4E655722">
            <w:pPr>
              <w:widowControl/>
              <w:spacing w:line="32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vAlign w:val="center"/>
          </w:tcPr>
          <w:p w14:paraId="7BB49DEB">
            <w:pPr>
              <w:spacing w:line="320" w:lineRule="exact"/>
              <w:jc w:val="center"/>
              <w:rPr>
                <w:rFonts w:ascii="方正仿宋_GB2312" w:hAnsi="方正仿宋_GB2312" w:eastAsia="方正仿宋_GB2312" w:cs="方正仿宋_GB2312"/>
                <w:color w:val="000000"/>
                <w:sz w:val="24"/>
                <w:szCs w:val="24"/>
              </w:rPr>
            </w:pPr>
            <w:r>
              <w:rPr>
                <w:rFonts w:hint="eastAsia" w:ascii="仿宋" w:hAnsi="仿宋" w:eastAsia="仿宋" w:cs="仿宋"/>
                <w:sz w:val="24"/>
                <w:szCs w:val="24"/>
              </w:rPr>
              <w:t>车辆检测器</w:t>
            </w:r>
          </w:p>
        </w:tc>
        <w:tc>
          <w:tcPr>
            <w:tcW w:w="5385" w:type="dxa"/>
            <w:tcBorders>
              <w:top w:val="single" w:color="000000" w:sz="4" w:space="0"/>
              <w:left w:val="single" w:color="000000" w:sz="4" w:space="0"/>
              <w:bottom w:val="single" w:color="000000" w:sz="4" w:space="0"/>
              <w:right w:val="single" w:color="000000" w:sz="4" w:space="0"/>
            </w:tcBorders>
            <w:vAlign w:val="center"/>
          </w:tcPr>
          <w:p w14:paraId="74401804">
            <w:pPr>
              <w:spacing w:line="320" w:lineRule="exact"/>
              <w:rPr>
                <w:rFonts w:ascii="仿宋" w:hAnsi="仿宋" w:eastAsia="仿宋" w:cs="仿宋"/>
                <w:bCs/>
                <w:sz w:val="24"/>
                <w:szCs w:val="24"/>
              </w:rPr>
            </w:pPr>
            <w:r>
              <w:rPr>
                <w:rFonts w:hint="eastAsia" w:ascii="仿宋" w:hAnsi="仿宋" w:eastAsia="仿宋" w:cs="仿宋"/>
                <w:bCs/>
                <w:sz w:val="24"/>
                <w:szCs w:val="24"/>
              </w:rPr>
              <w:t>1、工作电压: AC230/110V±10%50HZ;</w:t>
            </w:r>
          </w:p>
          <w:p w14:paraId="40CF7F83">
            <w:pPr>
              <w:spacing w:line="320" w:lineRule="exact"/>
              <w:rPr>
                <w:rFonts w:ascii="仿宋" w:hAnsi="仿宋" w:eastAsia="仿宋" w:cs="仿宋"/>
                <w:bCs/>
                <w:sz w:val="24"/>
                <w:szCs w:val="24"/>
              </w:rPr>
            </w:pPr>
            <w:r>
              <w:rPr>
                <w:rFonts w:hint="eastAsia" w:ascii="仿宋" w:hAnsi="仿宋" w:eastAsia="仿宋" w:cs="仿宋"/>
                <w:bCs/>
                <w:sz w:val="24"/>
                <w:szCs w:val="24"/>
              </w:rPr>
              <w:t>2、额定功率: 4.5W;</w:t>
            </w:r>
          </w:p>
          <w:p w14:paraId="5A1E7D79">
            <w:pPr>
              <w:spacing w:line="320" w:lineRule="exact"/>
              <w:rPr>
                <w:rFonts w:ascii="仿宋" w:hAnsi="仿宋" w:eastAsia="仿宋" w:cs="仿宋"/>
                <w:bCs/>
                <w:sz w:val="24"/>
                <w:szCs w:val="24"/>
              </w:rPr>
            </w:pPr>
            <w:r>
              <w:rPr>
                <w:rFonts w:hint="eastAsia" w:ascii="仿宋" w:hAnsi="仿宋" w:eastAsia="仿宋" w:cs="仿宋"/>
                <w:bCs/>
                <w:sz w:val="24"/>
                <w:szCs w:val="24"/>
              </w:rPr>
              <w:t>3、工作频率: 20KHz~170KHz;</w:t>
            </w:r>
          </w:p>
          <w:p w14:paraId="5FFEFB41">
            <w:pPr>
              <w:spacing w:line="320" w:lineRule="exact"/>
              <w:rPr>
                <w:rFonts w:ascii="仿宋" w:hAnsi="仿宋" w:eastAsia="仿宋" w:cs="仿宋"/>
                <w:bCs/>
                <w:sz w:val="24"/>
                <w:szCs w:val="24"/>
              </w:rPr>
            </w:pPr>
            <w:r>
              <w:rPr>
                <w:rFonts w:hint="eastAsia" w:ascii="仿宋" w:hAnsi="仿宋" w:eastAsia="仿宋" w:cs="仿宋"/>
                <w:bCs/>
                <w:sz w:val="24"/>
                <w:szCs w:val="24"/>
              </w:rPr>
              <w:t>4、反应时间: 100ms;</w:t>
            </w:r>
          </w:p>
          <w:p w14:paraId="6F4262D2">
            <w:pPr>
              <w:spacing w:line="320" w:lineRule="exact"/>
              <w:rPr>
                <w:rFonts w:ascii="方正仿宋_GB2312" w:hAnsi="方正仿宋_GB2312" w:eastAsia="方正仿宋_GB2312" w:cs="方正仿宋_GB2312"/>
                <w:color w:val="000000"/>
                <w:sz w:val="24"/>
                <w:szCs w:val="24"/>
              </w:rPr>
            </w:pPr>
            <w:r>
              <w:rPr>
                <w:rFonts w:hint="eastAsia" w:ascii="仿宋" w:hAnsi="仿宋" w:eastAsia="仿宋" w:cs="仿宋"/>
                <w:bCs/>
                <w:sz w:val="24"/>
                <w:szCs w:val="24"/>
              </w:rPr>
              <w:t>5、灵敏度: 三级可调)。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1D11C13C">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5482BE55">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14E9FC6C">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360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65C3B494">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720</w:t>
            </w:r>
          </w:p>
        </w:tc>
      </w:tr>
      <w:tr w14:paraId="0EE09C0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0120B66">
            <w:pPr>
              <w:widowControl/>
              <w:spacing w:line="32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vAlign w:val="center"/>
          </w:tcPr>
          <w:p w14:paraId="5ECD3FC0">
            <w:pPr>
              <w:spacing w:line="320" w:lineRule="exact"/>
              <w:jc w:val="center"/>
              <w:rPr>
                <w:rFonts w:ascii="仿宋" w:hAnsi="仿宋" w:eastAsia="仿宋" w:cs="仿宋"/>
                <w:sz w:val="24"/>
                <w:szCs w:val="24"/>
              </w:rPr>
            </w:pPr>
            <w:r>
              <w:rPr>
                <w:rFonts w:hint="eastAsia" w:ascii="仿宋" w:hAnsi="仿宋" w:eastAsia="仿宋" w:cs="仿宋"/>
                <w:sz w:val="24"/>
                <w:szCs w:val="24"/>
              </w:rPr>
              <w:t xml:space="preserve">单机芯摆闸 </w:t>
            </w:r>
          </w:p>
        </w:tc>
        <w:tc>
          <w:tcPr>
            <w:tcW w:w="5385" w:type="dxa"/>
            <w:tcBorders>
              <w:top w:val="single" w:color="000000" w:sz="4" w:space="0"/>
              <w:left w:val="single" w:color="000000" w:sz="4" w:space="0"/>
              <w:bottom w:val="single" w:color="000000" w:sz="4" w:space="0"/>
              <w:right w:val="single" w:color="000000" w:sz="4" w:space="0"/>
            </w:tcBorders>
            <w:vAlign w:val="center"/>
          </w:tcPr>
          <w:p w14:paraId="67373787">
            <w:pPr>
              <w:spacing w:line="320" w:lineRule="exact"/>
              <w:rPr>
                <w:rFonts w:ascii="仿宋" w:hAnsi="仿宋" w:eastAsia="仿宋" w:cs="仿宋"/>
                <w:bCs/>
                <w:sz w:val="24"/>
                <w:szCs w:val="24"/>
              </w:rPr>
            </w:pPr>
            <w:r>
              <w:rPr>
                <w:rFonts w:hint="eastAsia" w:ascii="仿宋" w:hAnsi="仿宋" w:eastAsia="仿宋" w:cs="仿宋"/>
                <w:bCs/>
                <w:sz w:val="24"/>
                <w:szCs w:val="24"/>
              </w:rPr>
              <w:t>1、产品尺寸: 裸机：1200*180*1000mm（误差±2mm）;</w:t>
            </w:r>
          </w:p>
          <w:p w14:paraId="134AB4AB">
            <w:pPr>
              <w:spacing w:line="320" w:lineRule="exact"/>
              <w:rPr>
                <w:rFonts w:ascii="仿宋" w:hAnsi="仿宋" w:eastAsia="仿宋" w:cs="仿宋"/>
                <w:bCs/>
                <w:sz w:val="24"/>
                <w:szCs w:val="24"/>
              </w:rPr>
            </w:pPr>
            <w:r>
              <w:rPr>
                <w:rFonts w:hint="eastAsia" w:ascii="仿宋" w:hAnsi="仿宋" w:eastAsia="仿宋" w:cs="仿宋"/>
                <w:bCs/>
                <w:sz w:val="24"/>
                <w:szCs w:val="24"/>
              </w:rPr>
              <w:t>2、包装：1260*240*1060mm（误差±5mm）;</w:t>
            </w:r>
          </w:p>
          <w:p w14:paraId="1C9700CC">
            <w:pPr>
              <w:spacing w:line="320" w:lineRule="exact"/>
              <w:rPr>
                <w:rFonts w:ascii="仿宋" w:hAnsi="仿宋" w:eastAsia="仿宋" w:cs="仿宋"/>
                <w:bCs/>
                <w:sz w:val="24"/>
                <w:szCs w:val="24"/>
              </w:rPr>
            </w:pPr>
            <w:r>
              <w:rPr>
                <w:rFonts w:hint="eastAsia" w:ascii="仿宋" w:hAnsi="仿宋" w:eastAsia="仿宋" w:cs="仿宋"/>
                <w:bCs/>
                <w:sz w:val="24"/>
                <w:szCs w:val="24"/>
              </w:rPr>
              <w:t>3、通讯接口: RS232，选配RS485;</w:t>
            </w:r>
          </w:p>
          <w:p w14:paraId="5E3F3EF0">
            <w:pPr>
              <w:spacing w:line="320" w:lineRule="exact"/>
              <w:rPr>
                <w:rFonts w:ascii="仿宋" w:hAnsi="仿宋" w:eastAsia="仿宋" w:cs="仿宋"/>
                <w:bCs/>
                <w:sz w:val="24"/>
                <w:szCs w:val="24"/>
              </w:rPr>
            </w:pPr>
            <w:r>
              <w:rPr>
                <w:rFonts w:hint="eastAsia" w:ascii="仿宋" w:hAnsi="仿宋" w:eastAsia="仿宋" w:cs="仿宋"/>
                <w:bCs/>
                <w:sz w:val="24"/>
                <w:szCs w:val="24"/>
              </w:rPr>
              <w:t xml:space="preserve">4、机箱: 不锈钢 304,1.2 毫米/1.0 毫米; </w:t>
            </w:r>
          </w:p>
          <w:p w14:paraId="62CA3011">
            <w:pPr>
              <w:spacing w:line="320" w:lineRule="exact"/>
              <w:rPr>
                <w:rFonts w:ascii="仿宋" w:hAnsi="仿宋" w:eastAsia="仿宋" w:cs="仿宋"/>
                <w:bCs/>
                <w:sz w:val="24"/>
                <w:szCs w:val="24"/>
              </w:rPr>
            </w:pPr>
            <w:r>
              <w:rPr>
                <w:rFonts w:hint="eastAsia" w:ascii="仿宋" w:hAnsi="仿宋" w:eastAsia="仿宋" w:cs="仿宋"/>
                <w:bCs/>
                <w:sz w:val="24"/>
                <w:szCs w:val="24"/>
              </w:rPr>
              <w:t>5、包装方式: 纸箱+内胆+木底板；</w:t>
            </w:r>
          </w:p>
          <w:p w14:paraId="52427259">
            <w:pPr>
              <w:spacing w:line="320" w:lineRule="exact"/>
              <w:rPr>
                <w:rFonts w:ascii="仿宋" w:hAnsi="仿宋" w:eastAsia="仿宋" w:cs="仿宋"/>
                <w:bCs/>
                <w:sz w:val="24"/>
                <w:szCs w:val="24"/>
              </w:rPr>
            </w:pPr>
            <w:r>
              <w:rPr>
                <w:rFonts w:hint="eastAsia" w:ascii="仿宋" w:hAnsi="仿宋" w:eastAsia="仿宋" w:cs="仿宋"/>
                <w:bCs/>
                <w:sz w:val="24"/>
                <w:szCs w:val="24"/>
              </w:rPr>
              <w:t>6、摆臂: 抱箍式固定：透明亚克力（标配）、不锈钢(选配)；</w:t>
            </w:r>
          </w:p>
          <w:p w14:paraId="0068B8A7">
            <w:pPr>
              <w:spacing w:line="320" w:lineRule="exact"/>
              <w:rPr>
                <w:rFonts w:ascii="仿宋" w:hAnsi="仿宋" w:eastAsia="仿宋" w:cs="仿宋"/>
                <w:bCs/>
                <w:sz w:val="24"/>
                <w:szCs w:val="24"/>
              </w:rPr>
            </w:pPr>
            <w:r>
              <w:rPr>
                <w:rFonts w:hint="eastAsia" w:ascii="仿宋" w:hAnsi="仿宋" w:eastAsia="仿宋" w:cs="仿宋"/>
                <w:bCs/>
                <w:sz w:val="24"/>
                <w:szCs w:val="24"/>
              </w:rPr>
              <w:t>7、侧封板: 单通道：4块，双机芯：2块；</w:t>
            </w:r>
          </w:p>
          <w:p w14:paraId="0FEDD058">
            <w:pPr>
              <w:spacing w:line="320" w:lineRule="exact"/>
              <w:rPr>
                <w:rFonts w:ascii="仿宋" w:hAnsi="仿宋" w:eastAsia="仿宋" w:cs="仿宋"/>
                <w:bCs/>
                <w:sz w:val="24"/>
                <w:szCs w:val="24"/>
              </w:rPr>
            </w:pPr>
            <w:r>
              <w:rPr>
                <w:rFonts w:hint="eastAsia" w:ascii="仿宋" w:hAnsi="仿宋" w:eastAsia="仿宋" w:cs="仿宋"/>
                <w:bCs/>
                <w:sz w:val="24"/>
                <w:szCs w:val="24"/>
              </w:rPr>
              <w:t>8、驱动电机: 直流无刷电机；</w:t>
            </w:r>
          </w:p>
          <w:p w14:paraId="2442D596">
            <w:pPr>
              <w:spacing w:line="320" w:lineRule="exact"/>
              <w:rPr>
                <w:rFonts w:ascii="仿宋" w:hAnsi="仿宋" w:eastAsia="仿宋" w:cs="仿宋"/>
                <w:bCs/>
                <w:sz w:val="24"/>
                <w:szCs w:val="24"/>
              </w:rPr>
            </w:pPr>
            <w:r>
              <w:rPr>
                <w:rFonts w:hint="eastAsia" w:ascii="仿宋" w:hAnsi="仿宋" w:eastAsia="仿宋" w:cs="仿宋"/>
                <w:bCs/>
                <w:sz w:val="24"/>
                <w:szCs w:val="24"/>
              </w:rPr>
              <w:t>9、电源电压: AC220±10%V  50HZ；</w:t>
            </w:r>
          </w:p>
          <w:p w14:paraId="2A35C89A">
            <w:pPr>
              <w:spacing w:line="320" w:lineRule="exact"/>
              <w:rPr>
                <w:rFonts w:ascii="仿宋" w:hAnsi="仿宋" w:eastAsia="仿宋" w:cs="仿宋"/>
                <w:bCs/>
                <w:sz w:val="24"/>
                <w:szCs w:val="24"/>
              </w:rPr>
            </w:pPr>
            <w:r>
              <w:rPr>
                <w:rFonts w:hint="eastAsia" w:ascii="仿宋" w:hAnsi="仿宋" w:eastAsia="仿宋" w:cs="仿宋"/>
                <w:bCs/>
                <w:sz w:val="24"/>
                <w:szCs w:val="24"/>
              </w:rPr>
              <w:t>10、工作环境: 室内/室外；</w:t>
            </w:r>
          </w:p>
          <w:p w14:paraId="6CFE8479">
            <w:pPr>
              <w:spacing w:line="320" w:lineRule="exact"/>
              <w:rPr>
                <w:rFonts w:ascii="仿宋" w:hAnsi="仿宋" w:eastAsia="仿宋" w:cs="仿宋"/>
                <w:bCs/>
                <w:sz w:val="24"/>
                <w:szCs w:val="24"/>
              </w:rPr>
            </w:pPr>
            <w:r>
              <w:rPr>
                <w:rFonts w:hint="eastAsia" w:ascii="仿宋" w:hAnsi="仿宋" w:eastAsia="仿宋" w:cs="仿宋"/>
                <w:bCs/>
                <w:sz w:val="24"/>
                <w:szCs w:val="24"/>
              </w:rPr>
              <w:t>11、工作温度: -20∽70°C（内部测试数据，环境温度低于-20°C需加装温控）；</w:t>
            </w:r>
          </w:p>
          <w:p w14:paraId="3ED45F1E">
            <w:pPr>
              <w:spacing w:line="320" w:lineRule="exact"/>
              <w:rPr>
                <w:rFonts w:ascii="仿宋" w:hAnsi="仿宋" w:eastAsia="仿宋" w:cs="仿宋"/>
                <w:bCs/>
                <w:sz w:val="24"/>
                <w:szCs w:val="24"/>
              </w:rPr>
            </w:pPr>
            <w:r>
              <w:rPr>
                <w:rFonts w:hint="eastAsia" w:ascii="仿宋" w:hAnsi="仿宋" w:eastAsia="仿宋" w:cs="仿宋"/>
                <w:bCs/>
                <w:sz w:val="24"/>
                <w:szCs w:val="24"/>
              </w:rPr>
              <w:t>12、机芯寿命: 大于800万次（内部测试数据）；</w:t>
            </w:r>
          </w:p>
          <w:p w14:paraId="139D3314">
            <w:pPr>
              <w:spacing w:line="320" w:lineRule="exact"/>
              <w:rPr>
                <w:rFonts w:ascii="仿宋" w:hAnsi="仿宋" w:eastAsia="仿宋" w:cs="仿宋"/>
                <w:bCs/>
                <w:sz w:val="24"/>
                <w:szCs w:val="24"/>
              </w:rPr>
            </w:pPr>
            <w:r>
              <w:rPr>
                <w:rFonts w:hint="eastAsia" w:ascii="仿宋" w:hAnsi="仿宋" w:eastAsia="仿宋" w:cs="仿宋"/>
                <w:bCs/>
                <w:sz w:val="24"/>
                <w:szCs w:val="24"/>
              </w:rPr>
              <w:t>13、红外对射: 4对；</w:t>
            </w:r>
          </w:p>
          <w:p w14:paraId="67FCC6F7">
            <w:pPr>
              <w:spacing w:line="320" w:lineRule="exact"/>
              <w:rPr>
                <w:rFonts w:ascii="仿宋" w:hAnsi="仿宋" w:eastAsia="仿宋" w:cs="仿宋"/>
                <w:bCs/>
                <w:sz w:val="24"/>
                <w:szCs w:val="24"/>
              </w:rPr>
            </w:pPr>
            <w:r>
              <w:rPr>
                <w:rFonts w:hint="eastAsia" w:ascii="仿宋" w:hAnsi="仿宋" w:eastAsia="仿宋" w:cs="仿宋"/>
                <w:bCs/>
                <w:sz w:val="24"/>
                <w:szCs w:val="24"/>
              </w:rPr>
              <w:t>14、通行速度: 常闭模式：30人/分钟；</w:t>
            </w:r>
          </w:p>
          <w:p w14:paraId="7BAE2855">
            <w:pPr>
              <w:spacing w:line="320" w:lineRule="exact"/>
              <w:rPr>
                <w:rFonts w:ascii="仿宋" w:hAnsi="仿宋" w:eastAsia="仿宋" w:cs="仿宋"/>
                <w:bCs/>
                <w:sz w:val="24"/>
                <w:szCs w:val="24"/>
              </w:rPr>
            </w:pPr>
            <w:r>
              <w:rPr>
                <w:rFonts w:hint="eastAsia" w:ascii="仿宋" w:hAnsi="仿宋" w:eastAsia="仿宋" w:cs="仿宋"/>
                <w:bCs/>
                <w:sz w:val="24"/>
                <w:szCs w:val="24"/>
              </w:rPr>
              <w:t>15、常开模式：50人/分钟；</w:t>
            </w:r>
          </w:p>
          <w:p w14:paraId="0FD4F3B4">
            <w:pPr>
              <w:spacing w:line="320" w:lineRule="exact"/>
              <w:rPr>
                <w:rFonts w:ascii="方正仿宋_GB2312" w:hAnsi="方正仿宋_GB2312" w:eastAsia="方正仿宋_GB2312" w:cs="方正仿宋_GB2312"/>
                <w:color w:val="000000"/>
                <w:sz w:val="24"/>
                <w:szCs w:val="24"/>
              </w:rPr>
            </w:pPr>
            <w:r>
              <w:rPr>
                <w:rFonts w:hint="eastAsia" w:ascii="仿宋" w:hAnsi="仿宋" w:eastAsia="仿宋" w:cs="仿宋"/>
                <w:bCs/>
                <w:sz w:val="24"/>
                <w:szCs w:val="24"/>
              </w:rPr>
              <w:t>16、开关门速度: 0.6∽10S（可调）。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694B6523">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76BC6E41">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9035689">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5200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1C5C18C7">
            <w:pPr>
              <w:spacing w:line="32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20800</w:t>
            </w:r>
          </w:p>
        </w:tc>
      </w:tr>
      <w:tr w14:paraId="53C3E090">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57F153A9">
            <w:pPr>
              <w:keepNext w:val="0"/>
              <w:keepLines w:val="0"/>
              <w:pageBreakBefore w:val="0"/>
              <w:widowControl/>
              <w:kinsoku/>
              <w:wordWrap/>
              <w:overflowPunct/>
              <w:topLinePunct w:val="0"/>
              <w:autoSpaceDE/>
              <w:autoSpaceDN/>
              <w:bidi w:val="0"/>
              <w:adjustRightInd/>
              <w:snapToGrid/>
              <w:spacing w:line="31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6</w:t>
            </w:r>
          </w:p>
        </w:tc>
        <w:tc>
          <w:tcPr>
            <w:tcW w:w="810" w:type="dxa"/>
            <w:tcBorders>
              <w:top w:val="single" w:color="000000" w:sz="4" w:space="0"/>
              <w:left w:val="single" w:color="000000" w:sz="4" w:space="0"/>
              <w:bottom w:val="single" w:color="000000" w:sz="4" w:space="0"/>
              <w:right w:val="single" w:color="000000" w:sz="4" w:space="0"/>
            </w:tcBorders>
            <w:vAlign w:val="center"/>
          </w:tcPr>
          <w:p w14:paraId="71332333">
            <w:pPr>
              <w:keepNext w:val="0"/>
              <w:keepLines w:val="0"/>
              <w:pageBreakBefore w:val="0"/>
              <w:kinsoku/>
              <w:wordWrap/>
              <w:overflowPunct/>
              <w:topLinePunct w:val="0"/>
              <w:autoSpaceDE/>
              <w:autoSpaceDN/>
              <w:bidi w:val="0"/>
              <w:adjustRightInd/>
              <w:snapToGrid/>
              <w:spacing w:line="310" w:lineRule="exact"/>
              <w:jc w:val="center"/>
              <w:rPr>
                <w:rFonts w:ascii="仿宋" w:hAnsi="仿宋" w:eastAsia="仿宋" w:cs="仿宋"/>
                <w:sz w:val="24"/>
                <w:szCs w:val="24"/>
              </w:rPr>
            </w:pPr>
            <w:r>
              <w:rPr>
                <w:rFonts w:hint="eastAsia" w:ascii="仿宋" w:hAnsi="仿宋" w:eastAsia="仿宋" w:cs="仿宋"/>
                <w:sz w:val="24"/>
                <w:szCs w:val="24"/>
              </w:rPr>
              <w:t>门禁一体机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2FCAA7CB">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1</w:t>
            </w:r>
            <w:r>
              <w:rPr>
                <w:rFonts w:hint="eastAsia" w:ascii="仿宋" w:hAnsi="仿宋" w:eastAsia="仿宋" w:cs="仿宋"/>
                <w:sz w:val="24"/>
                <w:szCs w:val="24"/>
                <w:lang w:eastAsia="zh-CN"/>
              </w:rPr>
              <w:t>、</w:t>
            </w:r>
            <w:r>
              <w:rPr>
                <w:rFonts w:hint="eastAsia" w:ascii="仿宋" w:hAnsi="仿宋" w:eastAsia="仿宋" w:cs="仿宋"/>
                <w:sz w:val="24"/>
                <w:szCs w:val="24"/>
              </w:rPr>
              <w:t>设备采用8英寸IPS触摸液晶显示屏，分辨率不低于1280*800；</w:t>
            </w:r>
          </w:p>
          <w:p w14:paraId="602E38DB">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2</w:t>
            </w:r>
            <w:r>
              <w:rPr>
                <w:rFonts w:hint="eastAsia" w:ascii="仿宋" w:hAnsi="仿宋" w:eastAsia="仿宋" w:cs="仿宋"/>
                <w:sz w:val="24"/>
                <w:szCs w:val="24"/>
                <w:lang w:eastAsia="zh-CN"/>
              </w:rPr>
              <w:t>、</w:t>
            </w:r>
            <w:r>
              <w:rPr>
                <w:rFonts w:hint="eastAsia" w:ascii="仿宋" w:hAnsi="仿宋" w:eastAsia="仿宋" w:cs="仿宋"/>
                <w:sz w:val="24"/>
                <w:szCs w:val="24"/>
              </w:rPr>
              <w:t>设备屏幕亮度不低于400lux，以保证在强光下具备高可见度；</w:t>
            </w:r>
          </w:p>
          <w:p w14:paraId="442F1B26">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3</w:t>
            </w:r>
            <w:r>
              <w:rPr>
                <w:rFonts w:hint="eastAsia" w:ascii="仿宋" w:hAnsi="仿宋" w:eastAsia="仿宋" w:cs="仿宋"/>
                <w:sz w:val="24"/>
                <w:szCs w:val="24"/>
                <w:lang w:eastAsia="zh-CN"/>
              </w:rPr>
              <w:t>、</w:t>
            </w:r>
            <w:r>
              <w:rPr>
                <w:rFonts w:hint="eastAsia" w:ascii="仿宋" w:hAnsi="仿宋" w:eastAsia="仿宋" w:cs="仿宋"/>
                <w:sz w:val="24"/>
                <w:szCs w:val="24"/>
              </w:rPr>
              <w:t>设备支持实时人脸检测，识别速度≤0.3s；</w:t>
            </w:r>
          </w:p>
          <w:p w14:paraId="55F5C898">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4</w:t>
            </w:r>
            <w:r>
              <w:rPr>
                <w:rFonts w:hint="eastAsia" w:ascii="仿宋" w:hAnsi="仿宋" w:eastAsia="仿宋" w:cs="仿宋"/>
                <w:sz w:val="24"/>
                <w:szCs w:val="24"/>
                <w:lang w:eastAsia="zh-CN"/>
              </w:rPr>
              <w:t>、</w:t>
            </w:r>
            <w:r>
              <w:rPr>
                <w:rFonts w:hint="eastAsia" w:ascii="仿宋" w:hAnsi="仿宋" w:eastAsia="仿宋" w:cs="仿宋"/>
                <w:sz w:val="24"/>
                <w:szCs w:val="24"/>
              </w:rPr>
              <w:t>设备支持识别阈值调节，根据现场实际需求安全等级，平衡识别速度和准确度需求；</w:t>
            </w:r>
          </w:p>
          <w:p w14:paraId="02DF6A80">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5</w:t>
            </w:r>
            <w:r>
              <w:rPr>
                <w:rFonts w:hint="eastAsia" w:ascii="仿宋" w:hAnsi="仿宋" w:eastAsia="仿宋" w:cs="仿宋"/>
                <w:sz w:val="24"/>
                <w:szCs w:val="24"/>
                <w:lang w:eastAsia="zh-CN"/>
              </w:rPr>
              <w:t>、</w:t>
            </w:r>
            <w:r>
              <w:rPr>
                <w:rFonts w:hint="eastAsia" w:ascii="仿宋" w:hAnsi="仿宋" w:eastAsia="仿宋" w:cs="仿宋"/>
                <w:sz w:val="24"/>
                <w:szCs w:val="24"/>
              </w:rPr>
              <w:t>设备支持活体防伪检测，采用双目光电硬件+活体识别算法,对打印高清人脸图片、照片、人脸图像视频以及各种材料面具的攻击，具有较强的防伪能力。使用照片或视频应不能进行有效识别；</w:t>
            </w:r>
          </w:p>
          <w:p w14:paraId="56CC8F2A">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6</w:t>
            </w:r>
            <w:r>
              <w:rPr>
                <w:rFonts w:hint="eastAsia" w:ascii="仿宋" w:hAnsi="仿宋" w:eastAsia="仿宋" w:cs="仿宋"/>
                <w:sz w:val="24"/>
                <w:szCs w:val="24"/>
                <w:lang w:eastAsia="zh-CN"/>
              </w:rPr>
              <w:t>、</w:t>
            </w:r>
            <w:r>
              <w:rPr>
                <w:rFonts w:hint="eastAsia" w:ascii="仿宋" w:hAnsi="仿宋" w:eastAsia="仿宋" w:cs="仿宋"/>
                <w:sz w:val="24"/>
                <w:szCs w:val="24"/>
              </w:rPr>
              <w:t>设备配备不小于200万像素的超低照度宽动态摄像头，可在逆光、阴影等环境下快速识别，支持50000 lux极端光照环境下清晰准确的识别人脸；</w:t>
            </w:r>
          </w:p>
          <w:p w14:paraId="04003522">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7</w:t>
            </w:r>
            <w:r>
              <w:rPr>
                <w:rFonts w:hint="eastAsia" w:ascii="仿宋" w:hAnsi="仿宋" w:eastAsia="仿宋" w:cs="仿宋"/>
                <w:sz w:val="24"/>
                <w:szCs w:val="24"/>
                <w:lang w:eastAsia="zh-CN"/>
              </w:rPr>
              <w:t>、</w:t>
            </w:r>
            <w:r>
              <w:rPr>
                <w:rFonts w:hint="eastAsia" w:ascii="仿宋" w:hAnsi="仿宋" w:eastAsia="仿宋" w:cs="仿宋"/>
                <w:sz w:val="24"/>
                <w:szCs w:val="24"/>
              </w:rPr>
              <w:t>设备用户容量:≥50000人，禁止名单容量:≥500人，面部容量:≥50000人离线保存记录容量:≥150000条，并支持扩容；</w:t>
            </w:r>
          </w:p>
          <w:p w14:paraId="5FC9F2B4">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8</w:t>
            </w:r>
            <w:r>
              <w:rPr>
                <w:rFonts w:hint="eastAsia" w:ascii="仿宋" w:hAnsi="仿宋" w:eastAsia="仿宋" w:cs="仿宋"/>
                <w:sz w:val="24"/>
                <w:szCs w:val="24"/>
                <w:lang w:eastAsia="zh-CN"/>
              </w:rPr>
              <w:t>、</w:t>
            </w:r>
            <w:r>
              <w:rPr>
                <w:rFonts w:hint="eastAsia" w:ascii="仿宋" w:hAnsi="仿宋" w:eastAsia="仿宋" w:cs="仿宋"/>
                <w:sz w:val="24"/>
                <w:szCs w:val="24"/>
              </w:rPr>
              <w:t>为保证产品使用流畅性，在设备内用户数量≥50000人时，人脸识别和系统操作响应时间应＜1秒；</w:t>
            </w:r>
          </w:p>
          <w:p w14:paraId="6438B157">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9</w:t>
            </w:r>
            <w:r>
              <w:rPr>
                <w:rFonts w:hint="eastAsia" w:ascii="仿宋" w:hAnsi="仿宋" w:eastAsia="仿宋" w:cs="仿宋"/>
                <w:sz w:val="24"/>
                <w:szCs w:val="24"/>
                <w:lang w:eastAsia="zh-CN"/>
              </w:rPr>
              <w:t>、</w:t>
            </w:r>
            <w:r>
              <w:rPr>
                <w:rFonts w:hint="eastAsia" w:ascii="仿宋" w:hAnsi="仿宋" w:eastAsia="仿宋" w:cs="仿宋"/>
                <w:sz w:val="24"/>
                <w:szCs w:val="24"/>
              </w:rPr>
              <w:t>设备应支持室外安装，设备外壳防尘防水防护等级不低于IP66，工作湿度≤93％；</w:t>
            </w:r>
          </w:p>
          <w:p w14:paraId="580DC931">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10</w:t>
            </w:r>
            <w:r>
              <w:rPr>
                <w:rFonts w:hint="eastAsia" w:ascii="仿宋" w:hAnsi="仿宋" w:eastAsia="仿宋" w:cs="仿宋"/>
                <w:sz w:val="24"/>
                <w:szCs w:val="24"/>
                <w:lang w:eastAsia="zh-CN"/>
              </w:rPr>
              <w:t>、</w:t>
            </w:r>
            <w:r>
              <w:rPr>
                <w:rFonts w:hint="eastAsia" w:ascii="仿宋" w:hAnsi="仿宋" w:eastAsia="仿宋" w:cs="仿宋"/>
                <w:sz w:val="24"/>
                <w:szCs w:val="24"/>
              </w:rPr>
              <w:t>设备应能满足使用环境的要求,具备自加热功能，能够在极冷气温（-30℃）及极热气温（60℃）下正常工作；</w:t>
            </w:r>
          </w:p>
          <w:p w14:paraId="1F195CF6">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11</w:t>
            </w:r>
            <w:r>
              <w:rPr>
                <w:rFonts w:hint="eastAsia" w:ascii="仿宋" w:hAnsi="仿宋" w:eastAsia="仿宋" w:cs="仿宋"/>
                <w:sz w:val="24"/>
                <w:szCs w:val="24"/>
                <w:lang w:eastAsia="zh-CN"/>
              </w:rPr>
              <w:t>、</w:t>
            </w:r>
            <w:r>
              <w:rPr>
                <w:rFonts w:hint="eastAsia" w:ascii="仿宋" w:hAnsi="仿宋" w:eastAsia="仿宋" w:cs="仿宋"/>
                <w:sz w:val="24"/>
                <w:szCs w:val="24"/>
              </w:rPr>
              <w:t>设备坚固耐用，机械结构有足够的强度外壳防破坏能力</w:t>
            </w:r>
            <w:r>
              <w:rPr>
                <w:rFonts w:hint="eastAsia" w:ascii="仿宋" w:hAnsi="仿宋" w:eastAsia="仿宋" w:cs="仿宋"/>
                <w:sz w:val="24"/>
                <w:szCs w:val="24"/>
                <w:lang w:eastAsia="zh-CN"/>
              </w:rPr>
              <w:t>，</w:t>
            </w:r>
            <w:r>
              <w:rPr>
                <w:rFonts w:hint="eastAsia" w:ascii="仿宋" w:hAnsi="仿宋" w:eastAsia="仿宋" w:cs="仿宋"/>
                <w:sz w:val="24"/>
                <w:szCs w:val="24"/>
              </w:rPr>
              <w:t>符合IK04要求，并且能够通过冲击试验和振动试验；</w:t>
            </w:r>
          </w:p>
          <w:p w14:paraId="7241D6CC">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sz w:val="24"/>
                <w:szCs w:val="24"/>
              </w:rPr>
            </w:pPr>
            <w:r>
              <w:rPr>
                <w:rFonts w:hint="eastAsia" w:ascii="仿宋" w:hAnsi="仿宋" w:eastAsia="仿宋" w:cs="仿宋"/>
                <w:sz w:val="24"/>
                <w:szCs w:val="24"/>
              </w:rPr>
              <w:t>12</w:t>
            </w:r>
            <w:r>
              <w:rPr>
                <w:rFonts w:hint="eastAsia" w:ascii="仿宋" w:hAnsi="仿宋" w:eastAsia="仿宋" w:cs="仿宋"/>
                <w:sz w:val="24"/>
                <w:szCs w:val="24"/>
                <w:lang w:eastAsia="zh-CN"/>
              </w:rPr>
              <w:t>、</w:t>
            </w:r>
            <w:r>
              <w:rPr>
                <w:rFonts w:hint="eastAsia" w:ascii="仿宋" w:hAnsi="仿宋" w:eastAsia="仿宋" w:cs="仿宋"/>
                <w:sz w:val="24"/>
                <w:szCs w:val="24"/>
              </w:rPr>
              <w:t>设备支持灵活的时间规则设置，可以定义的时间规则不小于50个，每个时间规则定义十个时间区间，支持不少于3个节假日设置，每个时间区间最多可以设置3个时间段，只要用户验证时的时间能够满足其中之一即为有效；</w:t>
            </w:r>
          </w:p>
          <w:p w14:paraId="615DB2CF">
            <w:pPr>
              <w:keepNext w:val="0"/>
              <w:keepLines w:val="0"/>
              <w:pageBreakBefore w:val="0"/>
              <w:kinsoku/>
              <w:wordWrap/>
              <w:overflowPunct/>
              <w:topLinePunct w:val="0"/>
              <w:autoSpaceDE/>
              <w:autoSpaceDN/>
              <w:bidi w:val="0"/>
              <w:adjustRightInd/>
              <w:snapToGrid/>
              <w:spacing w:line="310" w:lineRule="exact"/>
              <w:rPr>
                <w:rFonts w:hint="eastAsia" w:ascii="仿宋" w:hAnsi="仿宋" w:eastAsia="仿宋" w:cs="仿宋"/>
                <w:bCs/>
                <w:sz w:val="24"/>
                <w:szCs w:val="24"/>
              </w:rPr>
            </w:pPr>
            <w:r>
              <w:rPr>
                <w:rFonts w:hint="eastAsia" w:ascii="仿宋" w:hAnsi="仿宋" w:eastAsia="仿宋" w:cs="仿宋"/>
                <w:sz w:val="24"/>
                <w:szCs w:val="24"/>
              </w:rPr>
              <w:t>13</w:t>
            </w:r>
            <w:r>
              <w:rPr>
                <w:rFonts w:hint="eastAsia" w:ascii="仿宋" w:hAnsi="仿宋" w:eastAsia="仿宋" w:cs="仿宋"/>
                <w:sz w:val="24"/>
                <w:szCs w:val="24"/>
                <w:lang w:eastAsia="zh-CN"/>
              </w:rPr>
              <w:t>、</w:t>
            </w:r>
            <w:r>
              <w:rPr>
                <w:rFonts w:hint="eastAsia" w:ascii="仿宋" w:hAnsi="仿宋" w:eastAsia="仿宋" w:cs="仿宋"/>
                <w:sz w:val="24"/>
                <w:szCs w:val="24"/>
              </w:rPr>
              <w:t>设备支持设置通行模式可对闸机进出模式进行管控，支持通过干接点信号或RS485接口连接闸机进行控制。</w:t>
            </w:r>
          </w:p>
        </w:tc>
        <w:tc>
          <w:tcPr>
            <w:tcW w:w="600" w:type="dxa"/>
            <w:tcBorders>
              <w:top w:val="single" w:color="000000" w:sz="4" w:space="0"/>
              <w:left w:val="single" w:color="000000" w:sz="4" w:space="0"/>
              <w:bottom w:val="single" w:color="000000" w:sz="4" w:space="0"/>
              <w:right w:val="single" w:color="000000" w:sz="4" w:space="0"/>
            </w:tcBorders>
            <w:vAlign w:val="center"/>
          </w:tcPr>
          <w:p w14:paraId="33F4BE28">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4C802A6C">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4CF9B0E8">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4530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6AB662FB">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18120</w:t>
            </w:r>
          </w:p>
        </w:tc>
      </w:tr>
      <w:tr w14:paraId="225722B1">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00A1C5A">
            <w:pPr>
              <w:keepNext w:val="0"/>
              <w:keepLines w:val="0"/>
              <w:pageBreakBefore w:val="0"/>
              <w:widowControl/>
              <w:kinsoku/>
              <w:wordWrap/>
              <w:overflowPunct/>
              <w:topLinePunct w:val="0"/>
              <w:autoSpaceDE/>
              <w:autoSpaceDN/>
              <w:bidi w:val="0"/>
              <w:adjustRightInd/>
              <w:snapToGrid/>
              <w:spacing w:line="31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vAlign w:val="center"/>
          </w:tcPr>
          <w:p w14:paraId="2BFBAA5E">
            <w:pPr>
              <w:keepNext w:val="0"/>
              <w:keepLines w:val="0"/>
              <w:pageBreakBefore w:val="0"/>
              <w:kinsoku/>
              <w:wordWrap/>
              <w:overflowPunct/>
              <w:topLinePunct w:val="0"/>
              <w:autoSpaceDE/>
              <w:autoSpaceDN/>
              <w:bidi w:val="0"/>
              <w:adjustRightInd/>
              <w:snapToGrid/>
              <w:spacing w:line="310" w:lineRule="exact"/>
              <w:jc w:val="center"/>
              <w:rPr>
                <w:rFonts w:ascii="仿宋" w:hAnsi="仿宋" w:eastAsia="仿宋" w:cs="仿宋"/>
                <w:sz w:val="24"/>
                <w:szCs w:val="24"/>
              </w:rPr>
            </w:pPr>
            <w:r>
              <w:rPr>
                <w:rFonts w:hint="eastAsia" w:ascii="仿宋" w:hAnsi="仿宋" w:eastAsia="仿宋" w:cs="仿宋"/>
                <w:sz w:val="24"/>
                <w:szCs w:val="24"/>
              </w:rPr>
              <w:t>配件</w:t>
            </w:r>
          </w:p>
        </w:tc>
        <w:tc>
          <w:tcPr>
            <w:tcW w:w="5385" w:type="dxa"/>
            <w:tcBorders>
              <w:top w:val="single" w:color="000000" w:sz="4" w:space="0"/>
              <w:left w:val="single" w:color="000000" w:sz="4" w:space="0"/>
              <w:bottom w:val="single" w:color="000000" w:sz="4" w:space="0"/>
              <w:right w:val="single" w:color="000000" w:sz="4" w:space="0"/>
            </w:tcBorders>
            <w:vAlign w:val="center"/>
          </w:tcPr>
          <w:p w14:paraId="66E22437">
            <w:pPr>
              <w:keepNext w:val="0"/>
              <w:keepLines w:val="0"/>
              <w:pageBreakBefore w:val="0"/>
              <w:kinsoku/>
              <w:wordWrap/>
              <w:overflowPunct/>
              <w:topLinePunct w:val="0"/>
              <w:autoSpaceDE/>
              <w:autoSpaceDN/>
              <w:bidi w:val="0"/>
              <w:adjustRightInd/>
              <w:snapToGrid/>
              <w:spacing w:line="310" w:lineRule="exact"/>
              <w:rPr>
                <w:rFonts w:hint="eastAsia" w:ascii="仿宋" w:hAnsi="仿宋" w:eastAsia="仿宋" w:cs="仿宋"/>
                <w:sz w:val="24"/>
                <w:szCs w:val="24"/>
              </w:rPr>
            </w:pPr>
            <w:r>
              <w:rPr>
                <w:rFonts w:hint="eastAsia" w:ascii="仿宋" w:hAnsi="仿宋" w:eastAsia="仿宋" w:cs="仿宋"/>
                <w:bCs/>
                <w:sz w:val="24"/>
                <w:szCs w:val="24"/>
              </w:rPr>
              <w:t>安装支架（4个）、防雨罩（4个）</w:t>
            </w:r>
          </w:p>
        </w:tc>
        <w:tc>
          <w:tcPr>
            <w:tcW w:w="600" w:type="dxa"/>
            <w:tcBorders>
              <w:top w:val="single" w:color="000000" w:sz="4" w:space="0"/>
              <w:left w:val="single" w:color="000000" w:sz="4" w:space="0"/>
              <w:bottom w:val="single" w:color="000000" w:sz="4" w:space="0"/>
              <w:right w:val="single" w:color="000000" w:sz="4" w:space="0"/>
            </w:tcBorders>
            <w:vAlign w:val="center"/>
          </w:tcPr>
          <w:p w14:paraId="48D99D6C">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2BB0E962">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89F0189">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450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A991483">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1800</w:t>
            </w:r>
          </w:p>
        </w:tc>
      </w:tr>
      <w:tr w14:paraId="6023F01B">
        <w:tblPrEx>
          <w:tblCellMar>
            <w:top w:w="0" w:type="dxa"/>
            <w:left w:w="0" w:type="dxa"/>
            <w:bottom w:w="0" w:type="dxa"/>
            <w:right w:w="0" w:type="dxa"/>
          </w:tblCellMar>
        </w:tblPrEx>
        <w:trPr>
          <w:trHeight w:val="510" w:hRule="atLeast"/>
          <w:jc w:val="center"/>
        </w:trPr>
        <w:tc>
          <w:tcPr>
            <w:tcW w:w="622" w:type="dxa"/>
            <w:tcBorders>
              <w:top w:val="single" w:color="000000" w:sz="4" w:space="0"/>
              <w:left w:val="single" w:color="000000" w:sz="4" w:space="0"/>
              <w:bottom w:val="single" w:color="auto" w:sz="4" w:space="0"/>
              <w:right w:val="single" w:color="000000" w:sz="4" w:space="0"/>
            </w:tcBorders>
            <w:noWrap/>
            <w:vAlign w:val="center"/>
          </w:tcPr>
          <w:p w14:paraId="79DAD166">
            <w:pPr>
              <w:keepNext w:val="0"/>
              <w:keepLines w:val="0"/>
              <w:pageBreakBefore w:val="0"/>
              <w:widowControl/>
              <w:kinsoku/>
              <w:wordWrap/>
              <w:overflowPunct/>
              <w:topLinePunct w:val="0"/>
              <w:autoSpaceDE/>
              <w:autoSpaceDN/>
              <w:bidi w:val="0"/>
              <w:adjustRightInd/>
              <w:snapToGrid/>
              <w:spacing w:line="31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8</w:t>
            </w:r>
          </w:p>
        </w:tc>
        <w:tc>
          <w:tcPr>
            <w:tcW w:w="810" w:type="dxa"/>
            <w:tcBorders>
              <w:top w:val="single" w:color="000000" w:sz="4" w:space="0"/>
              <w:left w:val="single" w:color="000000" w:sz="4" w:space="0"/>
              <w:bottom w:val="single" w:color="auto" w:sz="4" w:space="0"/>
              <w:right w:val="single" w:color="000000" w:sz="4" w:space="0"/>
            </w:tcBorders>
            <w:vAlign w:val="center"/>
          </w:tcPr>
          <w:p w14:paraId="26189587">
            <w:pPr>
              <w:keepNext w:val="0"/>
              <w:keepLines w:val="0"/>
              <w:pageBreakBefore w:val="0"/>
              <w:kinsoku/>
              <w:wordWrap/>
              <w:overflowPunct/>
              <w:topLinePunct w:val="0"/>
              <w:autoSpaceDE/>
              <w:autoSpaceDN/>
              <w:bidi w:val="0"/>
              <w:adjustRightInd/>
              <w:snapToGrid/>
              <w:spacing w:line="310" w:lineRule="exact"/>
              <w:jc w:val="center"/>
              <w:rPr>
                <w:rFonts w:ascii="仿宋" w:hAnsi="仿宋" w:eastAsia="仿宋" w:cs="仿宋"/>
                <w:sz w:val="24"/>
                <w:szCs w:val="24"/>
              </w:rPr>
            </w:pPr>
            <w:r>
              <w:rPr>
                <w:rFonts w:hint="eastAsia" w:ascii="仿宋" w:hAnsi="仿宋" w:eastAsia="仿宋" w:cs="仿宋"/>
                <w:sz w:val="24"/>
                <w:szCs w:val="24"/>
              </w:rPr>
              <w:t>工程线材辅材</w:t>
            </w:r>
          </w:p>
        </w:tc>
        <w:tc>
          <w:tcPr>
            <w:tcW w:w="5385" w:type="dxa"/>
            <w:tcBorders>
              <w:top w:val="single" w:color="000000" w:sz="4" w:space="0"/>
              <w:left w:val="single" w:color="000000" w:sz="4" w:space="0"/>
              <w:bottom w:val="single" w:color="auto" w:sz="4" w:space="0"/>
              <w:right w:val="single" w:color="000000" w:sz="4" w:space="0"/>
            </w:tcBorders>
            <w:vAlign w:val="center"/>
          </w:tcPr>
          <w:p w14:paraId="5E079FA7">
            <w:pPr>
              <w:keepNext w:val="0"/>
              <w:keepLines w:val="0"/>
              <w:pageBreakBefore w:val="0"/>
              <w:kinsoku/>
              <w:wordWrap/>
              <w:overflowPunct/>
              <w:topLinePunct w:val="0"/>
              <w:autoSpaceDE/>
              <w:autoSpaceDN/>
              <w:bidi w:val="0"/>
              <w:adjustRightInd/>
              <w:snapToGrid/>
              <w:spacing w:line="310" w:lineRule="exact"/>
              <w:rPr>
                <w:rFonts w:ascii="仿宋" w:hAnsi="仿宋" w:eastAsia="仿宋" w:cs="仿宋"/>
                <w:bCs/>
                <w:sz w:val="24"/>
                <w:szCs w:val="24"/>
              </w:rPr>
            </w:pPr>
            <w:r>
              <w:rPr>
                <w:rFonts w:hint="eastAsia" w:ascii="仿宋" w:hAnsi="仿宋" w:eastAsia="仿宋" w:cs="仿宋"/>
                <w:bCs/>
                <w:sz w:val="24"/>
                <w:szCs w:val="24"/>
              </w:rPr>
              <w:t>超五类网线（150米）、地感线圈（100米）、安全岛（4个）</w:t>
            </w:r>
          </w:p>
        </w:tc>
        <w:tc>
          <w:tcPr>
            <w:tcW w:w="600" w:type="dxa"/>
            <w:tcBorders>
              <w:top w:val="single" w:color="000000" w:sz="4" w:space="0"/>
              <w:left w:val="single" w:color="000000" w:sz="4" w:space="0"/>
              <w:bottom w:val="single" w:color="auto" w:sz="4" w:space="0"/>
              <w:right w:val="single" w:color="000000" w:sz="4" w:space="0"/>
            </w:tcBorders>
            <w:vAlign w:val="center"/>
          </w:tcPr>
          <w:p w14:paraId="4C7DCE2A">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批</w:t>
            </w:r>
          </w:p>
        </w:tc>
        <w:tc>
          <w:tcPr>
            <w:tcW w:w="630" w:type="dxa"/>
            <w:tcBorders>
              <w:top w:val="single" w:color="000000" w:sz="4" w:space="0"/>
              <w:left w:val="single" w:color="000000" w:sz="4" w:space="0"/>
              <w:bottom w:val="single" w:color="auto" w:sz="4" w:space="0"/>
              <w:right w:val="single" w:color="000000" w:sz="4" w:space="0"/>
            </w:tcBorders>
            <w:vAlign w:val="center"/>
          </w:tcPr>
          <w:p w14:paraId="232ED303">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48B664B4">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3500</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0BE53E37">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3500</w:t>
            </w:r>
          </w:p>
        </w:tc>
      </w:tr>
      <w:tr w14:paraId="45787A65">
        <w:tblPrEx>
          <w:tblCellMar>
            <w:top w:w="0" w:type="dxa"/>
            <w:left w:w="0" w:type="dxa"/>
            <w:bottom w:w="0" w:type="dxa"/>
            <w:right w:w="0" w:type="dxa"/>
          </w:tblCellMar>
        </w:tblPrEx>
        <w:trPr>
          <w:trHeight w:val="90" w:hRule="atLeast"/>
          <w:jc w:val="center"/>
        </w:trPr>
        <w:tc>
          <w:tcPr>
            <w:tcW w:w="622" w:type="dxa"/>
            <w:tcBorders>
              <w:top w:val="single" w:color="auto" w:sz="4" w:space="0"/>
              <w:left w:val="single" w:color="auto" w:sz="4" w:space="0"/>
              <w:bottom w:val="single" w:color="auto" w:sz="4" w:space="0"/>
              <w:right w:val="single" w:color="auto" w:sz="4" w:space="0"/>
            </w:tcBorders>
            <w:noWrap/>
            <w:vAlign w:val="center"/>
          </w:tcPr>
          <w:p w14:paraId="6046A0C3">
            <w:pPr>
              <w:keepNext w:val="0"/>
              <w:keepLines w:val="0"/>
              <w:pageBreakBefore w:val="0"/>
              <w:widowControl/>
              <w:kinsoku/>
              <w:wordWrap/>
              <w:overflowPunct/>
              <w:topLinePunct w:val="0"/>
              <w:autoSpaceDE/>
              <w:autoSpaceDN/>
              <w:bidi w:val="0"/>
              <w:adjustRightInd/>
              <w:snapToGrid/>
              <w:spacing w:line="310" w:lineRule="exact"/>
              <w:jc w:val="center"/>
              <w:textAlignment w:val="center"/>
              <w:rPr>
                <w:rFonts w:hint="eastAsia" w:ascii="方正仿宋_GB2312" w:hAnsi="方正仿宋_GB2312" w:eastAsia="方正仿宋_GB2312" w:cs="方正仿宋_GB2312"/>
                <w:color w:val="000000"/>
                <w:kern w:val="0"/>
                <w:sz w:val="24"/>
                <w:szCs w:val="24"/>
                <w:lang w:eastAsia="zh-CN" w:bidi="ar"/>
              </w:rPr>
            </w:pPr>
            <w:r>
              <w:rPr>
                <w:rFonts w:hint="eastAsia" w:ascii="方正仿宋_GB2312" w:hAnsi="方正仿宋_GB2312" w:eastAsia="方正仿宋_GB2312" w:cs="方正仿宋_GB2312"/>
                <w:color w:val="000000"/>
                <w:kern w:val="0"/>
                <w:sz w:val="24"/>
                <w:szCs w:val="24"/>
                <w:lang w:val="en-US" w:eastAsia="zh-CN" w:bidi="ar"/>
              </w:rPr>
              <w:t>9</w:t>
            </w:r>
          </w:p>
        </w:tc>
        <w:tc>
          <w:tcPr>
            <w:tcW w:w="810" w:type="dxa"/>
            <w:tcBorders>
              <w:top w:val="single" w:color="auto" w:sz="4" w:space="0"/>
              <w:left w:val="single" w:color="auto" w:sz="4" w:space="0"/>
              <w:bottom w:val="single" w:color="auto" w:sz="4" w:space="0"/>
              <w:right w:val="single" w:color="auto" w:sz="4" w:space="0"/>
            </w:tcBorders>
            <w:vAlign w:val="center"/>
          </w:tcPr>
          <w:p w14:paraId="1A523AE7">
            <w:pPr>
              <w:keepNext w:val="0"/>
              <w:keepLines w:val="0"/>
              <w:pageBreakBefore w:val="0"/>
              <w:kinsoku/>
              <w:wordWrap/>
              <w:overflowPunct/>
              <w:topLinePunct w:val="0"/>
              <w:autoSpaceDE/>
              <w:autoSpaceDN/>
              <w:bidi w:val="0"/>
              <w:adjustRightInd/>
              <w:snapToGrid/>
              <w:spacing w:line="310" w:lineRule="exact"/>
              <w:jc w:val="center"/>
              <w:rPr>
                <w:rFonts w:ascii="仿宋" w:hAnsi="仿宋" w:eastAsia="仿宋" w:cs="仿宋"/>
                <w:sz w:val="24"/>
                <w:szCs w:val="24"/>
              </w:rPr>
            </w:pPr>
            <w:r>
              <w:rPr>
                <w:rFonts w:hint="eastAsia" w:ascii="仿宋" w:hAnsi="仿宋" w:eastAsia="仿宋" w:cs="仿宋"/>
                <w:sz w:val="24"/>
                <w:szCs w:val="24"/>
              </w:rPr>
              <w:t>安装调试</w:t>
            </w:r>
          </w:p>
        </w:tc>
        <w:tc>
          <w:tcPr>
            <w:tcW w:w="5385" w:type="dxa"/>
            <w:tcBorders>
              <w:top w:val="single" w:color="auto" w:sz="4" w:space="0"/>
              <w:left w:val="single" w:color="auto" w:sz="4" w:space="0"/>
              <w:bottom w:val="single" w:color="auto" w:sz="4" w:space="0"/>
              <w:right w:val="single" w:color="auto" w:sz="4" w:space="0"/>
            </w:tcBorders>
            <w:vAlign w:val="center"/>
          </w:tcPr>
          <w:p w14:paraId="7D90833F">
            <w:pPr>
              <w:keepNext w:val="0"/>
              <w:keepLines w:val="0"/>
              <w:pageBreakBefore w:val="0"/>
              <w:numPr>
                <w:ilvl w:val="0"/>
                <w:numId w:val="1"/>
              </w:numPr>
              <w:kinsoku/>
              <w:wordWrap/>
              <w:overflowPunct/>
              <w:topLinePunct w:val="0"/>
              <w:autoSpaceDE/>
              <w:autoSpaceDN/>
              <w:bidi w:val="0"/>
              <w:adjustRightInd/>
              <w:snapToGrid/>
              <w:spacing w:line="310" w:lineRule="exact"/>
              <w:rPr>
                <w:rFonts w:hint="eastAsia" w:ascii="仿宋" w:hAnsi="仿宋" w:eastAsia="仿宋" w:cs="仿宋"/>
                <w:bCs/>
                <w:sz w:val="24"/>
                <w:szCs w:val="24"/>
              </w:rPr>
            </w:pPr>
            <w:r>
              <w:rPr>
                <w:rFonts w:hint="eastAsia" w:ascii="仿宋" w:hAnsi="仿宋" w:eastAsia="仿宋" w:cs="仿宋"/>
                <w:sz w:val="24"/>
                <w:szCs w:val="24"/>
                <w:lang w:eastAsia="zh-CN"/>
              </w:rPr>
              <w:t>须将设备</w:t>
            </w:r>
            <w:r>
              <w:rPr>
                <w:rFonts w:hint="eastAsia" w:ascii="仿宋" w:hAnsi="仿宋" w:eastAsia="仿宋" w:cs="仿宋"/>
                <w:sz w:val="24"/>
                <w:szCs w:val="24"/>
              </w:rPr>
              <w:t>接入学校大门原有门禁系统平台</w:t>
            </w:r>
            <w:r>
              <w:rPr>
                <w:rFonts w:hint="eastAsia" w:ascii="仿宋" w:hAnsi="仿宋" w:eastAsia="仿宋" w:cs="仿宋"/>
                <w:sz w:val="24"/>
                <w:szCs w:val="24"/>
                <w:lang w:eastAsia="zh-CN"/>
              </w:rPr>
              <w:t>并能正常使用。</w:t>
            </w:r>
          </w:p>
          <w:p w14:paraId="5F934B24">
            <w:pPr>
              <w:keepNext w:val="0"/>
              <w:keepLines w:val="0"/>
              <w:pageBreakBefore w:val="0"/>
              <w:numPr>
                <w:ilvl w:val="0"/>
                <w:numId w:val="1"/>
              </w:numPr>
              <w:kinsoku/>
              <w:wordWrap/>
              <w:overflowPunct/>
              <w:topLinePunct w:val="0"/>
              <w:autoSpaceDE/>
              <w:autoSpaceDN/>
              <w:bidi w:val="0"/>
              <w:adjustRightInd/>
              <w:snapToGrid/>
              <w:spacing w:line="310" w:lineRule="exact"/>
              <w:rPr>
                <w:rFonts w:hint="eastAsia" w:ascii="仿宋" w:hAnsi="仿宋" w:eastAsia="仿宋" w:cs="仿宋"/>
                <w:bCs/>
                <w:sz w:val="24"/>
                <w:szCs w:val="24"/>
              </w:rPr>
            </w:pPr>
            <w:r>
              <w:rPr>
                <w:rFonts w:hint="eastAsia" w:ascii="仿宋" w:hAnsi="仿宋" w:eastAsia="仿宋" w:cs="仿宋"/>
                <w:bCs/>
                <w:sz w:val="24"/>
                <w:szCs w:val="24"/>
              </w:rPr>
              <w:t>设备安装、调试、培训、路面切割、路面恢复（50米）、网络布设、电源线布设(15O米)、含运、含税、含一年质保。</w:t>
            </w:r>
          </w:p>
          <w:p w14:paraId="1052E915">
            <w:pPr>
              <w:keepNext w:val="0"/>
              <w:keepLines w:val="0"/>
              <w:pageBreakBefore w:val="0"/>
              <w:numPr>
                <w:ilvl w:val="0"/>
                <w:numId w:val="0"/>
              </w:numPr>
              <w:kinsoku/>
              <w:wordWrap/>
              <w:overflowPunct/>
              <w:topLinePunct w:val="0"/>
              <w:autoSpaceDE/>
              <w:autoSpaceDN/>
              <w:bidi w:val="0"/>
              <w:adjustRightInd/>
              <w:snapToGrid/>
              <w:spacing w:line="310" w:lineRule="exact"/>
              <w:rPr>
                <w:rFonts w:ascii="仿宋" w:hAnsi="仿宋" w:eastAsia="仿宋" w:cs="仿宋"/>
                <w:bCs/>
                <w:sz w:val="24"/>
                <w:szCs w:val="24"/>
              </w:rPr>
            </w:pPr>
          </w:p>
        </w:tc>
        <w:tc>
          <w:tcPr>
            <w:tcW w:w="600" w:type="dxa"/>
            <w:tcBorders>
              <w:top w:val="single" w:color="auto" w:sz="4" w:space="0"/>
              <w:left w:val="single" w:color="auto" w:sz="4" w:space="0"/>
              <w:bottom w:val="single" w:color="auto" w:sz="4" w:space="0"/>
              <w:right w:val="single" w:color="auto" w:sz="4" w:space="0"/>
            </w:tcBorders>
            <w:vAlign w:val="center"/>
          </w:tcPr>
          <w:p w14:paraId="50445105">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项</w:t>
            </w:r>
          </w:p>
        </w:tc>
        <w:tc>
          <w:tcPr>
            <w:tcW w:w="630" w:type="dxa"/>
            <w:tcBorders>
              <w:top w:val="single" w:color="auto" w:sz="4" w:space="0"/>
              <w:left w:val="single" w:color="auto" w:sz="4" w:space="0"/>
              <w:bottom w:val="single" w:color="auto" w:sz="4" w:space="0"/>
              <w:right w:val="single" w:color="auto" w:sz="4" w:space="0"/>
            </w:tcBorders>
            <w:vAlign w:val="center"/>
          </w:tcPr>
          <w:p w14:paraId="3CEC6237">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1</w:t>
            </w:r>
          </w:p>
        </w:tc>
        <w:tc>
          <w:tcPr>
            <w:tcW w:w="735" w:type="dxa"/>
            <w:tcBorders>
              <w:top w:val="single" w:color="auto" w:sz="4" w:space="0"/>
              <w:left w:val="single" w:color="auto" w:sz="4" w:space="0"/>
              <w:bottom w:val="single" w:color="auto" w:sz="4" w:space="0"/>
              <w:right w:val="single" w:color="auto" w:sz="4" w:space="0"/>
            </w:tcBorders>
            <w:noWrap/>
            <w:vAlign w:val="center"/>
          </w:tcPr>
          <w:p w14:paraId="0A344A75">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8000</w:t>
            </w:r>
          </w:p>
        </w:tc>
        <w:tc>
          <w:tcPr>
            <w:tcW w:w="735" w:type="dxa"/>
            <w:tcBorders>
              <w:top w:val="single" w:color="auto" w:sz="4" w:space="0"/>
              <w:left w:val="single" w:color="auto" w:sz="4" w:space="0"/>
              <w:bottom w:val="single" w:color="auto" w:sz="4" w:space="0"/>
              <w:right w:val="single" w:color="auto" w:sz="4" w:space="0"/>
            </w:tcBorders>
            <w:noWrap/>
            <w:vAlign w:val="center"/>
          </w:tcPr>
          <w:p w14:paraId="46B03486">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color w:val="000000"/>
                <w:sz w:val="24"/>
                <w:szCs w:val="24"/>
              </w:rPr>
              <w:t>8000</w:t>
            </w:r>
          </w:p>
        </w:tc>
      </w:tr>
      <w:tr w14:paraId="1BA96DB2">
        <w:tblPrEx>
          <w:tblCellMar>
            <w:top w:w="0" w:type="dxa"/>
            <w:left w:w="0" w:type="dxa"/>
            <w:bottom w:w="0" w:type="dxa"/>
            <w:right w:w="0" w:type="dxa"/>
          </w:tblCellMar>
        </w:tblPrEx>
        <w:trPr>
          <w:trHeight w:val="920" w:hRule="atLeast"/>
          <w:jc w:val="center"/>
        </w:trPr>
        <w:tc>
          <w:tcPr>
            <w:tcW w:w="9517" w:type="dxa"/>
            <w:gridSpan w:val="7"/>
            <w:tcBorders>
              <w:top w:val="single" w:color="auto" w:sz="4" w:space="0"/>
              <w:left w:val="single" w:color="auto" w:sz="4" w:space="0"/>
              <w:bottom w:val="single" w:color="auto" w:sz="4" w:space="0"/>
              <w:right w:val="single" w:color="auto" w:sz="4" w:space="0"/>
            </w:tcBorders>
            <w:noWrap/>
            <w:vAlign w:val="center"/>
          </w:tcPr>
          <w:p w14:paraId="0A449802">
            <w:pPr>
              <w:keepNext w:val="0"/>
              <w:keepLines w:val="0"/>
              <w:pageBreakBefore w:val="0"/>
              <w:kinsoku/>
              <w:wordWrap/>
              <w:overflowPunct/>
              <w:topLinePunct w:val="0"/>
              <w:autoSpaceDE/>
              <w:autoSpaceDN/>
              <w:bidi w:val="0"/>
              <w:adjustRightInd/>
              <w:snapToGrid/>
              <w:spacing w:line="310" w:lineRule="exact"/>
              <w:jc w:val="center"/>
              <w:rPr>
                <w:rFonts w:ascii="方正仿宋_GB2312" w:hAnsi="方正仿宋_GB2312" w:eastAsia="方正仿宋_GB2312" w:cs="方正仿宋_GB2312"/>
                <w:color w:val="000000"/>
                <w:sz w:val="24"/>
                <w:szCs w:val="24"/>
              </w:rPr>
            </w:pPr>
            <w:r>
              <w:rPr>
                <w:rFonts w:hint="eastAsia" w:ascii="方正仿宋_GB2312" w:hAnsi="方正仿宋_GB2312" w:eastAsia="方正仿宋_GB2312" w:cs="方正仿宋_GB2312"/>
                <w:b w:val="0"/>
                <w:bCs w:val="0"/>
                <w:color w:val="000000"/>
                <w:kern w:val="0"/>
                <w:sz w:val="24"/>
                <w:szCs w:val="24"/>
                <w:lang w:eastAsia="zh-CN" w:bidi="ar"/>
              </w:rPr>
              <w:t>合计金额：柒万捌仟捌佰贰拾元整（</w:t>
            </w:r>
            <w:r>
              <w:rPr>
                <w:rFonts w:hint="eastAsia" w:ascii="宋体" w:hAnsi="宋体" w:eastAsia="宋体" w:cs="宋体"/>
                <w:b w:val="0"/>
                <w:bCs w:val="0"/>
                <w:color w:val="000000"/>
                <w:kern w:val="0"/>
                <w:sz w:val="24"/>
                <w:szCs w:val="24"/>
                <w:lang w:eastAsia="zh-CN" w:bidi="ar"/>
              </w:rPr>
              <w:t>￥</w:t>
            </w:r>
            <w:r>
              <w:rPr>
                <w:rFonts w:hint="eastAsia" w:ascii="方正仿宋_GB2312" w:hAnsi="方正仿宋_GB2312" w:eastAsia="方正仿宋_GB2312" w:cs="方正仿宋_GB2312"/>
                <w:b w:val="0"/>
                <w:bCs w:val="0"/>
                <w:color w:val="000000"/>
                <w:kern w:val="0"/>
                <w:sz w:val="24"/>
                <w:szCs w:val="24"/>
                <w:lang w:val="en-US" w:eastAsia="zh-CN" w:bidi="ar"/>
              </w:rPr>
              <w:t>78820）</w:t>
            </w:r>
          </w:p>
        </w:tc>
      </w:tr>
      <w:tr w14:paraId="09D4DF31">
        <w:tblPrEx>
          <w:tblCellMar>
            <w:top w:w="0" w:type="dxa"/>
            <w:left w:w="0" w:type="dxa"/>
            <w:bottom w:w="0" w:type="dxa"/>
            <w:right w:w="0" w:type="dxa"/>
          </w:tblCellMar>
        </w:tblPrEx>
        <w:trPr>
          <w:trHeight w:val="480" w:hRule="atLeast"/>
          <w:jc w:val="center"/>
        </w:trPr>
        <w:tc>
          <w:tcPr>
            <w:tcW w:w="9517" w:type="dxa"/>
            <w:gridSpan w:val="7"/>
            <w:tcBorders>
              <w:top w:val="single" w:color="auto" w:sz="4" w:space="0"/>
              <w:left w:val="single" w:color="auto" w:sz="4" w:space="0"/>
              <w:bottom w:val="single" w:color="auto" w:sz="4" w:space="0"/>
              <w:right w:val="single" w:color="auto" w:sz="4" w:space="0"/>
            </w:tcBorders>
            <w:noWrap/>
            <w:vAlign w:val="center"/>
          </w:tcPr>
          <w:p w14:paraId="515253F6">
            <w:pPr>
              <w:keepNext w:val="0"/>
              <w:keepLines w:val="0"/>
              <w:pageBreakBefore w:val="0"/>
              <w:kinsoku/>
              <w:wordWrap/>
              <w:overflowPunct/>
              <w:topLinePunct w:val="0"/>
              <w:autoSpaceDE/>
              <w:autoSpaceDN/>
              <w:bidi w:val="0"/>
              <w:adjustRightInd/>
              <w:snapToGrid/>
              <w:spacing w:line="310" w:lineRule="exact"/>
              <w:jc w:val="center"/>
              <w:rPr>
                <w:rFonts w:hint="default" w:ascii="方正仿宋_GB2312" w:hAnsi="方正仿宋_GB2312" w:eastAsia="方正仿宋_GB2312" w:cs="方正仿宋_GB2312"/>
                <w:b w:val="0"/>
                <w:bCs w:val="0"/>
                <w:color w:val="000000"/>
                <w:kern w:val="0"/>
                <w:sz w:val="24"/>
                <w:szCs w:val="24"/>
                <w:lang w:val="en-US" w:eastAsia="zh-CN" w:bidi="ar"/>
              </w:rPr>
            </w:pPr>
            <w:r>
              <w:rPr>
                <w:rFonts w:hint="eastAsia" w:ascii="方正仿宋_GB2312" w:hAnsi="方正仿宋_GB2312" w:eastAsia="方正仿宋_GB2312" w:cs="方正仿宋_GB2312"/>
                <w:b/>
                <w:bCs/>
                <w:color w:val="000000"/>
                <w:kern w:val="0"/>
                <w:sz w:val="28"/>
                <w:szCs w:val="28"/>
                <w:lang w:bidi="ar"/>
              </w:rPr>
              <w:t>商务条款</w:t>
            </w:r>
          </w:p>
        </w:tc>
      </w:tr>
      <w:tr w14:paraId="21BD4811">
        <w:tblPrEx>
          <w:tblCellMar>
            <w:top w:w="0" w:type="dxa"/>
            <w:left w:w="0" w:type="dxa"/>
            <w:bottom w:w="0" w:type="dxa"/>
            <w:right w:w="0" w:type="dxa"/>
          </w:tblCellMar>
        </w:tblPrEx>
        <w:trPr>
          <w:trHeight w:val="300" w:hRule="atLeast"/>
          <w:jc w:val="center"/>
        </w:trPr>
        <w:tc>
          <w:tcPr>
            <w:tcW w:w="9517" w:type="dxa"/>
            <w:gridSpan w:val="7"/>
            <w:tcBorders>
              <w:top w:val="single" w:color="auto" w:sz="4" w:space="0"/>
              <w:left w:val="single" w:color="auto" w:sz="4" w:space="0"/>
              <w:bottom w:val="single" w:color="auto" w:sz="4" w:space="0"/>
              <w:right w:val="single" w:color="auto" w:sz="4" w:space="0"/>
            </w:tcBorders>
            <w:noWrap/>
            <w:vAlign w:val="center"/>
          </w:tcPr>
          <w:p w14:paraId="2F4A447B">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b/>
                <w:bCs/>
                <w:color w:val="auto"/>
                <w:sz w:val="28"/>
                <w:szCs w:val="28"/>
                <w:lang w:val="en-US" w:eastAsia="zh-CN"/>
              </w:rPr>
            </w:pPr>
            <w:r>
              <w:rPr>
                <w:rFonts w:hint="eastAsia" w:ascii="方正仿宋_GB2312" w:hAnsi="方正仿宋_GB2312" w:eastAsia="方正仿宋_GB2312" w:cs="方正仿宋_GB2312"/>
                <w:b/>
                <w:bCs/>
                <w:color w:val="auto"/>
                <w:sz w:val="28"/>
                <w:szCs w:val="28"/>
                <w:lang w:val="en-US" w:eastAsia="zh-CN"/>
              </w:rPr>
              <w:t>一、交货时间、地点、方式</w:t>
            </w:r>
          </w:p>
          <w:p w14:paraId="161EBDFC">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color w:val="auto"/>
                <w:sz w:val="28"/>
                <w:szCs w:val="28"/>
                <w:lang w:val="en-US" w:eastAsia="zh-CN"/>
              </w:rPr>
            </w:pPr>
            <w:r>
              <w:rPr>
                <w:rFonts w:hint="eastAsia" w:ascii="方正仿宋_GB2312" w:hAnsi="方正仿宋_GB2312" w:eastAsia="方正仿宋_GB2312" w:cs="方正仿宋_GB2312"/>
                <w:color w:val="auto"/>
                <w:sz w:val="28"/>
                <w:szCs w:val="28"/>
                <w:lang w:val="en-US" w:eastAsia="zh-CN"/>
              </w:rPr>
              <w:t>1、交货时间：自合同签订之日起</w:t>
            </w:r>
            <w:r>
              <w:rPr>
                <w:rFonts w:hint="eastAsia" w:ascii="方正仿宋_GB2312" w:hAnsi="方正仿宋_GB2312" w:eastAsia="方正仿宋_GB2312" w:cs="方正仿宋_GB2312"/>
                <w:color w:val="auto"/>
                <w:sz w:val="28"/>
                <w:szCs w:val="28"/>
                <w:u w:val="single"/>
                <w:lang w:val="en-US" w:eastAsia="zh-CN"/>
              </w:rPr>
              <w:t>30</w:t>
            </w:r>
            <w:r>
              <w:rPr>
                <w:rFonts w:hint="eastAsia" w:ascii="方正仿宋_GB2312" w:hAnsi="方正仿宋_GB2312" w:eastAsia="方正仿宋_GB2312" w:cs="方正仿宋_GB2312"/>
                <w:color w:val="auto"/>
                <w:sz w:val="28"/>
                <w:szCs w:val="28"/>
                <w:lang w:val="en-US" w:eastAsia="zh-CN"/>
              </w:rPr>
              <w:t>日历日内。</w:t>
            </w:r>
          </w:p>
          <w:p w14:paraId="3AEC49E0">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color w:val="auto"/>
                <w:sz w:val="28"/>
                <w:szCs w:val="28"/>
                <w:lang w:val="en-US" w:eastAsia="zh-CN"/>
              </w:rPr>
            </w:pPr>
            <w:r>
              <w:rPr>
                <w:rFonts w:hint="eastAsia" w:ascii="方正仿宋_GB2312" w:hAnsi="方正仿宋_GB2312" w:eastAsia="方正仿宋_GB2312" w:cs="方正仿宋_GB2312"/>
                <w:color w:val="auto"/>
                <w:sz w:val="28"/>
                <w:szCs w:val="28"/>
                <w:lang w:val="en-US" w:eastAsia="zh-CN"/>
              </w:rPr>
              <w:t>2、交货地点：南宁市卫生学校相思湖校区</w:t>
            </w:r>
          </w:p>
          <w:p w14:paraId="3A061D7E">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color w:val="auto"/>
                <w:sz w:val="28"/>
                <w:szCs w:val="28"/>
                <w:lang w:val="en-US" w:eastAsia="zh-CN"/>
              </w:rPr>
            </w:pPr>
            <w:r>
              <w:rPr>
                <w:rFonts w:hint="eastAsia" w:ascii="方正仿宋_GB2312" w:hAnsi="方正仿宋_GB2312" w:eastAsia="方正仿宋_GB2312" w:cs="方正仿宋_GB2312"/>
                <w:color w:val="auto"/>
                <w:sz w:val="28"/>
                <w:szCs w:val="28"/>
                <w:lang w:val="en-US" w:eastAsia="zh-CN"/>
              </w:rPr>
              <w:t>3、交货方式：现场交货。</w:t>
            </w:r>
            <w:r>
              <w:rPr>
                <w:rFonts w:hint="eastAsia" w:ascii="方正仿宋_GB2312" w:hAnsi="方正仿宋_GB2312" w:eastAsia="方正仿宋_GB2312" w:cs="方正仿宋_GB2312"/>
                <w:color w:val="auto"/>
                <w:sz w:val="28"/>
                <w:szCs w:val="28"/>
              </w:rPr>
              <w:t>供应商负责设备运输至指定安装地点，需完成设备的现场安装、系统调试工作，确保设备达到本项目技术指标及正常运行标准，并提供设备售后维护服务（含故障维修、定期巡检、技术支持等）。</w:t>
            </w:r>
          </w:p>
          <w:p w14:paraId="728D05BA">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b/>
                <w:bCs/>
                <w:color w:val="auto"/>
                <w:sz w:val="28"/>
                <w:szCs w:val="28"/>
                <w:lang w:val="en-US" w:eastAsia="zh-CN"/>
              </w:rPr>
            </w:pPr>
            <w:r>
              <w:rPr>
                <w:rFonts w:hint="eastAsia" w:ascii="方正仿宋_GB2312" w:hAnsi="方正仿宋_GB2312" w:eastAsia="方正仿宋_GB2312" w:cs="方正仿宋_GB2312"/>
                <w:b/>
                <w:bCs/>
                <w:color w:val="auto"/>
                <w:sz w:val="28"/>
                <w:szCs w:val="28"/>
                <w:lang w:val="en-US" w:eastAsia="zh-CN"/>
              </w:rPr>
              <w:t>二、付款方式</w:t>
            </w:r>
          </w:p>
          <w:p w14:paraId="0C8232F9">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color w:val="auto"/>
                <w:sz w:val="28"/>
                <w:szCs w:val="28"/>
                <w:lang w:val="en-US" w:eastAsia="zh-CN"/>
              </w:rPr>
            </w:pPr>
            <w:r>
              <w:rPr>
                <w:rFonts w:hint="eastAsia" w:ascii="方正仿宋_GB2312" w:hAnsi="方正仿宋_GB2312" w:eastAsia="方正仿宋_GB2312" w:cs="方正仿宋_GB2312"/>
                <w:color w:val="auto"/>
                <w:sz w:val="28"/>
                <w:szCs w:val="28"/>
                <w:lang w:val="en-US" w:eastAsia="zh-CN"/>
              </w:rPr>
              <w:t>1、本项目无预付款，经采购人验收合格且财政批复该项目用款计划后，一次性支付全部合同价款。</w:t>
            </w:r>
          </w:p>
          <w:p w14:paraId="235B5E94">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color w:val="auto"/>
                <w:sz w:val="28"/>
                <w:szCs w:val="28"/>
                <w:lang w:val="en-US" w:eastAsia="zh-CN"/>
              </w:rPr>
            </w:pPr>
            <w:r>
              <w:rPr>
                <w:rFonts w:hint="eastAsia" w:ascii="方正仿宋_GB2312" w:hAnsi="方正仿宋_GB2312" w:eastAsia="方正仿宋_GB2312" w:cs="方正仿宋_GB2312"/>
                <w:color w:val="auto"/>
                <w:sz w:val="28"/>
                <w:szCs w:val="28"/>
                <w:lang w:val="en-US" w:eastAsia="zh-CN"/>
              </w:rPr>
              <w:t>2、供应商开具合规发票交校方，校方收到发票且财政局批复本项目用款计划后将款项转入供应商银行账户。</w:t>
            </w:r>
          </w:p>
          <w:p w14:paraId="6540BC71">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b/>
                <w:bCs/>
                <w:color w:val="000000"/>
                <w:sz w:val="28"/>
                <w:szCs w:val="28"/>
                <w:lang w:val="en-US" w:eastAsia="zh-CN"/>
              </w:rPr>
            </w:pPr>
            <w:r>
              <w:rPr>
                <w:rFonts w:hint="eastAsia" w:ascii="方正仿宋_GB2312" w:hAnsi="方正仿宋_GB2312" w:eastAsia="方正仿宋_GB2312" w:cs="方正仿宋_GB2312"/>
                <w:b/>
                <w:bCs/>
                <w:color w:val="000000"/>
                <w:sz w:val="28"/>
                <w:szCs w:val="28"/>
                <w:lang w:val="en-US" w:eastAsia="zh-CN"/>
              </w:rPr>
              <w:t>三、售后服务要求</w:t>
            </w:r>
          </w:p>
          <w:p w14:paraId="234CF1A5">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ascii="方正仿宋_GB2312" w:hAnsi="方正仿宋_GB2312" w:eastAsia="方正仿宋_GB2312" w:cs="方正仿宋_GB2312"/>
                <w:color w:val="000000"/>
                <w:szCs w:val="28"/>
              </w:rPr>
            </w:pPr>
            <w:r>
              <w:rPr>
                <w:rFonts w:hint="eastAsia" w:ascii="方正仿宋_GB2312" w:hAnsi="方正仿宋_GB2312" w:eastAsia="方正仿宋_GB2312" w:cs="方正仿宋_GB2312"/>
                <w:color w:val="000000"/>
                <w:sz w:val="28"/>
                <w:szCs w:val="28"/>
                <w:lang w:val="en-US" w:eastAsia="zh-CN"/>
              </w:rPr>
              <w:t>1、</w:t>
            </w:r>
            <w:r>
              <w:rPr>
                <w:rFonts w:hint="eastAsia" w:ascii="方正仿宋_GB2312" w:hAnsi="方正仿宋_GB2312" w:eastAsia="方正仿宋_GB2312" w:cs="方正仿宋_GB2312"/>
                <w:color w:val="000000"/>
                <w:sz w:val="28"/>
                <w:szCs w:val="28"/>
              </w:rPr>
              <w:t>保质期：设备质保期</w:t>
            </w:r>
            <w:r>
              <w:rPr>
                <w:rFonts w:hint="eastAsia" w:ascii="方正仿宋_GB2312" w:hAnsi="方正仿宋_GB2312" w:eastAsia="方正仿宋_GB2312" w:cs="方正仿宋_GB2312"/>
                <w:color w:val="000000"/>
                <w:sz w:val="28"/>
                <w:szCs w:val="28"/>
                <w:lang w:val="en-US" w:eastAsia="zh-CN"/>
              </w:rPr>
              <w:t>1</w:t>
            </w:r>
            <w:r>
              <w:rPr>
                <w:rFonts w:hint="eastAsia" w:ascii="方正仿宋_GB2312" w:hAnsi="方正仿宋_GB2312" w:eastAsia="方正仿宋_GB2312" w:cs="方正仿宋_GB2312"/>
                <w:color w:val="000000"/>
                <w:sz w:val="28"/>
                <w:szCs w:val="28"/>
              </w:rPr>
              <w:t>年，自货物最终验收合格之日起至质保期届满且经甲方确认无任何质量问题时止。</w:t>
            </w:r>
          </w:p>
          <w:p w14:paraId="059CFC48">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lang w:val="en-US" w:eastAsia="zh-CN"/>
              </w:rPr>
              <w:t>2、</w:t>
            </w:r>
            <w:r>
              <w:rPr>
                <w:rFonts w:hint="eastAsia" w:ascii="方正仿宋_GB2312" w:hAnsi="方正仿宋_GB2312" w:eastAsia="方正仿宋_GB2312" w:cs="方正仿宋_GB2312"/>
                <w:color w:val="000000"/>
                <w:sz w:val="28"/>
                <w:szCs w:val="28"/>
              </w:rPr>
              <w:t>售后服务要求：交货前，成交供应商应对货物作出全面检查和对验收文件进行整理，并列出清单，作为采购人收货验收和使用的技术条件依据，检验的结果应随货物</w:t>
            </w:r>
            <w:r>
              <w:rPr>
                <w:rFonts w:hint="eastAsia" w:ascii="方正仿宋_GB2312" w:hAnsi="方正仿宋_GB2312" w:eastAsia="方正仿宋_GB2312" w:cs="方正仿宋_GB2312"/>
                <w:color w:val="000000"/>
                <w:sz w:val="28"/>
                <w:szCs w:val="28"/>
                <w:lang w:eastAsia="zh-CN"/>
              </w:rPr>
              <w:t>一并提</w:t>
            </w:r>
            <w:r>
              <w:rPr>
                <w:rFonts w:hint="eastAsia" w:ascii="方正仿宋_GB2312" w:hAnsi="方正仿宋_GB2312" w:eastAsia="方正仿宋_GB2312" w:cs="方正仿宋_GB2312"/>
                <w:color w:val="000000"/>
                <w:sz w:val="28"/>
                <w:szCs w:val="28"/>
              </w:rPr>
              <w:t>交采购人。供应商应提供服务期内24小时上门售后服务承诺。在质保期内，乙方应对货物出现的质量及安全问题负责处理解决并承担一切费用。</w:t>
            </w:r>
          </w:p>
          <w:p w14:paraId="321B23B1">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lang w:val="en-US" w:eastAsia="zh-CN"/>
              </w:rPr>
              <w:t>3、</w:t>
            </w:r>
            <w:r>
              <w:rPr>
                <w:rFonts w:hint="eastAsia" w:ascii="方正仿宋_GB2312" w:hAnsi="方正仿宋_GB2312" w:eastAsia="方正仿宋_GB2312" w:cs="方正仿宋_GB2312"/>
                <w:color w:val="000000"/>
                <w:sz w:val="28"/>
                <w:szCs w:val="28"/>
              </w:rPr>
              <w:t>技术支持：</w:t>
            </w:r>
          </w:p>
          <w:p w14:paraId="1C77A7A9">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（1）远程技术支持：乙方应具有稳定的技术支持队伍和完善的服务支持网络，提供 7×24小时技术支持服务，及时响应甲方的技术服务支持需求，提出有效的解决方案，解决甲方在货物使用过程中遇到的实际问题。</w:t>
            </w:r>
          </w:p>
          <w:p w14:paraId="2727D5E7">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（2）现场技术支持：对于通过电话、邮件等远程技术支持不能解决的问题，乙方应在 24 小时内派遣相关人员赶赴现场，24小时内维修完毕；发生紧急抢修事故的，乙方应在接到甲方通知后 24 小时内到达现场抢修，并于到达现场 24小时之内排除故障。乙方未在约定时间内修复的或同一货物经2次维修后仍不能稳定、可靠运行的，甲方有权要求乙方免费更换。返修或更换后的部件保修期应重新计算。</w:t>
            </w:r>
          </w:p>
          <w:p w14:paraId="15B0CECA">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both"/>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（3）技术支持：</w:t>
            </w:r>
            <w:r>
              <w:rPr>
                <w:rFonts w:hint="eastAsia" w:ascii="方正仿宋_GB2312" w:hAnsi="方正仿宋_GB2312" w:eastAsia="方正仿宋_GB2312" w:cs="方正仿宋_GB2312"/>
                <w:color w:val="000000"/>
                <w:sz w:val="28"/>
                <w:szCs w:val="28"/>
                <w:lang w:eastAsia="zh-CN"/>
              </w:rPr>
              <w:t>质保期内，</w:t>
            </w:r>
            <w:r>
              <w:rPr>
                <w:rFonts w:hint="eastAsia" w:ascii="方正仿宋_GB2312" w:hAnsi="方正仿宋_GB2312" w:eastAsia="方正仿宋_GB2312" w:cs="方正仿宋_GB2312"/>
                <w:color w:val="000000"/>
                <w:sz w:val="28"/>
                <w:szCs w:val="28"/>
              </w:rPr>
              <w:t>乙方应</w:t>
            </w:r>
            <w:r>
              <w:rPr>
                <w:rFonts w:hint="eastAsia" w:ascii="方正仿宋_GB2312" w:hAnsi="方正仿宋_GB2312" w:eastAsia="方正仿宋_GB2312" w:cs="方正仿宋_GB2312"/>
                <w:color w:val="000000"/>
                <w:sz w:val="28"/>
                <w:szCs w:val="28"/>
                <w:lang w:eastAsia="zh-CN"/>
              </w:rPr>
              <w:t>保证</w:t>
            </w:r>
            <w:r>
              <w:rPr>
                <w:rFonts w:hint="eastAsia" w:ascii="方正仿宋_GB2312" w:hAnsi="方正仿宋_GB2312" w:eastAsia="方正仿宋_GB2312" w:cs="方正仿宋_GB2312"/>
                <w:color w:val="000000"/>
                <w:sz w:val="28"/>
                <w:szCs w:val="28"/>
              </w:rPr>
              <w:t>货物</w:t>
            </w:r>
            <w:r>
              <w:rPr>
                <w:rFonts w:hint="eastAsia" w:ascii="方正仿宋_GB2312" w:hAnsi="方正仿宋_GB2312" w:eastAsia="方正仿宋_GB2312" w:cs="方正仿宋_GB2312"/>
                <w:color w:val="000000"/>
                <w:sz w:val="28"/>
                <w:szCs w:val="28"/>
                <w:lang w:eastAsia="zh-CN"/>
              </w:rPr>
              <w:t>与其所需接入软件系统的适配性</w:t>
            </w:r>
            <w:r>
              <w:rPr>
                <w:rFonts w:hint="eastAsia" w:ascii="方正仿宋_GB2312" w:hAnsi="方正仿宋_GB2312" w:eastAsia="方正仿宋_GB2312" w:cs="方正仿宋_GB2312"/>
                <w:color w:val="000000"/>
                <w:sz w:val="28"/>
                <w:szCs w:val="28"/>
              </w:rPr>
              <w:t>，保证货物正常运行，且不影响甲方其它运行环境。</w:t>
            </w:r>
          </w:p>
          <w:p w14:paraId="31C158F6">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四、报价要求</w:t>
            </w:r>
          </w:p>
          <w:p w14:paraId="517E6D8B">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left"/>
              <w:textAlignment w:val="auto"/>
              <w:rPr>
                <w:rFonts w:ascii="方正仿宋_GB2312" w:hAnsi="方正仿宋_GB2312" w:eastAsia="方正仿宋_GB2312" w:cs="方正仿宋_GB2312"/>
                <w:b/>
                <w:bCs/>
                <w:color w:val="000000"/>
                <w:kern w:val="0"/>
                <w:szCs w:val="28"/>
                <w:lang w:bidi="ar"/>
              </w:rPr>
            </w:pPr>
            <w:r>
              <w:rPr>
                <w:rFonts w:hint="eastAsia" w:ascii="方正仿宋_GB2312" w:hAnsi="方正仿宋_GB2312" w:eastAsia="方正仿宋_GB2312" w:cs="方正仿宋_GB2312"/>
                <w:color w:val="000000"/>
                <w:sz w:val="28"/>
                <w:szCs w:val="28"/>
                <w:lang w:eastAsia="zh-CN"/>
              </w:rPr>
              <w:t>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tc>
      </w:tr>
    </w:tbl>
    <w:p w14:paraId="41696A59">
      <w:pPr>
        <w:spacing w:line="500" w:lineRule="exact"/>
        <w:ind w:firstLine="482" w:firstLineChars="200"/>
        <w:rPr>
          <w:rFonts w:ascii="仿宋" w:hAnsi="仿宋" w:eastAsia="仿宋" w:cs="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24"/>
          <w14:textFill>
            <w14:solidFill>
              <w14:schemeClr w14:val="tx1"/>
            </w14:solidFill>
          </w14:textFill>
        </w:rPr>
        <w:t>说明</w:t>
      </w:r>
      <w:r>
        <w:rPr>
          <w:rFonts w:hint="eastAsia" w:ascii="仿宋" w:hAnsi="仿宋" w:eastAsia="仿宋"/>
          <w:b/>
          <w:bCs/>
          <w:color w:val="000000" w:themeColor="text1"/>
          <w:sz w:val="24"/>
          <w:lang w:val="zh-CN"/>
          <w14:textFill>
            <w14:solidFill>
              <w14:schemeClr w14:val="tx1"/>
            </w14:solidFill>
          </w14:textFill>
        </w:rPr>
        <w:t>：本项目所有采购需求均不允许负偏离，对采购需求（含技术需求、商务需求）的任何不满足将导致响应无效。</w:t>
      </w:r>
    </w:p>
    <w:p w14:paraId="16C8B49E">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四、中标方式：在完全满足采购方竞价需求的投标</w:t>
      </w:r>
      <w:r>
        <w:rPr>
          <w:rFonts w:ascii="仿宋" w:hAnsi="仿宋" w:eastAsia="仿宋" w:cs="仿宋"/>
          <w:bCs/>
          <w:color w:val="000000" w:themeColor="text1"/>
          <w:sz w:val="30"/>
          <w:szCs w:val="30"/>
          <w14:textFill>
            <w14:solidFill>
              <w14:schemeClr w14:val="tx1"/>
            </w14:solidFill>
          </w14:textFill>
        </w:rPr>
        <w:t>人中</w:t>
      </w:r>
      <w:r>
        <w:rPr>
          <w:rFonts w:hint="eastAsia" w:ascii="仿宋" w:hAnsi="仿宋" w:eastAsia="仿宋" w:cs="仿宋"/>
          <w:bCs/>
          <w:color w:val="000000" w:themeColor="text1"/>
          <w:sz w:val="30"/>
          <w:szCs w:val="30"/>
          <w14:textFill>
            <w14:solidFill>
              <w14:schemeClr w14:val="tx1"/>
            </w14:solidFill>
          </w14:textFill>
        </w:rPr>
        <w:t>，报价最低者为中标供应商。</w:t>
      </w:r>
    </w:p>
    <w:p w14:paraId="1F5B4FE0">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五、投标文件要求：</w:t>
      </w:r>
    </w:p>
    <w:p w14:paraId="76D2E502">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1、报价文件。应包含以</w:t>
      </w:r>
      <w:r>
        <w:rPr>
          <w:rFonts w:ascii="仿宋" w:hAnsi="仿宋" w:eastAsia="仿宋" w:cs="仿宋"/>
          <w:bCs/>
          <w:color w:val="000000" w:themeColor="text1"/>
          <w:sz w:val="30"/>
          <w:szCs w:val="30"/>
          <w14:textFill>
            <w14:solidFill>
              <w14:schemeClr w14:val="tx1"/>
            </w14:solidFill>
          </w14:textFill>
        </w:rPr>
        <w:t>下</w:t>
      </w:r>
      <w:r>
        <w:rPr>
          <w:rFonts w:hint="eastAsia" w:ascii="仿宋" w:hAnsi="仿宋" w:eastAsia="仿宋" w:cs="仿宋"/>
          <w:bCs/>
          <w:color w:val="000000" w:themeColor="text1"/>
          <w:sz w:val="30"/>
          <w:szCs w:val="30"/>
          <w14:textFill>
            <w14:solidFill>
              <w14:schemeClr w14:val="tx1"/>
            </w14:solidFill>
          </w14:textFill>
        </w:rPr>
        <w:t>材料</w:t>
      </w:r>
      <w:r>
        <w:rPr>
          <w:rFonts w:ascii="仿宋" w:hAnsi="仿宋" w:eastAsia="仿宋" w:cs="仿宋"/>
          <w:bCs/>
          <w:color w:val="000000" w:themeColor="text1"/>
          <w:sz w:val="30"/>
          <w:szCs w:val="30"/>
          <w14:textFill>
            <w14:solidFill>
              <w14:schemeClr w14:val="tx1"/>
            </w14:solidFill>
          </w14:textFill>
        </w:rPr>
        <w:t>：</w:t>
      </w:r>
    </w:p>
    <w:p w14:paraId="31E41CC3">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w:t>
      </w:r>
      <w:r>
        <w:rPr>
          <w:rFonts w:hint="eastAsia" w:ascii="仿宋" w:hAnsi="仿宋" w:eastAsia="仿宋" w:cs="仿宋"/>
          <w:bCs/>
          <w:color w:val="auto"/>
          <w:sz w:val="30"/>
          <w:szCs w:val="30"/>
        </w:rPr>
        <w:t>报价表</w:t>
      </w:r>
      <w:r>
        <w:rPr>
          <w:rFonts w:hint="eastAsia" w:ascii="仿宋" w:hAnsi="仿宋" w:eastAsia="仿宋" w:cs="仿宋"/>
          <w:bCs/>
          <w:color w:val="auto"/>
          <w:sz w:val="30"/>
          <w:szCs w:val="30"/>
          <w:lang w:eastAsia="zh-CN"/>
        </w:rPr>
        <w:t>按照采购文件中的</w:t>
      </w:r>
      <w:r>
        <w:rPr>
          <w:rFonts w:hint="eastAsia" w:ascii="仿宋" w:hAnsi="仿宋" w:eastAsia="仿宋" w:cs="仿宋"/>
          <w:bCs/>
          <w:color w:val="auto"/>
          <w:sz w:val="30"/>
          <w:szCs w:val="30"/>
          <w:lang w:val="en-US" w:eastAsia="zh-CN"/>
        </w:rPr>
        <w:t>需求品类</w:t>
      </w:r>
      <w:r>
        <w:rPr>
          <w:rFonts w:hint="eastAsia" w:ascii="仿宋" w:hAnsi="仿宋" w:eastAsia="仿宋" w:cs="仿宋"/>
          <w:bCs/>
          <w:color w:val="auto"/>
          <w:sz w:val="30"/>
          <w:szCs w:val="30"/>
          <w:lang w:eastAsia="zh-CN"/>
        </w:rPr>
        <w:t>进行</w:t>
      </w:r>
      <w:r>
        <w:rPr>
          <w:rFonts w:ascii="仿宋" w:hAnsi="仿宋" w:eastAsia="仿宋" w:cs="仿宋"/>
          <w:bCs/>
          <w:color w:val="auto"/>
          <w:sz w:val="30"/>
          <w:szCs w:val="30"/>
        </w:rPr>
        <w:t>报价</w:t>
      </w:r>
      <w:r>
        <w:rPr>
          <w:rFonts w:hint="eastAsia" w:ascii="仿宋" w:hAnsi="仿宋" w:eastAsia="仿宋" w:cs="仿宋"/>
          <w:bCs/>
          <w:color w:val="000000" w:themeColor="text1"/>
          <w:sz w:val="30"/>
          <w:szCs w:val="30"/>
          <w14:textFill>
            <w14:solidFill>
              <w14:schemeClr w14:val="tx1"/>
            </w14:solidFill>
          </w14:textFill>
        </w:rPr>
        <w:t>（格式</w:t>
      </w:r>
      <w:r>
        <w:rPr>
          <w:rFonts w:ascii="仿宋" w:hAnsi="仿宋" w:eastAsia="仿宋" w:cs="仿宋"/>
          <w:bCs/>
          <w:color w:val="000000" w:themeColor="text1"/>
          <w:sz w:val="30"/>
          <w:szCs w:val="30"/>
          <w14:textFill>
            <w14:solidFill>
              <w14:schemeClr w14:val="tx1"/>
            </w14:solidFill>
          </w14:textFill>
        </w:rPr>
        <w:t>自拟，</w:t>
      </w:r>
      <w:r>
        <w:rPr>
          <w:rFonts w:hint="eastAsia" w:ascii="仿宋" w:hAnsi="仿宋" w:eastAsia="仿宋" w:cs="仿宋"/>
          <w:bCs/>
          <w:color w:val="000000" w:themeColor="text1"/>
          <w:sz w:val="30"/>
          <w:szCs w:val="30"/>
          <w14:textFill>
            <w14:solidFill>
              <w14:schemeClr w14:val="tx1"/>
            </w14:solidFill>
          </w14:textFill>
        </w:rPr>
        <w:t>至少应</w:t>
      </w:r>
      <w:r>
        <w:rPr>
          <w:rFonts w:ascii="仿宋" w:hAnsi="仿宋" w:eastAsia="仿宋" w:cs="仿宋"/>
          <w:bCs/>
          <w:color w:val="000000" w:themeColor="text1"/>
          <w:sz w:val="30"/>
          <w:szCs w:val="30"/>
          <w14:textFill>
            <w14:solidFill>
              <w14:schemeClr w14:val="tx1"/>
            </w14:solidFill>
          </w14:textFill>
        </w:rPr>
        <w:t>包</w:t>
      </w:r>
      <w:r>
        <w:rPr>
          <w:rFonts w:hint="eastAsia" w:ascii="仿宋" w:hAnsi="仿宋" w:eastAsia="仿宋" w:cs="仿宋"/>
          <w:bCs/>
          <w:color w:val="000000" w:themeColor="text1"/>
          <w:sz w:val="30"/>
          <w:szCs w:val="30"/>
          <w14:textFill>
            <w14:solidFill>
              <w14:schemeClr w14:val="tx1"/>
            </w14:solidFill>
          </w14:textFill>
        </w:rPr>
        <w:t>含采购</w:t>
      </w:r>
      <w:r>
        <w:rPr>
          <w:rFonts w:hint="eastAsia" w:ascii="仿宋" w:hAnsi="仿宋" w:eastAsia="仿宋" w:cs="仿宋"/>
          <w:color w:val="000000"/>
          <w:kern w:val="0"/>
          <w:sz w:val="30"/>
          <w:szCs w:val="30"/>
          <w:lang w:bidi="ar"/>
        </w:rPr>
        <w:t>名称、单位、单价、金额</w:t>
      </w:r>
      <w:r>
        <w:rPr>
          <w:rFonts w:ascii="仿宋" w:hAnsi="仿宋" w:eastAsia="仿宋" w:cs="仿宋"/>
          <w:color w:val="000000"/>
          <w:kern w:val="0"/>
          <w:sz w:val="30"/>
          <w:szCs w:val="30"/>
          <w:lang w:bidi="ar"/>
        </w:rPr>
        <w:t>等内容</w:t>
      </w:r>
      <w:r>
        <w:rPr>
          <w:rFonts w:hint="eastAsia" w:ascii="仿宋" w:hAnsi="仿宋" w:eastAsia="仿宋" w:cs="仿宋"/>
          <w:bCs/>
          <w:color w:val="000000" w:themeColor="text1"/>
          <w:sz w:val="30"/>
          <w:szCs w:val="30"/>
          <w14:textFill>
            <w14:solidFill>
              <w14:schemeClr w14:val="tx1"/>
            </w14:solidFill>
          </w14:textFill>
        </w:rPr>
        <w:t>）</w:t>
      </w:r>
      <w:r>
        <w:rPr>
          <w:rFonts w:hint="eastAsia" w:ascii="仿宋" w:hAnsi="仿宋" w:eastAsia="仿宋" w:cs="仿宋"/>
          <w:bCs/>
          <w:color w:val="000000" w:themeColor="text1"/>
          <w:sz w:val="30"/>
          <w:szCs w:val="30"/>
          <w:lang w:eastAsia="zh-CN"/>
          <w14:textFill>
            <w14:solidFill>
              <w14:schemeClr w14:val="tx1"/>
            </w14:solidFill>
          </w14:textFill>
        </w:rPr>
        <w:t>，</w:t>
      </w:r>
      <w:r>
        <w:rPr>
          <w:rFonts w:ascii="仿宋" w:hAnsi="仿宋" w:eastAsia="仿宋" w:cs="仿宋"/>
          <w:b/>
          <w:bCs w:val="0"/>
          <w:color w:val="000000" w:themeColor="text1"/>
          <w:sz w:val="30"/>
          <w:szCs w:val="30"/>
          <w14:textFill>
            <w14:solidFill>
              <w14:schemeClr w14:val="tx1"/>
            </w14:solidFill>
          </w14:textFill>
        </w:rPr>
        <w:t>单</w:t>
      </w:r>
      <w:r>
        <w:rPr>
          <w:rFonts w:hint="eastAsia" w:ascii="仿宋" w:hAnsi="仿宋" w:eastAsia="仿宋" w:cs="仿宋"/>
          <w:b/>
          <w:bCs w:val="0"/>
          <w:color w:val="000000" w:themeColor="text1"/>
          <w:sz w:val="30"/>
          <w:szCs w:val="30"/>
          <w14:textFill>
            <w14:solidFill>
              <w14:schemeClr w14:val="tx1"/>
            </w14:solidFill>
          </w14:textFill>
        </w:rPr>
        <w:t>项</w:t>
      </w:r>
      <w:r>
        <w:rPr>
          <w:rFonts w:ascii="仿宋" w:hAnsi="仿宋" w:eastAsia="仿宋" w:cs="仿宋"/>
          <w:b/>
          <w:bCs w:val="0"/>
          <w:color w:val="000000" w:themeColor="text1"/>
          <w:sz w:val="30"/>
          <w:szCs w:val="30"/>
          <w14:textFill>
            <w14:solidFill>
              <w14:schemeClr w14:val="tx1"/>
            </w14:solidFill>
          </w14:textFill>
        </w:rPr>
        <w:t>报价不能超</w:t>
      </w:r>
      <w:r>
        <w:rPr>
          <w:rFonts w:hint="eastAsia" w:ascii="仿宋" w:hAnsi="仿宋" w:eastAsia="仿宋" w:cs="仿宋"/>
          <w:b/>
          <w:bCs w:val="0"/>
          <w:color w:val="000000" w:themeColor="text1"/>
          <w:sz w:val="30"/>
          <w:szCs w:val="30"/>
          <w:lang w:eastAsia="zh-CN"/>
          <w14:textFill>
            <w14:solidFill>
              <w14:schemeClr w14:val="tx1"/>
            </w14:solidFill>
          </w14:textFill>
        </w:rPr>
        <w:t>过单项</w:t>
      </w:r>
      <w:r>
        <w:rPr>
          <w:rFonts w:ascii="仿宋" w:hAnsi="仿宋" w:eastAsia="仿宋" w:cs="仿宋"/>
          <w:b/>
          <w:bCs w:val="0"/>
          <w:color w:val="000000" w:themeColor="text1"/>
          <w:sz w:val="30"/>
          <w:szCs w:val="30"/>
          <w14:textFill>
            <w14:solidFill>
              <w14:schemeClr w14:val="tx1"/>
            </w14:solidFill>
          </w14:textFill>
        </w:rPr>
        <w:t>控制价</w:t>
      </w:r>
      <w:r>
        <w:rPr>
          <w:rFonts w:hint="eastAsia" w:ascii="仿宋" w:hAnsi="仿宋" w:eastAsia="仿宋" w:cs="仿宋"/>
          <w:b/>
          <w:bCs w:val="0"/>
          <w:color w:val="000000" w:themeColor="text1"/>
          <w:sz w:val="30"/>
          <w:szCs w:val="30"/>
          <w:lang w:eastAsia="zh-CN"/>
          <w14:textFill>
            <w14:solidFill>
              <w14:schemeClr w14:val="tx1"/>
            </w14:solidFill>
          </w14:textFill>
        </w:rPr>
        <w:t>。</w:t>
      </w:r>
      <w:r>
        <w:rPr>
          <w:rFonts w:hint="eastAsia" w:ascii="仿宋" w:hAnsi="仿宋" w:eastAsia="仿宋" w:cs="仿宋"/>
          <w:b/>
          <w:bCs w:val="0"/>
          <w:color w:val="000000" w:themeColor="text1"/>
          <w:sz w:val="30"/>
          <w:szCs w:val="30"/>
          <w14:textFill>
            <w14:solidFill>
              <w14:schemeClr w14:val="tx1"/>
            </w14:solidFill>
          </w14:textFill>
        </w:rPr>
        <w:t xml:space="preserve"> </w:t>
      </w:r>
    </w:p>
    <w:p w14:paraId="0F55D25B">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（2）采购</w:t>
      </w:r>
      <w:r>
        <w:rPr>
          <w:rFonts w:ascii="仿宋" w:hAnsi="仿宋" w:eastAsia="仿宋" w:cs="仿宋"/>
          <w:bCs/>
          <w:color w:val="000000" w:themeColor="text1"/>
          <w:sz w:val="30"/>
          <w:szCs w:val="30"/>
          <w14:textFill>
            <w14:solidFill>
              <w14:schemeClr w14:val="tx1"/>
            </w14:solidFill>
          </w14:textFill>
        </w:rPr>
        <w:t>项目</w:t>
      </w:r>
      <w:r>
        <w:rPr>
          <w:rFonts w:hint="eastAsia" w:ascii="仿宋" w:hAnsi="仿宋" w:eastAsia="仿宋" w:cs="仿宋"/>
          <w:color w:val="000000"/>
          <w:kern w:val="0"/>
          <w:sz w:val="30"/>
          <w:szCs w:val="30"/>
          <w:lang w:bidi="ar"/>
        </w:rPr>
        <w:t>需求</w:t>
      </w:r>
      <w:r>
        <w:rPr>
          <w:rFonts w:hint="eastAsia" w:ascii="仿宋" w:hAnsi="仿宋" w:eastAsia="仿宋" w:cs="仿宋"/>
          <w:bCs/>
          <w:color w:val="000000" w:themeColor="text1"/>
          <w:sz w:val="30"/>
          <w:szCs w:val="30"/>
          <w14:textFill>
            <w14:solidFill>
              <w14:schemeClr w14:val="tx1"/>
            </w14:solidFill>
          </w14:textFill>
        </w:rPr>
        <w:t>响应</w:t>
      </w:r>
      <w:r>
        <w:rPr>
          <w:rFonts w:ascii="仿宋" w:hAnsi="仿宋" w:eastAsia="仿宋" w:cs="仿宋"/>
          <w:bCs/>
          <w:color w:val="000000" w:themeColor="text1"/>
          <w:sz w:val="30"/>
          <w:szCs w:val="30"/>
          <w14:textFill>
            <w14:solidFill>
              <w14:schemeClr w14:val="tx1"/>
            </w14:solidFill>
          </w14:textFill>
        </w:rPr>
        <w:t>文件</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 xml:space="preserve"> </w:t>
      </w:r>
    </w:p>
    <w:p w14:paraId="56304C7D">
      <w:pPr>
        <w:spacing w:line="560" w:lineRule="exact"/>
        <w:ind w:firstLine="600" w:firstLineChars="200"/>
        <w:rPr>
          <w:rFonts w:hint="eastAsia" w:ascii="仿宋" w:hAnsi="仿宋" w:eastAsia="仿宋" w:cs="仿宋"/>
          <w:bCs/>
          <w:color w:val="000000" w:themeColor="text1"/>
          <w:sz w:val="30"/>
          <w:szCs w:val="30"/>
          <w:lang w:eastAsia="zh-CN"/>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2、单位营业执照</w:t>
      </w:r>
      <w:r>
        <w:rPr>
          <w:rFonts w:hint="eastAsia" w:ascii="仿宋" w:hAnsi="仿宋" w:eastAsia="仿宋" w:cs="仿宋"/>
          <w:bCs/>
          <w:color w:val="000000" w:themeColor="text1"/>
          <w:sz w:val="30"/>
          <w:szCs w:val="30"/>
          <w:lang w:eastAsia="zh-CN"/>
          <w14:textFill>
            <w14:solidFill>
              <w14:schemeClr w14:val="tx1"/>
            </w14:solidFill>
          </w14:textFill>
        </w:rPr>
        <w:t>复印件</w:t>
      </w:r>
    </w:p>
    <w:p w14:paraId="30DAD495">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ascii="仿宋" w:hAnsi="仿宋" w:eastAsia="仿宋" w:cs="仿宋"/>
          <w:bCs/>
          <w:color w:val="000000" w:themeColor="text1"/>
          <w:sz w:val="30"/>
          <w:szCs w:val="30"/>
          <w14:textFill>
            <w14:solidFill>
              <w14:schemeClr w14:val="tx1"/>
            </w14:solidFill>
          </w14:textFill>
        </w:rPr>
        <w:t>3</w:t>
      </w:r>
      <w:r>
        <w:rPr>
          <w:rFonts w:hint="eastAsia" w:ascii="仿宋" w:hAnsi="仿宋" w:eastAsia="仿宋" w:cs="仿宋"/>
          <w:bCs/>
          <w:color w:val="000000" w:themeColor="text1"/>
          <w:sz w:val="30"/>
          <w:szCs w:val="30"/>
          <w14:textFill>
            <w14:solidFill>
              <w14:schemeClr w14:val="tx1"/>
            </w14:solidFill>
          </w14:textFill>
        </w:rPr>
        <w:t>、法定代表人身份证复印件，委托代理时还须提供法定代表人授权委托书原件及被授权人身份证复印件</w:t>
      </w:r>
    </w:p>
    <w:p w14:paraId="720C3C43">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4、</w:t>
      </w:r>
      <w:r>
        <w:rPr>
          <w:rFonts w:hint="eastAsia" w:ascii="仿宋" w:hAnsi="仿宋" w:eastAsia="仿宋" w:cs="仿宋"/>
          <w:bCs/>
          <w:color w:val="000000" w:themeColor="text1"/>
          <w:sz w:val="30"/>
          <w:szCs w:val="30"/>
          <w14:textFill>
            <w14:solidFill>
              <w14:schemeClr w14:val="tx1"/>
            </w14:solidFill>
          </w14:textFill>
        </w:rPr>
        <w:t>声明书</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10CC3380">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5、</w:t>
      </w:r>
      <w:r>
        <w:rPr>
          <w:rFonts w:hint="eastAsia" w:ascii="仿宋" w:hAnsi="仿宋" w:eastAsia="仿宋" w:cs="仿宋"/>
          <w:bCs/>
          <w:color w:val="000000" w:themeColor="text1"/>
          <w:sz w:val="30"/>
          <w:szCs w:val="30"/>
          <w14:textFill>
            <w14:solidFill>
              <w14:schemeClr w14:val="tx1"/>
            </w14:solidFill>
          </w14:textFill>
        </w:rPr>
        <w:t>供应商直接控股股东信息表</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16837B49">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6、</w:t>
      </w:r>
      <w:r>
        <w:rPr>
          <w:rFonts w:hint="eastAsia" w:ascii="仿宋" w:hAnsi="仿宋" w:eastAsia="仿宋" w:cs="仿宋"/>
          <w:bCs/>
          <w:color w:val="000000" w:themeColor="text1"/>
          <w:sz w:val="30"/>
          <w:szCs w:val="30"/>
          <w14:textFill>
            <w14:solidFill>
              <w14:schemeClr w14:val="tx1"/>
            </w14:solidFill>
          </w14:textFill>
        </w:rPr>
        <w:t>供应商直接管理关系信息表</w:t>
      </w:r>
      <w:r>
        <w:rPr>
          <w:rFonts w:hint="eastAsia" w:ascii="仿宋" w:hAnsi="仿宋" w:eastAsia="仿宋" w:cs="仿宋"/>
          <w:bCs/>
          <w:color w:val="000000" w:themeColor="text1"/>
          <w:sz w:val="30"/>
          <w:szCs w:val="30"/>
          <w:lang w:eastAsia="zh-CN"/>
          <w14:textFill>
            <w14:solidFill>
              <w14:schemeClr w14:val="tx1"/>
            </w14:solidFill>
          </w14:textFill>
        </w:rPr>
        <w:t>（格式后附）</w:t>
      </w:r>
    </w:p>
    <w:p w14:paraId="46679A44">
      <w:pPr>
        <w:spacing w:line="560" w:lineRule="exact"/>
        <w:ind w:firstLine="600" w:firstLineChars="200"/>
        <w:rPr>
          <w:rFonts w:hint="eastAsia"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备注：请按以上要求提供相关材料并加盖公章、密封递交，否则竞价无效。</w:t>
      </w:r>
    </w:p>
    <w:p w14:paraId="4C7B6916">
      <w:pPr>
        <w:pStyle w:val="16"/>
        <w:rPr>
          <w:rFonts w:hint="eastAsia" w:ascii="仿宋" w:hAnsi="仿宋" w:eastAsia="仿宋" w:cs="仿宋"/>
          <w:bCs/>
          <w:color w:val="000000" w:themeColor="text1"/>
          <w:sz w:val="30"/>
          <w:szCs w:val="30"/>
          <w14:textFill>
            <w14:solidFill>
              <w14:schemeClr w14:val="tx1"/>
            </w14:solidFill>
          </w14:textFill>
        </w:rPr>
      </w:pPr>
    </w:p>
    <w:p w14:paraId="460510CA">
      <w:pPr>
        <w:pStyle w:val="16"/>
        <w:rPr>
          <w:rFonts w:hint="eastAsia" w:ascii="仿宋" w:hAnsi="仿宋" w:eastAsia="仿宋" w:cs="仿宋"/>
          <w:bCs/>
          <w:color w:val="000000" w:themeColor="text1"/>
          <w:sz w:val="30"/>
          <w:szCs w:val="30"/>
          <w14:textFill>
            <w14:solidFill>
              <w14:schemeClr w14:val="tx1"/>
            </w14:solidFill>
          </w14:textFill>
        </w:rPr>
      </w:pPr>
    </w:p>
    <w:p w14:paraId="2FA8341F">
      <w:pPr>
        <w:pStyle w:val="16"/>
        <w:rPr>
          <w:rFonts w:hint="eastAsia" w:ascii="仿宋" w:hAnsi="仿宋" w:eastAsia="仿宋" w:cs="仿宋"/>
          <w:bCs/>
          <w:color w:val="000000" w:themeColor="text1"/>
          <w:sz w:val="30"/>
          <w:szCs w:val="30"/>
          <w14:textFill>
            <w14:solidFill>
              <w14:schemeClr w14:val="tx1"/>
            </w14:solidFill>
          </w14:textFill>
        </w:rPr>
      </w:pPr>
    </w:p>
    <w:p w14:paraId="53FD4DDB">
      <w:pPr>
        <w:spacing w:line="360" w:lineRule="auto"/>
        <w:jc w:val="center"/>
        <w:rPr>
          <w:rFonts w:hint="eastAsia" w:ascii="宋体" w:hAnsi="宋体"/>
          <w:b/>
          <w:sz w:val="32"/>
          <w:szCs w:val="32"/>
        </w:rPr>
      </w:pPr>
    </w:p>
    <w:p w14:paraId="3E93B212">
      <w:pPr>
        <w:spacing w:line="360" w:lineRule="auto"/>
        <w:jc w:val="center"/>
        <w:rPr>
          <w:rFonts w:hint="eastAsia" w:ascii="宋体" w:hAnsi="宋体"/>
          <w:b/>
          <w:sz w:val="32"/>
          <w:szCs w:val="32"/>
        </w:rPr>
      </w:pPr>
      <w:r>
        <w:rPr>
          <w:rFonts w:hint="eastAsia" w:ascii="宋体" w:hAnsi="宋体"/>
          <w:b/>
          <w:sz w:val="32"/>
          <w:szCs w:val="32"/>
        </w:rPr>
        <w:t>声明书（格式）</w:t>
      </w:r>
    </w:p>
    <w:p w14:paraId="75CA070A">
      <w:pPr>
        <w:spacing w:line="320" w:lineRule="exact"/>
        <w:jc w:val="center"/>
        <w:rPr>
          <w:rFonts w:hint="eastAsia" w:ascii="宋体" w:hAnsi="宋体"/>
          <w:sz w:val="24"/>
          <w:szCs w:val="20"/>
        </w:rPr>
      </w:pPr>
    </w:p>
    <w:p w14:paraId="17E788EA">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15330366">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1F9BF8E6">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46C16454">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1971F639">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0BD84492">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6E02D624">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6242FCF0">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0F0BEC5B">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4BA1D5F1">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0F65948F">
      <w:pPr>
        <w:spacing w:line="360" w:lineRule="auto"/>
        <w:contextualSpacing/>
        <w:rPr>
          <w:rFonts w:hint="eastAsia" w:ascii="宋体" w:hAnsi="宋体" w:cs="宋体"/>
          <w:szCs w:val="21"/>
        </w:rPr>
      </w:pPr>
      <w:r>
        <w:rPr>
          <w:rFonts w:hint="eastAsia" w:ascii="宋体" w:hAnsi="宋体" w:cs="宋体"/>
          <w:szCs w:val="21"/>
        </w:rPr>
        <w:t>4.我方承诺:</w:t>
      </w:r>
    </w:p>
    <w:p w14:paraId="1277B01D">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7D66FB1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41C2E077">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39F42DD">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2B7F30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699228C8">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01B2698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3BA441AF">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0604FCB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4AD62288">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68CDB90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2FE05AC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1DD7003D">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7805A6FE">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6DEF4760">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5BD02AAE">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0953E974">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061622E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41D64D06">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651982C5">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399E1486">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68660C63">
      <w:pPr>
        <w:spacing w:line="360" w:lineRule="auto"/>
        <w:contextualSpacing/>
        <w:rPr>
          <w:rFonts w:hint="eastAsia" w:ascii="宋体" w:hAnsi="宋体" w:cs="宋体"/>
          <w:szCs w:val="21"/>
        </w:rPr>
      </w:pPr>
      <w:r>
        <w:rPr>
          <w:rFonts w:hint="eastAsia" w:ascii="宋体" w:hAnsi="宋体" w:cs="宋体"/>
          <w:szCs w:val="21"/>
        </w:rPr>
        <w:t>5.我方在此声明：</w:t>
      </w:r>
    </w:p>
    <w:p w14:paraId="34D53D4C">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267746E3">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4EB90064">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083E7822">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274D3A6">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1D7245BE">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7C312B73">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6CCA99F8">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2FEE60B2">
      <w:pPr>
        <w:tabs>
          <w:tab w:val="left" w:pos="939"/>
        </w:tabs>
        <w:spacing w:line="360" w:lineRule="auto"/>
        <w:ind w:left="141" w:leftChars="67"/>
        <w:contextualSpacing/>
        <w:rPr>
          <w:rFonts w:hint="eastAsia" w:ascii="宋体" w:hAnsi="宋体" w:cs="宋体"/>
          <w:szCs w:val="21"/>
        </w:rPr>
      </w:pPr>
    </w:p>
    <w:p w14:paraId="7C3AECD2">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697A45AE">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322582D0">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4F4A6FE1">
      <w:pPr>
        <w:pStyle w:val="16"/>
        <w:rPr>
          <w:rFonts w:hint="eastAsia" w:ascii="仿宋" w:hAnsi="仿宋" w:eastAsia="仿宋" w:cs="仿宋"/>
          <w:bCs/>
          <w:color w:val="000000" w:themeColor="text1"/>
          <w:sz w:val="30"/>
          <w:szCs w:val="30"/>
          <w14:textFill>
            <w14:solidFill>
              <w14:schemeClr w14:val="tx1"/>
            </w14:solidFill>
          </w14:textFill>
        </w:rPr>
      </w:pPr>
    </w:p>
    <w:p w14:paraId="7D6A1962">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13"/>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132C409D">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D86715">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6839578">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CCEDACD">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F3A2DCB">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762FE74">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300D7EC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940E45A">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15568AA">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E3AB8B4">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9E3025">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C114DD3">
            <w:pPr>
              <w:widowControl/>
              <w:spacing w:line="360" w:lineRule="exact"/>
              <w:jc w:val="center"/>
              <w:rPr>
                <w:rFonts w:ascii="宋体" w:hAnsi="宋体"/>
                <w:kern w:val="0"/>
                <w:szCs w:val="21"/>
              </w:rPr>
            </w:pPr>
          </w:p>
        </w:tc>
      </w:tr>
      <w:tr w14:paraId="4F598A8B">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2CCC771">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7DB1A5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0E8807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26ED2EF">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1C126C0">
            <w:pPr>
              <w:widowControl/>
              <w:spacing w:line="360" w:lineRule="exact"/>
              <w:jc w:val="center"/>
              <w:rPr>
                <w:rFonts w:ascii="宋体" w:hAnsi="宋体"/>
                <w:kern w:val="0"/>
                <w:szCs w:val="21"/>
              </w:rPr>
            </w:pPr>
          </w:p>
        </w:tc>
      </w:tr>
      <w:tr w14:paraId="5853A0B6">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2720D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9A82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1DE6F2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BD11835">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C884F9A">
            <w:pPr>
              <w:widowControl/>
              <w:spacing w:line="360" w:lineRule="exact"/>
              <w:jc w:val="center"/>
              <w:rPr>
                <w:rFonts w:ascii="宋体" w:hAnsi="宋体"/>
                <w:kern w:val="0"/>
                <w:szCs w:val="21"/>
              </w:rPr>
            </w:pPr>
          </w:p>
        </w:tc>
      </w:tr>
      <w:tr w14:paraId="71AB76B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6C4ACB2">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3C1A2C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7D00646">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CC942CA">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0BB73AF">
            <w:pPr>
              <w:widowControl/>
              <w:spacing w:line="360" w:lineRule="exact"/>
              <w:jc w:val="center"/>
              <w:rPr>
                <w:rFonts w:ascii="宋体" w:hAnsi="宋体"/>
                <w:kern w:val="0"/>
                <w:szCs w:val="21"/>
              </w:rPr>
            </w:pPr>
          </w:p>
        </w:tc>
      </w:tr>
    </w:tbl>
    <w:p w14:paraId="1B381038">
      <w:pPr>
        <w:snapToGrid w:val="0"/>
        <w:spacing w:line="360" w:lineRule="exact"/>
        <w:jc w:val="left"/>
        <w:rPr>
          <w:rFonts w:ascii="宋体" w:hAnsi="宋体"/>
          <w:szCs w:val="21"/>
        </w:rPr>
      </w:pPr>
      <w:r>
        <w:rPr>
          <w:rFonts w:hint="eastAsia" w:ascii="宋体" w:hAnsi="宋体"/>
          <w:szCs w:val="21"/>
        </w:rPr>
        <w:t>注：</w:t>
      </w:r>
    </w:p>
    <w:p w14:paraId="6FCF79BF">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F4F5424">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846023B">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356CDC83">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552ACB1D">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589B280B">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2B83A846">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22C697A1">
      <w:pPr>
        <w:snapToGrid w:val="0"/>
        <w:spacing w:line="400" w:lineRule="exact"/>
        <w:jc w:val="center"/>
        <w:rPr>
          <w:rFonts w:ascii="宋体" w:hAnsi="宋体"/>
          <w:b/>
          <w:sz w:val="32"/>
          <w:szCs w:val="32"/>
        </w:rPr>
      </w:pPr>
    </w:p>
    <w:tbl>
      <w:tblPr>
        <w:tblStyle w:val="13"/>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6BD71E65">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28D84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352D857">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001D32D">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463AB98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2DAE257D">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FDE35FD">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F8570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400742">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DD1C13">
            <w:pPr>
              <w:widowControl/>
              <w:spacing w:line="360" w:lineRule="exact"/>
              <w:jc w:val="center"/>
              <w:rPr>
                <w:rFonts w:ascii="宋体" w:hAnsi="宋体"/>
                <w:kern w:val="0"/>
                <w:szCs w:val="21"/>
              </w:rPr>
            </w:pPr>
          </w:p>
        </w:tc>
      </w:tr>
      <w:tr w14:paraId="38CD758F">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F549B3F">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86D96A">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96CE28">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C24CD75">
            <w:pPr>
              <w:widowControl/>
              <w:spacing w:line="360" w:lineRule="exact"/>
              <w:jc w:val="center"/>
              <w:rPr>
                <w:rFonts w:ascii="宋体" w:hAnsi="宋体"/>
                <w:kern w:val="0"/>
                <w:szCs w:val="21"/>
              </w:rPr>
            </w:pPr>
          </w:p>
        </w:tc>
      </w:tr>
      <w:tr w14:paraId="0AD1A41F">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EDF7E21">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3AE758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4F89A5">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380DF20">
            <w:pPr>
              <w:widowControl/>
              <w:spacing w:line="360" w:lineRule="exact"/>
              <w:jc w:val="center"/>
              <w:rPr>
                <w:rFonts w:ascii="宋体" w:hAnsi="宋体"/>
                <w:kern w:val="0"/>
                <w:szCs w:val="21"/>
              </w:rPr>
            </w:pPr>
          </w:p>
        </w:tc>
      </w:tr>
      <w:tr w14:paraId="69C03108">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85E437A">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7DBD78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816D44">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54A92E5">
            <w:pPr>
              <w:widowControl/>
              <w:spacing w:line="360" w:lineRule="exact"/>
              <w:jc w:val="center"/>
              <w:rPr>
                <w:rFonts w:ascii="宋体" w:hAnsi="宋体"/>
                <w:kern w:val="0"/>
                <w:szCs w:val="21"/>
              </w:rPr>
            </w:pPr>
          </w:p>
        </w:tc>
      </w:tr>
    </w:tbl>
    <w:p w14:paraId="4A54D8DF">
      <w:pPr>
        <w:snapToGrid w:val="0"/>
        <w:spacing w:line="360" w:lineRule="exact"/>
        <w:jc w:val="left"/>
        <w:rPr>
          <w:rFonts w:ascii="宋体" w:hAnsi="宋体"/>
          <w:szCs w:val="21"/>
        </w:rPr>
      </w:pPr>
      <w:r>
        <w:rPr>
          <w:rFonts w:hint="eastAsia" w:ascii="宋体" w:hAnsi="宋体"/>
          <w:szCs w:val="21"/>
        </w:rPr>
        <w:t>注：</w:t>
      </w:r>
    </w:p>
    <w:p w14:paraId="08A7F286">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7966178F">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33FC9811">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8A2C126">
      <w:pPr>
        <w:snapToGrid w:val="0"/>
        <w:spacing w:line="360" w:lineRule="exact"/>
        <w:jc w:val="left"/>
        <w:rPr>
          <w:rFonts w:ascii="宋体" w:hAnsi="宋体"/>
          <w:szCs w:val="21"/>
        </w:rPr>
      </w:pPr>
    </w:p>
    <w:p w14:paraId="44AE5DED">
      <w:pPr>
        <w:snapToGrid w:val="0"/>
        <w:spacing w:line="360" w:lineRule="exact"/>
        <w:jc w:val="left"/>
        <w:rPr>
          <w:rFonts w:ascii="宋体" w:hAnsi="宋体"/>
          <w:szCs w:val="21"/>
        </w:rPr>
      </w:pPr>
    </w:p>
    <w:p w14:paraId="1DB4DCD4">
      <w:pPr>
        <w:snapToGrid w:val="0"/>
        <w:spacing w:line="360" w:lineRule="exact"/>
        <w:jc w:val="left"/>
        <w:rPr>
          <w:szCs w:val="21"/>
        </w:rPr>
      </w:pPr>
    </w:p>
    <w:p w14:paraId="1AB03A0B">
      <w:pPr>
        <w:snapToGrid w:val="0"/>
        <w:spacing w:line="360" w:lineRule="exact"/>
        <w:jc w:val="left"/>
        <w:rPr>
          <w:szCs w:val="21"/>
        </w:rPr>
      </w:pPr>
    </w:p>
    <w:p w14:paraId="27F73B68">
      <w:pPr>
        <w:snapToGrid w:val="0"/>
        <w:spacing w:line="360" w:lineRule="exact"/>
        <w:jc w:val="left"/>
        <w:rPr>
          <w:szCs w:val="21"/>
        </w:rPr>
      </w:pPr>
    </w:p>
    <w:p w14:paraId="50083239">
      <w:pPr>
        <w:snapToGrid w:val="0"/>
        <w:spacing w:line="360" w:lineRule="exact"/>
        <w:jc w:val="left"/>
        <w:rPr>
          <w:rFonts w:ascii="宋体" w:hAnsi="宋体"/>
          <w:szCs w:val="21"/>
        </w:rPr>
      </w:pPr>
    </w:p>
    <w:p w14:paraId="5C2F9F25">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5EE6C93A">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66FEE9F6">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731F4EBE">
      <w:pPr>
        <w:snapToGrid w:val="0"/>
        <w:spacing w:before="156" w:after="50" w:line="360" w:lineRule="exact"/>
        <w:ind w:right="480" w:firstLine="210" w:firstLineChars="100"/>
        <w:jc w:val="center"/>
        <w:rPr>
          <w:rFonts w:ascii="宋体" w:hAnsi="宋体"/>
          <w:szCs w:val="21"/>
        </w:rPr>
      </w:pPr>
    </w:p>
    <w:p w14:paraId="750F4FC1">
      <w:pPr>
        <w:snapToGrid w:val="0"/>
        <w:spacing w:before="156" w:after="50" w:line="360" w:lineRule="exact"/>
        <w:ind w:right="480" w:firstLine="210" w:firstLineChars="100"/>
        <w:jc w:val="center"/>
        <w:rPr>
          <w:rFonts w:ascii="宋体" w:hAnsi="宋体"/>
          <w:szCs w:val="21"/>
        </w:rPr>
      </w:pPr>
    </w:p>
    <w:p w14:paraId="3E21AF82">
      <w:pPr>
        <w:snapToGrid w:val="0"/>
        <w:spacing w:before="156" w:after="50" w:line="360" w:lineRule="exact"/>
        <w:ind w:right="480" w:firstLine="210" w:firstLineChars="100"/>
        <w:jc w:val="center"/>
        <w:rPr>
          <w:rFonts w:ascii="宋体" w:hAnsi="宋体"/>
          <w:szCs w:val="21"/>
        </w:rPr>
      </w:pPr>
    </w:p>
    <w:p w14:paraId="2C69F8C4">
      <w:pPr>
        <w:snapToGrid w:val="0"/>
        <w:spacing w:before="156" w:after="50" w:line="360" w:lineRule="exact"/>
        <w:ind w:right="480" w:firstLine="210" w:firstLineChars="100"/>
        <w:jc w:val="center"/>
        <w:rPr>
          <w:rFonts w:ascii="宋体" w:hAnsi="宋体"/>
          <w:szCs w:val="21"/>
        </w:rPr>
      </w:pPr>
    </w:p>
    <w:p w14:paraId="3059DDEC">
      <w:pPr>
        <w:snapToGrid w:val="0"/>
        <w:spacing w:before="156" w:after="50" w:line="360" w:lineRule="exact"/>
        <w:ind w:right="480" w:firstLine="210" w:firstLineChars="100"/>
        <w:jc w:val="center"/>
        <w:rPr>
          <w:rFonts w:ascii="宋体" w:hAnsi="宋体"/>
          <w:szCs w:val="21"/>
        </w:rPr>
      </w:pPr>
    </w:p>
    <w:p w14:paraId="346042B8">
      <w:pPr>
        <w:snapToGrid w:val="0"/>
        <w:spacing w:before="156" w:after="50" w:line="360" w:lineRule="exact"/>
        <w:ind w:right="480" w:firstLine="210" w:firstLineChars="100"/>
        <w:jc w:val="center"/>
        <w:rPr>
          <w:rFonts w:ascii="宋体" w:hAnsi="宋体"/>
          <w:szCs w:val="21"/>
        </w:rPr>
      </w:pPr>
    </w:p>
    <w:p w14:paraId="15225B46">
      <w:pPr>
        <w:snapToGrid w:val="0"/>
        <w:spacing w:before="156" w:after="50" w:line="360" w:lineRule="exact"/>
        <w:ind w:right="480" w:firstLine="210" w:firstLineChars="100"/>
        <w:jc w:val="center"/>
        <w:rPr>
          <w:rFonts w:ascii="宋体" w:hAnsi="宋体"/>
          <w:szCs w:val="21"/>
        </w:rPr>
      </w:pPr>
    </w:p>
    <w:p w14:paraId="4DF0C03B">
      <w:pPr>
        <w:pStyle w:val="16"/>
        <w:rPr>
          <w:rFonts w:hint="eastAsia" w:ascii="仿宋" w:hAnsi="仿宋" w:eastAsia="仿宋" w:cs="仿宋"/>
          <w:bCs/>
          <w:color w:val="000000" w:themeColor="text1"/>
          <w:sz w:val="30"/>
          <w:szCs w:val="30"/>
          <w14:textFill>
            <w14:solidFill>
              <w14:schemeClr w14:val="tx1"/>
            </w14:solidFill>
          </w14:textFill>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方正仿宋_GB2312">
    <w:altName w:val="仿宋"/>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E1463">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F382B4">
                          <w:pPr>
                            <w:pStyle w:val="7"/>
                            <w:rPr>
                              <w:sz w:val="28"/>
                              <w:szCs w:val="28"/>
                            </w:rPr>
                          </w:pPr>
                          <w:r>
                            <w:rPr>
                              <w:sz w:val="28"/>
                              <w:szCs w:val="28"/>
                            </w:rPr>
                            <w:t xml:space="preserve">第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页 共 </w:t>
                          </w:r>
                          <w:r>
                            <w:rPr>
                              <w:sz w:val="28"/>
                              <w:szCs w:val="28"/>
                            </w:rPr>
                            <w:fldChar w:fldCharType="begin"/>
                          </w:r>
                          <w:r>
                            <w:rPr>
                              <w:sz w:val="28"/>
                              <w:szCs w:val="28"/>
                            </w:rPr>
                            <w:instrText xml:space="preserve"> NUMPAGES  \* MERGEFORMAT </w:instrText>
                          </w:r>
                          <w:r>
                            <w:rPr>
                              <w:sz w:val="28"/>
                              <w:szCs w:val="28"/>
                            </w:rPr>
                            <w:fldChar w:fldCharType="separate"/>
                          </w:r>
                          <w:r>
                            <w:rPr>
                              <w:sz w:val="28"/>
                              <w:szCs w:val="28"/>
                            </w:rPr>
                            <w:t>4</w:t>
                          </w:r>
                          <w:r>
                            <w:rPr>
                              <w:sz w:val="28"/>
                              <w:szCs w:val="28"/>
                            </w:rPr>
                            <w:fldChar w:fldCharType="end"/>
                          </w:r>
                          <w:r>
                            <w:rPr>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CF382B4">
                    <w:pPr>
                      <w:pStyle w:val="7"/>
                      <w:rPr>
                        <w:sz w:val="28"/>
                        <w:szCs w:val="28"/>
                      </w:rPr>
                    </w:pPr>
                    <w:r>
                      <w:rPr>
                        <w:sz w:val="28"/>
                        <w:szCs w:val="28"/>
                      </w:rPr>
                      <w:t xml:space="preserve">第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页 共 </w:t>
                    </w:r>
                    <w:r>
                      <w:rPr>
                        <w:sz w:val="28"/>
                        <w:szCs w:val="28"/>
                      </w:rPr>
                      <w:fldChar w:fldCharType="begin"/>
                    </w:r>
                    <w:r>
                      <w:rPr>
                        <w:sz w:val="28"/>
                        <w:szCs w:val="28"/>
                      </w:rPr>
                      <w:instrText xml:space="preserve"> NUMPAGES  \* MERGEFORMAT </w:instrText>
                    </w:r>
                    <w:r>
                      <w:rPr>
                        <w:sz w:val="28"/>
                        <w:szCs w:val="28"/>
                      </w:rPr>
                      <w:fldChar w:fldCharType="separate"/>
                    </w:r>
                    <w:r>
                      <w:rPr>
                        <w:sz w:val="28"/>
                        <w:szCs w:val="28"/>
                      </w:rPr>
                      <w:t>4</w:t>
                    </w:r>
                    <w:r>
                      <w:rPr>
                        <w:sz w:val="28"/>
                        <w:szCs w:val="28"/>
                      </w:rPr>
                      <w:fldChar w:fldCharType="end"/>
                    </w:r>
                    <w:r>
                      <w:rPr>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E96DE9"/>
    <w:multiLevelType w:val="singleLevel"/>
    <w:tmpl w:val="62E96DE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BF38D2"/>
    <w:rsid w:val="02325185"/>
    <w:rsid w:val="031B26F4"/>
    <w:rsid w:val="07545E65"/>
    <w:rsid w:val="0C8C2975"/>
    <w:rsid w:val="0DAA0DE0"/>
    <w:rsid w:val="0F8332E5"/>
    <w:rsid w:val="104E77BC"/>
    <w:rsid w:val="117C47CC"/>
    <w:rsid w:val="143C2A55"/>
    <w:rsid w:val="14860F5C"/>
    <w:rsid w:val="16E42138"/>
    <w:rsid w:val="18C632EC"/>
    <w:rsid w:val="19BF38D2"/>
    <w:rsid w:val="1C61039B"/>
    <w:rsid w:val="1D463278"/>
    <w:rsid w:val="1E2318CF"/>
    <w:rsid w:val="20E406FC"/>
    <w:rsid w:val="22E353E2"/>
    <w:rsid w:val="231A15C5"/>
    <w:rsid w:val="23681D14"/>
    <w:rsid w:val="263E28B6"/>
    <w:rsid w:val="29A96137"/>
    <w:rsid w:val="2B425C02"/>
    <w:rsid w:val="2C360683"/>
    <w:rsid w:val="2C691627"/>
    <w:rsid w:val="2D5C42E2"/>
    <w:rsid w:val="2E7B27E3"/>
    <w:rsid w:val="2F972DDE"/>
    <w:rsid w:val="30802242"/>
    <w:rsid w:val="30937A49"/>
    <w:rsid w:val="32E877A0"/>
    <w:rsid w:val="33A25436"/>
    <w:rsid w:val="36FE57BA"/>
    <w:rsid w:val="37570FDC"/>
    <w:rsid w:val="3BE0091A"/>
    <w:rsid w:val="45945A4C"/>
    <w:rsid w:val="4645670E"/>
    <w:rsid w:val="4891075B"/>
    <w:rsid w:val="48CA38DA"/>
    <w:rsid w:val="4D4E46B3"/>
    <w:rsid w:val="51232C83"/>
    <w:rsid w:val="56004D02"/>
    <w:rsid w:val="561F5649"/>
    <w:rsid w:val="571F3184"/>
    <w:rsid w:val="592A5FEB"/>
    <w:rsid w:val="6022031E"/>
    <w:rsid w:val="61C32560"/>
    <w:rsid w:val="62AA7553"/>
    <w:rsid w:val="65F239DF"/>
    <w:rsid w:val="69175CCC"/>
    <w:rsid w:val="69A006B2"/>
    <w:rsid w:val="69FA0715"/>
    <w:rsid w:val="6D0072BA"/>
    <w:rsid w:val="6FD15F07"/>
    <w:rsid w:val="701110AC"/>
    <w:rsid w:val="720F4AB6"/>
    <w:rsid w:val="73F92CEC"/>
    <w:rsid w:val="73F92D58"/>
    <w:rsid w:val="76F056A6"/>
    <w:rsid w:val="79C46148"/>
    <w:rsid w:val="7A2328C5"/>
    <w:rsid w:val="7DAD6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qFormat/>
    <w:uiPriority w:val="0"/>
    <w:pPr>
      <w:spacing w:after="120"/>
    </w:pPr>
  </w:style>
  <w:style w:type="paragraph" w:styleId="4">
    <w:name w:val="Body Text Indent"/>
    <w:basedOn w:val="1"/>
    <w:next w:val="5"/>
    <w:qFormat/>
    <w:uiPriority w:val="0"/>
    <w:pPr>
      <w:ind w:firstLine="830" w:firstLineChars="352"/>
    </w:pPr>
    <w:rPr>
      <w:rFonts w:ascii="仿宋_GB2312" w:eastAsia="仿宋_GB2312"/>
      <w:kern w:val="0"/>
      <w:sz w:val="32"/>
      <w:szCs w:val="20"/>
    </w:rPr>
  </w:style>
  <w:style w:type="paragraph" w:styleId="5">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6">
    <w:name w:val="Plain Text"/>
    <w:basedOn w:val="1"/>
    <w:qFormat/>
    <w:uiPriority w:val="0"/>
    <w:rPr>
      <w:rFonts w:ascii="宋体" w:hAnsi="Courier New" w:cstheme="minorBidi"/>
      <w:szCs w:val="22"/>
    </w:rPr>
  </w:style>
  <w:style w:type="paragraph" w:styleId="7">
    <w:name w:val="footer"/>
    <w:basedOn w:val="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0">
    <w:name w:val="Title"/>
    <w:basedOn w:val="1"/>
    <w:next w:val="1"/>
    <w:qFormat/>
    <w:uiPriority w:val="0"/>
    <w:pPr>
      <w:spacing w:before="240" w:after="60"/>
      <w:jc w:val="center"/>
      <w:outlineLvl w:val="0"/>
    </w:pPr>
    <w:rPr>
      <w:rFonts w:ascii="Arial" w:hAnsi="Arial"/>
      <w:b/>
      <w:sz w:val="32"/>
      <w:szCs w:val="20"/>
    </w:rPr>
  </w:style>
  <w:style w:type="paragraph" w:styleId="11">
    <w:name w:val="Body Text First Indent"/>
    <w:basedOn w:val="3"/>
    <w:qFormat/>
    <w:uiPriority w:val="0"/>
    <w:pPr>
      <w:spacing w:after="0" w:line="360" w:lineRule="auto"/>
      <w:ind w:firstLine="420"/>
    </w:pPr>
    <w:rPr>
      <w:rFonts w:ascii="宋体" w:hAnsi="宋体" w:eastAsia="仿宋_GB2312"/>
      <w:sz w:val="24"/>
    </w:rPr>
  </w:style>
  <w:style w:type="paragraph" w:styleId="12">
    <w:name w:val="Body Text First Indent 2"/>
    <w:basedOn w:val="4"/>
    <w:next w:val="11"/>
    <w:qFormat/>
    <w:uiPriority w:val="0"/>
    <w:pPr>
      <w:spacing w:after="120"/>
      <w:ind w:left="420" w:leftChars="200" w:firstLine="420" w:firstLineChars="200"/>
    </w:pPr>
    <w:rPr>
      <w:rFonts w:ascii="黑体" w:eastAsia="黑体" w:cs="Courier New"/>
      <w:sz w:val="20"/>
    </w:rPr>
  </w:style>
  <w:style w:type="table" w:styleId="14">
    <w:name w:val="Table Grid"/>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6">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5383</Words>
  <Characters>5904</Characters>
  <Lines>0</Lines>
  <Paragraphs>0</Paragraphs>
  <TotalTime>9</TotalTime>
  <ScaleCrop>false</ScaleCrop>
  <LinksUpToDate>false</LinksUpToDate>
  <CharactersWithSpaces>6443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2025-07-07T07:51:00Z</dcterms:created>
  <dc:creator>Ai.小绵羊ʸᶜᶠ</dc:creator>
  <cp:lastModifiedBy>shimmer</cp:lastModifiedBy>
  <cp:lastPrinted>2026-03-12T07:03:00Z</cp:lastPrinted>
  <dcterms:modified xsi:type="dcterms:W3CDTF">2026-04-21T08:11:54Z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A39226491C2F41C1AC49E31A18407698_13</vt:lpwstr>
  </property>
  <property fmtid="{D5CDD505-2E9C-101B-9397-08002B2CF9AE}" pid="4" name="KSOTemplateDocerSaveRecord">
    <vt:lpwstr>eyJoZGlkIjoiNzBjMDdmZjFjMmJiYmQxMmI0ZWE1NTFmODM0MmUxNDUiLCJ1c2VySWQiOiI3NTUzNTU4NDkifQ==</vt:lpwstr>
  </property>
</Properties>
</file>