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7A09B94">
      <w:pPr>
        <w:spacing w:line="520" w:lineRule="exact"/>
        <w:jc w:val="center"/>
        <w:rPr>
          <w:rFonts w:hint="eastAsia" w:ascii="宋体" w:hAnsi="宋体" w:eastAsia="宋体"/>
          <w:b/>
          <w:sz w:val="44"/>
          <w:szCs w:val="44"/>
        </w:rPr>
      </w:pPr>
      <w:r>
        <w:rPr>
          <w:rFonts w:hint="eastAsia" w:ascii="宋体" w:hAnsi="宋体" w:eastAsia="宋体"/>
          <w:b/>
          <w:sz w:val="44"/>
          <w:szCs w:val="44"/>
        </w:rPr>
        <w:t>南宁市卫生学校相思湖校区</w:t>
      </w:r>
      <w:r>
        <w:rPr>
          <w:rFonts w:hint="eastAsia" w:ascii="宋体" w:hAnsi="宋体"/>
          <w:b/>
          <w:sz w:val="44"/>
          <w:szCs w:val="44"/>
          <w:lang w:val="en-US" w:eastAsia="zh-CN"/>
        </w:rPr>
        <w:t>平安校园建设项目（禁毒示范教室）</w:t>
      </w:r>
      <w:r>
        <w:rPr>
          <w:rFonts w:hint="eastAsia" w:ascii="宋体" w:hAnsi="宋体" w:eastAsia="宋体"/>
          <w:b/>
          <w:sz w:val="44"/>
          <w:szCs w:val="44"/>
        </w:rPr>
        <w:t>采购文件</w:t>
      </w:r>
    </w:p>
    <w:p w14:paraId="7E62EA85">
      <w:pPr>
        <w:spacing w:line="520" w:lineRule="exact"/>
        <w:ind w:firstLine="880"/>
        <w:jc w:val="center"/>
        <w:rPr>
          <w:rFonts w:ascii="宋体" w:hAnsi="宋体" w:eastAsia="宋体"/>
          <w:b/>
          <w:sz w:val="44"/>
          <w:szCs w:val="44"/>
        </w:rPr>
      </w:pPr>
    </w:p>
    <w:p w14:paraId="1357D6E3">
      <w:pPr>
        <w:spacing w:line="520" w:lineRule="exact"/>
        <w:jc w:val="left"/>
        <w:rPr>
          <w:rFonts w:hint="eastAsia" w:ascii="仿宋" w:hAnsi="仿宋" w:eastAsia="仿宋"/>
          <w:color w:val="000000"/>
          <w:sz w:val="30"/>
          <w:szCs w:val="30"/>
          <w:lang w:val="en-US" w:eastAsia="zh-CN"/>
        </w:rPr>
      </w:pPr>
      <w:r>
        <w:rPr>
          <w:rFonts w:hint="eastAsia" w:ascii="仿宋" w:hAnsi="仿宋" w:eastAsia="仿宋"/>
          <w:color w:val="000000"/>
          <w:sz w:val="30"/>
          <w:szCs w:val="30"/>
          <w:lang w:val="en-US" w:eastAsia="zh-CN"/>
        </w:rPr>
        <w:t xml:space="preserve">    </w:t>
      </w:r>
      <w:r>
        <w:rPr>
          <w:rFonts w:hint="eastAsia" w:ascii="仿宋" w:hAnsi="仿宋" w:eastAsia="仿宋"/>
          <w:color w:val="000000"/>
          <w:sz w:val="30"/>
          <w:szCs w:val="30"/>
        </w:rPr>
        <w:t>现对“南宁市卫生学校相思湖校区平安校园建设项目（禁毒示范教室）”进行</w:t>
      </w:r>
      <w:r>
        <w:rPr>
          <w:rFonts w:hint="eastAsia" w:ascii="仿宋" w:hAnsi="仿宋" w:eastAsia="仿宋"/>
          <w:color w:val="000000"/>
          <w:sz w:val="30"/>
          <w:szCs w:val="30"/>
          <w:lang w:eastAsia="zh-CN"/>
        </w:rPr>
        <w:t>零星</w:t>
      </w:r>
      <w:r>
        <w:rPr>
          <w:rFonts w:hint="eastAsia" w:ascii="仿宋" w:hAnsi="仿宋" w:eastAsia="仿宋"/>
          <w:color w:val="000000"/>
          <w:sz w:val="30"/>
          <w:szCs w:val="30"/>
        </w:rPr>
        <w:t>询价采购，欢迎满足资格要求的相关单位前来参加，具体事宜如下：</w:t>
      </w:r>
    </w:p>
    <w:p w14:paraId="09727437">
      <w:pPr>
        <w:spacing w:line="520" w:lineRule="exact"/>
        <w:ind w:firstLine="600" w:firstLineChars="200"/>
        <w:rPr>
          <w:rFonts w:hint="eastAsia" w:ascii="仿宋" w:hAnsi="仿宋" w:eastAsia="仿宋"/>
          <w:color w:val="000000"/>
          <w:sz w:val="30"/>
          <w:szCs w:val="30"/>
        </w:rPr>
      </w:pPr>
      <w:r>
        <w:rPr>
          <w:rFonts w:hint="eastAsia" w:ascii="仿宋" w:hAnsi="仿宋" w:eastAsia="仿宋"/>
          <w:color w:val="000000"/>
          <w:sz w:val="30"/>
          <w:szCs w:val="30"/>
        </w:rPr>
        <w:t>一、项目名称：南宁市卫生学校相思湖校区</w:t>
      </w:r>
      <w:r>
        <w:rPr>
          <w:rFonts w:hint="eastAsia" w:ascii="仿宋" w:hAnsi="仿宋" w:eastAsia="仿宋"/>
          <w:color w:val="000000"/>
          <w:sz w:val="30"/>
          <w:szCs w:val="30"/>
          <w:lang w:val="en-US" w:eastAsia="zh-CN"/>
        </w:rPr>
        <w:t>平安校园建设项目（禁毒示范教室）</w:t>
      </w:r>
    </w:p>
    <w:p w14:paraId="26CCFFB6">
      <w:pPr>
        <w:numPr>
          <w:ilvl w:val="0"/>
          <w:numId w:val="1"/>
        </w:numPr>
        <w:spacing w:line="520" w:lineRule="exact"/>
        <w:ind w:firstLine="600" w:firstLineChars="200"/>
        <w:rPr>
          <w:rFonts w:hint="eastAsia" w:ascii="仿宋" w:hAnsi="仿宋" w:eastAsia="仿宋"/>
          <w:color w:val="000000"/>
          <w:sz w:val="30"/>
          <w:szCs w:val="30"/>
        </w:rPr>
      </w:pPr>
      <w:r>
        <w:rPr>
          <w:rFonts w:hint="eastAsia" w:ascii="仿宋" w:hAnsi="仿宋" w:eastAsia="仿宋"/>
          <w:color w:val="000000"/>
          <w:sz w:val="30"/>
          <w:szCs w:val="30"/>
        </w:rPr>
        <w:t>采购内容：详见附件</w:t>
      </w:r>
    </w:p>
    <w:p w14:paraId="661B29F9">
      <w:pPr>
        <w:spacing w:line="520" w:lineRule="exact"/>
        <w:ind w:firstLine="600" w:firstLineChars="200"/>
        <w:rPr>
          <w:rFonts w:hint="eastAsia" w:ascii="仿宋" w:hAnsi="仿宋" w:eastAsia="仿宋"/>
          <w:color w:val="000000"/>
          <w:sz w:val="30"/>
          <w:szCs w:val="30"/>
        </w:rPr>
      </w:pPr>
      <w:r>
        <w:rPr>
          <w:rFonts w:hint="eastAsia" w:ascii="仿宋" w:hAnsi="仿宋" w:eastAsia="仿宋"/>
          <w:color w:val="000000"/>
          <w:sz w:val="30"/>
          <w:szCs w:val="30"/>
        </w:rPr>
        <w:t>三、采购</w:t>
      </w:r>
      <w:r>
        <w:rPr>
          <w:rFonts w:ascii="仿宋" w:hAnsi="仿宋" w:eastAsia="仿宋"/>
          <w:color w:val="000000"/>
          <w:sz w:val="30"/>
          <w:szCs w:val="30"/>
        </w:rPr>
        <w:t>预算</w:t>
      </w:r>
      <w:r>
        <w:rPr>
          <w:rFonts w:hint="eastAsia" w:ascii="仿宋" w:hAnsi="仿宋" w:eastAsia="仿宋"/>
          <w:color w:val="000000"/>
          <w:sz w:val="30"/>
          <w:szCs w:val="30"/>
        </w:rPr>
        <w:t>：</w:t>
      </w:r>
      <w:r>
        <w:rPr>
          <w:rFonts w:hint="eastAsia" w:ascii="仿宋" w:hAnsi="仿宋" w:eastAsia="仿宋"/>
          <w:color w:val="000000"/>
          <w:sz w:val="30"/>
          <w:szCs w:val="30"/>
          <w:lang w:val="en-US" w:eastAsia="zh-CN"/>
        </w:rPr>
        <w:t>41700.00</w:t>
      </w:r>
      <w:r>
        <w:rPr>
          <w:rFonts w:hint="eastAsia" w:ascii="仿宋" w:hAnsi="仿宋" w:eastAsia="仿宋"/>
          <w:color w:val="000000"/>
          <w:sz w:val="30"/>
          <w:szCs w:val="30"/>
        </w:rPr>
        <w:t>元</w:t>
      </w:r>
    </w:p>
    <w:p w14:paraId="03DB4C74">
      <w:pPr>
        <w:spacing w:line="520" w:lineRule="exact"/>
        <w:ind w:firstLine="600" w:firstLineChars="200"/>
        <w:jc w:val="left"/>
        <w:rPr>
          <w:rFonts w:hint="eastAsia" w:ascii="仿宋" w:hAnsi="仿宋" w:eastAsia="仿宋"/>
          <w:color w:val="000000"/>
          <w:sz w:val="30"/>
          <w:szCs w:val="30"/>
        </w:rPr>
      </w:pPr>
      <w:r>
        <w:rPr>
          <w:rFonts w:hint="eastAsia" w:ascii="仿宋" w:hAnsi="仿宋" w:eastAsia="仿宋"/>
          <w:color w:val="000000"/>
          <w:sz w:val="30"/>
          <w:szCs w:val="30"/>
        </w:rPr>
        <w:t>四、采购方式：</w:t>
      </w:r>
      <w:r>
        <w:rPr>
          <w:rFonts w:hint="eastAsia" w:ascii="仿宋" w:hAnsi="仿宋" w:eastAsia="仿宋"/>
          <w:color w:val="000000"/>
          <w:sz w:val="30"/>
          <w:szCs w:val="30"/>
          <w:lang w:eastAsia="zh-CN"/>
        </w:rPr>
        <w:t>零星</w:t>
      </w:r>
      <w:r>
        <w:rPr>
          <w:rFonts w:hint="eastAsia" w:ascii="仿宋" w:hAnsi="仿宋" w:eastAsia="仿宋"/>
          <w:color w:val="000000"/>
          <w:sz w:val="30"/>
          <w:szCs w:val="30"/>
        </w:rPr>
        <w:t>询价</w:t>
      </w:r>
    </w:p>
    <w:p w14:paraId="358FED7C">
      <w:pPr>
        <w:spacing w:line="520" w:lineRule="exact"/>
        <w:ind w:firstLine="600" w:firstLineChars="200"/>
        <w:jc w:val="left"/>
        <w:rPr>
          <w:rFonts w:hint="eastAsia" w:ascii="仿宋" w:hAnsi="仿宋" w:eastAsia="仿宋"/>
          <w:color w:val="000000"/>
          <w:sz w:val="30"/>
          <w:szCs w:val="30"/>
        </w:rPr>
      </w:pPr>
      <w:r>
        <w:rPr>
          <w:rFonts w:hint="eastAsia" w:ascii="仿宋" w:hAnsi="仿宋" w:eastAsia="仿宋"/>
          <w:color w:val="000000"/>
          <w:sz w:val="30"/>
          <w:szCs w:val="30"/>
        </w:rPr>
        <w:t>五、供应商资格要求：</w:t>
      </w:r>
      <w:r>
        <w:rPr>
          <w:rFonts w:hint="eastAsia" w:ascii="仿宋" w:hAnsi="仿宋" w:eastAsia="仿宋"/>
          <w:bCs/>
          <w:sz w:val="30"/>
          <w:szCs w:val="30"/>
        </w:rPr>
        <w:t>1</w:t>
      </w:r>
      <w:r>
        <w:rPr>
          <w:rFonts w:hint="eastAsia" w:ascii="仿宋" w:hAnsi="仿宋" w:eastAsia="仿宋"/>
          <w:bCs/>
          <w:sz w:val="30"/>
          <w:szCs w:val="30"/>
          <w:lang w:val="en-US" w:eastAsia="zh-CN"/>
        </w:rPr>
        <w:t>.</w:t>
      </w:r>
      <w:r>
        <w:rPr>
          <w:rFonts w:hint="eastAsia" w:ascii="仿宋" w:hAnsi="仿宋" w:eastAsia="仿宋"/>
          <w:bCs/>
          <w:sz w:val="30"/>
          <w:szCs w:val="30"/>
        </w:rPr>
        <w:t>投标人应符合《中华人民共和国政府采购法》第二十二条规定；2</w:t>
      </w:r>
      <w:r>
        <w:rPr>
          <w:rFonts w:hint="eastAsia" w:ascii="仿宋" w:hAnsi="仿宋" w:eastAsia="仿宋"/>
          <w:bCs/>
          <w:sz w:val="30"/>
          <w:szCs w:val="30"/>
          <w:lang w:val="en-US" w:eastAsia="zh-CN"/>
        </w:rPr>
        <w:t>.</w:t>
      </w:r>
      <w:r>
        <w:rPr>
          <w:rFonts w:hint="eastAsia" w:ascii="仿宋" w:hAnsi="仿宋" w:eastAsia="仿宋"/>
          <w:bCs/>
          <w:sz w:val="30"/>
          <w:szCs w:val="30"/>
        </w:rPr>
        <w:t>具有国内法人资格，生产或经营能力满足采购内容；3</w:t>
      </w:r>
      <w:r>
        <w:rPr>
          <w:rFonts w:hint="eastAsia" w:ascii="仿宋" w:hAnsi="仿宋" w:eastAsia="仿宋"/>
          <w:bCs/>
          <w:sz w:val="30"/>
          <w:szCs w:val="30"/>
          <w:lang w:val="en-US" w:eastAsia="zh-CN"/>
        </w:rPr>
        <w:t>.</w:t>
      </w:r>
      <w:r>
        <w:rPr>
          <w:rFonts w:hint="eastAsia" w:ascii="仿宋" w:hAnsi="仿宋" w:eastAsia="仿宋"/>
          <w:bCs/>
          <w:sz w:val="30"/>
          <w:szCs w:val="30"/>
        </w:rPr>
        <w:t>不接受联合体投标</w:t>
      </w:r>
      <w:r>
        <w:rPr>
          <w:rFonts w:hint="eastAsia" w:ascii="仿宋" w:hAnsi="仿宋" w:eastAsia="仿宋"/>
          <w:bCs/>
          <w:sz w:val="30"/>
          <w:szCs w:val="30"/>
          <w:lang w:val="en-US" w:eastAsia="zh-CN"/>
        </w:rPr>
        <w:t>。</w:t>
      </w:r>
    </w:p>
    <w:p w14:paraId="52533B9D">
      <w:pPr>
        <w:spacing w:line="520" w:lineRule="exact"/>
        <w:ind w:firstLine="600" w:firstLineChars="200"/>
        <w:jc w:val="left"/>
        <w:rPr>
          <w:rFonts w:hint="eastAsia" w:ascii="仿宋" w:hAnsi="仿宋" w:eastAsia="仿宋"/>
          <w:bCs/>
          <w:sz w:val="30"/>
          <w:szCs w:val="30"/>
        </w:rPr>
      </w:pPr>
      <w:r>
        <w:rPr>
          <w:rFonts w:hint="eastAsia" w:ascii="仿宋" w:hAnsi="仿宋" w:eastAsia="仿宋"/>
          <w:bCs/>
          <w:sz w:val="30"/>
          <w:szCs w:val="30"/>
        </w:rPr>
        <w:t>六、递交竞价文件时间：供应商将</w:t>
      </w:r>
      <w:r>
        <w:rPr>
          <w:rFonts w:hint="eastAsia" w:ascii="仿宋" w:hAnsi="仿宋" w:eastAsia="仿宋"/>
          <w:bCs/>
          <w:sz w:val="30"/>
          <w:szCs w:val="30"/>
          <w:lang w:eastAsia="zh-CN"/>
        </w:rPr>
        <w:t>投标</w:t>
      </w:r>
      <w:r>
        <w:rPr>
          <w:rFonts w:hint="eastAsia" w:ascii="仿宋" w:hAnsi="仿宋" w:eastAsia="仿宋"/>
          <w:bCs/>
          <w:sz w:val="30"/>
          <w:szCs w:val="30"/>
        </w:rPr>
        <w:t>文件在202</w:t>
      </w:r>
      <w:r>
        <w:rPr>
          <w:rFonts w:hint="eastAsia" w:ascii="仿宋" w:hAnsi="仿宋" w:eastAsia="仿宋"/>
          <w:bCs/>
          <w:sz w:val="30"/>
          <w:szCs w:val="30"/>
          <w:lang w:val="en-US" w:eastAsia="zh-CN"/>
        </w:rPr>
        <w:t>6</w:t>
      </w:r>
      <w:r>
        <w:rPr>
          <w:rFonts w:hint="eastAsia" w:ascii="仿宋" w:hAnsi="仿宋" w:eastAsia="仿宋"/>
          <w:bCs/>
          <w:sz w:val="30"/>
          <w:szCs w:val="30"/>
        </w:rPr>
        <w:t>年</w:t>
      </w:r>
      <w:r>
        <w:rPr>
          <w:rFonts w:hint="eastAsia" w:ascii="仿宋" w:hAnsi="仿宋" w:eastAsia="仿宋"/>
          <w:bCs/>
          <w:sz w:val="30"/>
          <w:szCs w:val="30"/>
          <w:u w:val="single"/>
          <w:lang w:val="en-US" w:eastAsia="zh-CN"/>
        </w:rPr>
        <w:t xml:space="preserve"> 4 </w:t>
      </w:r>
      <w:r>
        <w:rPr>
          <w:rFonts w:hint="eastAsia" w:ascii="仿宋" w:hAnsi="仿宋" w:eastAsia="仿宋"/>
          <w:bCs/>
          <w:sz w:val="30"/>
          <w:szCs w:val="30"/>
        </w:rPr>
        <w:t>月</w:t>
      </w:r>
      <w:r>
        <w:rPr>
          <w:rFonts w:hint="eastAsia" w:ascii="仿宋" w:hAnsi="仿宋" w:eastAsia="仿宋"/>
          <w:bCs/>
          <w:sz w:val="30"/>
          <w:szCs w:val="30"/>
          <w:u w:val="single"/>
          <w:lang w:val="en-US" w:eastAsia="zh-CN"/>
        </w:rPr>
        <w:t xml:space="preserve">   </w:t>
      </w:r>
      <w:r>
        <w:rPr>
          <w:rFonts w:hint="eastAsia" w:ascii="仿宋" w:hAnsi="仿宋" w:eastAsia="仿宋"/>
          <w:bCs/>
          <w:sz w:val="30"/>
          <w:szCs w:val="30"/>
          <w:lang w:val="en-US" w:eastAsia="zh-CN"/>
        </w:rPr>
        <w:t xml:space="preserve">      </w:t>
      </w:r>
      <w:r>
        <w:rPr>
          <w:rFonts w:hint="eastAsia" w:ascii="仿宋" w:hAnsi="仿宋" w:eastAsia="仿宋"/>
          <w:bCs/>
          <w:sz w:val="30"/>
          <w:szCs w:val="30"/>
          <w:u w:val="single"/>
          <w:lang w:val="en-US" w:eastAsia="zh-CN"/>
        </w:rPr>
        <w:t xml:space="preserve">   1</w:t>
      </w:r>
      <w:r>
        <w:rPr>
          <w:rFonts w:hint="eastAsia" w:ascii="仿宋" w:hAnsi="仿宋" w:eastAsia="仿宋"/>
          <w:bCs/>
          <w:sz w:val="30"/>
          <w:szCs w:val="30"/>
        </w:rPr>
        <w:t>日</w:t>
      </w:r>
      <w:r>
        <w:rPr>
          <w:rFonts w:hint="eastAsia" w:ascii="仿宋" w:hAnsi="仿宋" w:eastAsia="仿宋"/>
          <w:bCs/>
          <w:sz w:val="30"/>
          <w:szCs w:val="30"/>
          <w:u w:val="single"/>
          <w:lang w:val="en-US" w:eastAsia="zh-CN"/>
        </w:rPr>
        <w:t xml:space="preserve"> 8 </w:t>
      </w:r>
      <w:r>
        <w:rPr>
          <w:rFonts w:hint="eastAsia" w:ascii="仿宋" w:hAnsi="仿宋" w:eastAsia="仿宋"/>
          <w:bCs/>
          <w:sz w:val="30"/>
          <w:szCs w:val="30"/>
          <w:lang w:val="en-US" w:eastAsia="zh-CN"/>
        </w:rPr>
        <w:t>时</w:t>
      </w:r>
      <w:r>
        <w:rPr>
          <w:rFonts w:hint="eastAsia" w:ascii="仿宋" w:hAnsi="仿宋" w:eastAsia="仿宋"/>
          <w:bCs/>
          <w:sz w:val="30"/>
          <w:szCs w:val="30"/>
          <w:u w:val="single"/>
          <w:lang w:val="en-US" w:eastAsia="zh-CN"/>
        </w:rPr>
        <w:t xml:space="preserve"> 30 </w:t>
      </w:r>
      <w:r>
        <w:rPr>
          <w:rFonts w:hint="eastAsia" w:ascii="仿宋" w:hAnsi="仿宋" w:eastAsia="仿宋"/>
          <w:bCs/>
          <w:sz w:val="30"/>
          <w:szCs w:val="30"/>
          <w:lang w:val="en-US" w:eastAsia="zh-CN"/>
        </w:rPr>
        <w:t>分</w:t>
      </w:r>
      <w:r>
        <w:rPr>
          <w:rFonts w:hint="eastAsia" w:ascii="仿宋" w:hAnsi="仿宋" w:eastAsia="仿宋"/>
          <w:bCs/>
          <w:sz w:val="30"/>
          <w:szCs w:val="30"/>
        </w:rPr>
        <w:t>前送至南宁市卫生学校相思湖校区图书馆综合楼16楼16</w:t>
      </w:r>
      <w:r>
        <w:rPr>
          <w:rFonts w:hint="eastAsia" w:ascii="仿宋" w:hAnsi="仿宋" w:eastAsia="仿宋"/>
          <w:bCs/>
          <w:sz w:val="30"/>
          <w:szCs w:val="30"/>
          <w:lang w:val="en-US" w:eastAsia="zh-CN"/>
        </w:rPr>
        <w:t>11</w:t>
      </w:r>
      <w:r>
        <w:rPr>
          <w:rFonts w:hint="eastAsia" w:ascii="仿宋" w:hAnsi="仿宋" w:eastAsia="仿宋"/>
          <w:bCs/>
          <w:sz w:val="30"/>
          <w:szCs w:val="30"/>
        </w:rPr>
        <w:t>室，所有文件需提供</w:t>
      </w:r>
      <w:r>
        <w:rPr>
          <w:rFonts w:hint="eastAsia" w:ascii="仿宋" w:hAnsi="仿宋" w:eastAsia="仿宋"/>
          <w:bCs/>
          <w:sz w:val="30"/>
          <w:szCs w:val="30"/>
          <w:lang w:eastAsia="zh-CN"/>
        </w:rPr>
        <w:t>一式一</w:t>
      </w:r>
      <w:r>
        <w:rPr>
          <w:rFonts w:hint="eastAsia" w:ascii="仿宋" w:hAnsi="仿宋" w:eastAsia="仿宋"/>
          <w:bCs/>
          <w:sz w:val="30"/>
          <w:szCs w:val="30"/>
        </w:rPr>
        <w:t>份，装入档案袋密封并在骑缝处加盖单位公章，档案袋上注明项目名称、报名单位、联系人、联系方式。</w:t>
      </w:r>
    </w:p>
    <w:p w14:paraId="6B652277">
      <w:pPr>
        <w:spacing w:line="520" w:lineRule="exact"/>
        <w:ind w:firstLine="600" w:firstLineChars="200"/>
        <w:jc w:val="left"/>
        <w:rPr>
          <w:rFonts w:hint="eastAsia" w:ascii="仿宋" w:hAnsi="仿宋" w:eastAsia="仿宋"/>
          <w:bCs/>
          <w:sz w:val="30"/>
          <w:szCs w:val="30"/>
          <w:lang w:val="en-US" w:eastAsia="zh-CN"/>
        </w:rPr>
      </w:pPr>
      <w:r>
        <w:rPr>
          <w:rFonts w:hint="eastAsia" w:ascii="仿宋" w:hAnsi="仿宋" w:eastAsia="仿宋"/>
          <w:bCs/>
          <w:sz w:val="30"/>
          <w:szCs w:val="30"/>
          <w:lang w:val="en-US" w:eastAsia="zh-CN"/>
        </w:rPr>
        <w:t>七</w:t>
      </w:r>
      <w:r>
        <w:rPr>
          <w:rFonts w:hint="eastAsia" w:ascii="仿宋" w:hAnsi="仿宋" w:eastAsia="仿宋"/>
          <w:bCs/>
          <w:sz w:val="30"/>
          <w:szCs w:val="30"/>
        </w:rPr>
        <w:t>、咨询电话：0771-3</w:t>
      </w:r>
      <w:r>
        <w:rPr>
          <w:rFonts w:hint="eastAsia" w:ascii="仿宋" w:hAnsi="仿宋" w:eastAsia="仿宋"/>
          <w:bCs/>
          <w:sz w:val="30"/>
          <w:szCs w:val="30"/>
          <w:lang w:val="en-US" w:eastAsia="zh-CN"/>
        </w:rPr>
        <w:t>939372</w:t>
      </w:r>
      <w:r>
        <w:rPr>
          <w:rFonts w:hint="eastAsia" w:ascii="仿宋" w:hAnsi="仿宋" w:eastAsia="仿宋"/>
          <w:bCs/>
          <w:sz w:val="30"/>
          <w:szCs w:val="30"/>
        </w:rPr>
        <w:t xml:space="preserve"> 杨老师</w:t>
      </w:r>
    </w:p>
    <w:p w14:paraId="4326E78A">
      <w:pPr>
        <w:spacing w:line="520" w:lineRule="exact"/>
        <w:ind w:left="5880" w:leftChars="2800"/>
        <w:rPr>
          <w:rFonts w:ascii="仿宋" w:hAnsi="仿宋" w:eastAsia="仿宋"/>
          <w:color w:val="000000"/>
          <w:sz w:val="32"/>
          <w:szCs w:val="32"/>
        </w:rPr>
      </w:pPr>
    </w:p>
    <w:p w14:paraId="53D74B66">
      <w:pPr>
        <w:spacing w:line="520" w:lineRule="exact"/>
        <w:ind w:left="5880" w:leftChars="2800"/>
        <w:rPr>
          <w:rFonts w:ascii="仿宋" w:hAnsi="仿宋" w:eastAsia="仿宋"/>
          <w:color w:val="000000"/>
          <w:sz w:val="32"/>
          <w:szCs w:val="32"/>
        </w:rPr>
      </w:pPr>
    </w:p>
    <w:p w14:paraId="30BDBDE5">
      <w:pPr>
        <w:spacing w:line="520" w:lineRule="exact"/>
        <w:ind w:left="5880" w:leftChars="2800"/>
        <w:rPr>
          <w:rFonts w:hint="eastAsia" w:ascii="仿宋" w:hAnsi="仿宋" w:eastAsia="仿宋"/>
          <w:color w:val="000000"/>
          <w:sz w:val="32"/>
          <w:szCs w:val="32"/>
        </w:rPr>
      </w:pPr>
      <w:r>
        <w:rPr>
          <w:rFonts w:hint="eastAsia" w:ascii="仿宋" w:hAnsi="仿宋" w:eastAsia="仿宋"/>
          <w:color w:val="000000"/>
          <w:sz w:val="32"/>
          <w:szCs w:val="32"/>
        </w:rPr>
        <w:t>南宁市卫生学校</w:t>
      </w:r>
    </w:p>
    <w:p w14:paraId="77D07968">
      <w:pPr>
        <w:spacing w:line="520" w:lineRule="exact"/>
        <w:ind w:firstLine="5760" w:firstLineChars="1800"/>
        <w:rPr>
          <w:rFonts w:hint="eastAsia" w:ascii="仿宋" w:hAnsi="仿宋" w:eastAsia="仿宋"/>
          <w:color w:val="000000"/>
          <w:sz w:val="32"/>
          <w:szCs w:val="32"/>
        </w:rPr>
      </w:pPr>
      <w:r>
        <w:rPr>
          <w:rFonts w:hint="eastAsia" w:ascii="仿宋" w:hAnsi="仿宋" w:eastAsia="仿宋"/>
          <w:color w:val="000000"/>
          <w:sz w:val="32"/>
          <w:szCs w:val="32"/>
        </w:rPr>
        <w:t>202</w:t>
      </w:r>
      <w:r>
        <w:rPr>
          <w:rFonts w:hint="eastAsia" w:ascii="仿宋" w:hAnsi="仿宋" w:eastAsia="仿宋"/>
          <w:color w:val="000000"/>
          <w:sz w:val="32"/>
          <w:szCs w:val="32"/>
          <w:lang w:val="en-US" w:eastAsia="zh-CN"/>
        </w:rPr>
        <w:t>6</w:t>
      </w:r>
      <w:r>
        <w:rPr>
          <w:rFonts w:hint="eastAsia" w:ascii="仿宋" w:hAnsi="仿宋" w:eastAsia="仿宋"/>
          <w:color w:val="000000"/>
          <w:sz w:val="32"/>
          <w:szCs w:val="32"/>
        </w:rPr>
        <w:t>年</w:t>
      </w:r>
      <w:r>
        <w:rPr>
          <w:rFonts w:hint="eastAsia" w:ascii="仿宋" w:hAnsi="仿宋" w:eastAsia="仿宋"/>
          <w:color w:val="000000"/>
          <w:sz w:val="32"/>
          <w:szCs w:val="32"/>
          <w:u w:val="single"/>
          <w:lang w:val="en-US" w:eastAsia="zh-CN"/>
        </w:rPr>
        <w:t xml:space="preserve"> 3</w:t>
      </w:r>
      <w:r>
        <w:rPr>
          <w:rFonts w:hint="eastAsia" w:ascii="仿宋" w:hAnsi="仿宋" w:eastAsia="仿宋"/>
          <w:color w:val="000000"/>
          <w:sz w:val="32"/>
          <w:szCs w:val="32"/>
        </w:rPr>
        <w:t>月</w:t>
      </w:r>
      <w:r>
        <w:rPr>
          <w:rFonts w:hint="eastAsia" w:ascii="仿宋" w:hAnsi="仿宋" w:eastAsia="仿宋"/>
          <w:color w:val="000000"/>
          <w:sz w:val="32"/>
          <w:szCs w:val="32"/>
          <w:u w:val="single"/>
          <w:lang w:val="en-US" w:eastAsia="zh-CN"/>
        </w:rPr>
        <w:t xml:space="preserve">26 </w:t>
      </w:r>
      <w:r>
        <w:rPr>
          <w:rFonts w:hint="eastAsia" w:ascii="仿宋" w:hAnsi="仿宋" w:eastAsia="仿宋"/>
          <w:color w:val="000000"/>
          <w:sz w:val="32"/>
          <w:szCs w:val="32"/>
        </w:rPr>
        <w:t>日</w:t>
      </w:r>
    </w:p>
    <w:p w14:paraId="21EF4162">
      <w:pPr>
        <w:pStyle w:val="20"/>
        <w:shd w:val="clear" w:color="auto" w:fill="FFFFFF"/>
        <w:spacing w:before="0" w:beforeAutospacing="0" w:after="0" w:afterAutospacing="0" w:line="760" w:lineRule="exact"/>
        <w:rPr>
          <w:rFonts w:hint="eastAsia" w:ascii="仿宋" w:hAnsi="仿宋" w:eastAsia="仿宋"/>
          <w:bCs/>
          <w:sz w:val="30"/>
          <w:szCs w:val="30"/>
        </w:rPr>
      </w:pPr>
    </w:p>
    <w:p w14:paraId="254B4474">
      <w:pPr>
        <w:pStyle w:val="20"/>
        <w:shd w:val="clear" w:color="auto" w:fill="FFFFFF"/>
        <w:spacing w:before="0" w:beforeAutospacing="0" w:after="0" w:afterAutospacing="0" w:line="760" w:lineRule="exact"/>
        <w:rPr>
          <w:rFonts w:hint="eastAsia" w:ascii="仿宋" w:hAnsi="仿宋" w:eastAsia="仿宋"/>
          <w:bCs/>
          <w:sz w:val="30"/>
          <w:szCs w:val="30"/>
        </w:rPr>
      </w:pPr>
      <w:r>
        <w:rPr>
          <w:rFonts w:hint="eastAsia" w:ascii="仿宋" w:hAnsi="仿宋" w:eastAsia="仿宋"/>
          <w:bCs/>
          <w:sz w:val="30"/>
          <w:szCs w:val="30"/>
        </w:rPr>
        <w:t>附件1：</w:t>
      </w:r>
    </w:p>
    <w:p w14:paraId="15C98D5A">
      <w:pPr>
        <w:spacing w:line="560" w:lineRule="exact"/>
        <w:ind w:right="-197" w:rightChars="-94"/>
        <w:jc w:val="center"/>
        <w:rPr>
          <w:rFonts w:hint="eastAsia" w:ascii="宋体" w:hAnsi="宋体" w:eastAsia="宋体"/>
          <w:b/>
          <w:sz w:val="44"/>
          <w:szCs w:val="44"/>
        </w:rPr>
      </w:pPr>
      <w:r>
        <w:rPr>
          <w:rFonts w:hint="eastAsia" w:ascii="宋体" w:hAnsi="宋体" w:eastAsia="宋体"/>
          <w:b/>
          <w:sz w:val="44"/>
          <w:szCs w:val="44"/>
        </w:rPr>
        <w:t>南宁市卫生学校相思湖校区平安校园建设项目（禁毒示范教室）</w:t>
      </w:r>
      <w:r>
        <w:rPr>
          <w:rFonts w:hint="eastAsia" w:ascii="宋体" w:hAnsi="宋体" w:eastAsia="宋体"/>
          <w:b/>
          <w:bCs/>
          <w:color w:val="000000"/>
          <w:sz w:val="44"/>
          <w:szCs w:val="44"/>
        </w:rPr>
        <w:t>询价文件</w:t>
      </w:r>
    </w:p>
    <w:p w14:paraId="030A7D8D">
      <w:pPr>
        <w:numPr>
          <w:ilvl w:val="0"/>
          <w:numId w:val="0"/>
        </w:numPr>
        <w:spacing w:line="560" w:lineRule="exact"/>
        <w:jc w:val="left"/>
        <w:rPr>
          <w:rFonts w:hint="eastAsia" w:ascii="仿宋" w:hAnsi="仿宋" w:eastAsia="仿宋"/>
          <w:bCs/>
          <w:color w:val="000000"/>
          <w:sz w:val="32"/>
          <w:szCs w:val="32"/>
        </w:rPr>
      </w:pPr>
    </w:p>
    <w:p w14:paraId="26FD12F9">
      <w:pPr>
        <w:numPr>
          <w:ilvl w:val="0"/>
          <w:numId w:val="2"/>
        </w:numPr>
        <w:spacing w:line="560" w:lineRule="exact"/>
        <w:jc w:val="left"/>
        <w:rPr>
          <w:rFonts w:hint="eastAsia" w:ascii="仿宋" w:hAnsi="仿宋" w:eastAsia="仿宋"/>
          <w:bCs/>
          <w:color w:val="000000"/>
          <w:sz w:val="32"/>
          <w:szCs w:val="32"/>
        </w:rPr>
      </w:pPr>
      <w:r>
        <w:rPr>
          <w:rFonts w:hint="eastAsia" w:ascii="仿宋" w:hAnsi="仿宋" w:eastAsia="仿宋"/>
          <w:bCs/>
          <w:color w:val="000000"/>
          <w:sz w:val="32"/>
          <w:szCs w:val="32"/>
        </w:rPr>
        <w:t>采购项目名称：南宁市卫生学校相思湖校区平安校园建设项目（禁毒示范教室）</w:t>
      </w:r>
    </w:p>
    <w:p w14:paraId="5391736D">
      <w:pPr>
        <w:spacing w:line="560" w:lineRule="exact"/>
        <w:jc w:val="left"/>
        <w:rPr>
          <w:rFonts w:hint="eastAsia" w:ascii="仿宋" w:hAnsi="仿宋" w:eastAsia="仿宋"/>
          <w:bCs/>
          <w:color w:val="000000"/>
          <w:sz w:val="32"/>
          <w:szCs w:val="32"/>
        </w:rPr>
      </w:pPr>
      <w:r>
        <w:rPr>
          <w:rFonts w:hint="eastAsia" w:ascii="仿宋" w:hAnsi="仿宋" w:eastAsia="仿宋"/>
          <w:bCs/>
          <w:color w:val="000000"/>
          <w:sz w:val="32"/>
          <w:szCs w:val="32"/>
        </w:rPr>
        <w:t>二、采购预算：</w:t>
      </w:r>
      <w:r>
        <w:rPr>
          <w:rFonts w:hint="eastAsia" w:ascii="仿宋" w:hAnsi="仿宋" w:eastAsia="仿宋"/>
          <w:bCs/>
          <w:color w:val="000000"/>
          <w:sz w:val="32"/>
          <w:szCs w:val="32"/>
          <w:lang w:val="en-US" w:eastAsia="zh-CN"/>
        </w:rPr>
        <w:t>41700.00</w:t>
      </w:r>
      <w:r>
        <w:rPr>
          <w:rFonts w:hint="eastAsia" w:ascii="仿宋" w:hAnsi="仿宋" w:eastAsia="仿宋"/>
          <w:color w:val="000000"/>
          <w:sz w:val="32"/>
          <w:szCs w:val="32"/>
        </w:rPr>
        <w:t>元</w:t>
      </w:r>
      <w:r>
        <w:rPr>
          <w:rFonts w:hint="eastAsia" w:ascii="仿宋" w:hAnsi="仿宋" w:eastAsia="仿宋"/>
          <w:bCs/>
          <w:color w:val="000000"/>
          <w:sz w:val="32"/>
          <w:szCs w:val="32"/>
        </w:rPr>
        <w:t xml:space="preserve"> </w:t>
      </w:r>
    </w:p>
    <w:p w14:paraId="0191CF3D">
      <w:pPr>
        <w:spacing w:line="560" w:lineRule="exact"/>
        <w:jc w:val="left"/>
        <w:rPr>
          <w:rFonts w:hint="eastAsia" w:ascii="仿宋" w:hAnsi="仿宋" w:eastAsia="仿宋"/>
          <w:bCs/>
          <w:color w:val="000000"/>
          <w:sz w:val="32"/>
          <w:szCs w:val="32"/>
        </w:rPr>
      </w:pPr>
      <w:r>
        <w:rPr>
          <w:rFonts w:hint="eastAsia" w:ascii="仿宋" w:hAnsi="仿宋" w:eastAsia="仿宋"/>
          <w:bCs/>
          <w:color w:val="000000"/>
          <w:sz w:val="32"/>
          <w:szCs w:val="32"/>
        </w:rPr>
        <w:t>三、采购</w:t>
      </w:r>
      <w:r>
        <w:rPr>
          <w:rFonts w:hint="eastAsia" w:ascii="仿宋" w:hAnsi="仿宋" w:eastAsia="仿宋"/>
          <w:bCs/>
          <w:color w:val="000000"/>
          <w:sz w:val="32"/>
          <w:szCs w:val="32"/>
          <w:lang w:eastAsia="zh-CN"/>
        </w:rPr>
        <w:t>需</w:t>
      </w:r>
      <w:r>
        <w:rPr>
          <w:rFonts w:hint="eastAsia" w:ascii="仿宋" w:hAnsi="仿宋" w:eastAsia="仿宋"/>
          <w:bCs/>
          <w:color w:val="000000"/>
          <w:sz w:val="32"/>
          <w:szCs w:val="32"/>
        </w:rPr>
        <w:t>求：</w:t>
      </w:r>
    </w:p>
    <w:tbl>
      <w:tblPr>
        <w:tblStyle w:val="4"/>
        <w:tblW w:w="960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56"/>
        <w:gridCol w:w="317"/>
        <w:gridCol w:w="735"/>
        <w:gridCol w:w="5215"/>
        <w:gridCol w:w="456"/>
        <w:gridCol w:w="456"/>
        <w:gridCol w:w="825"/>
        <w:gridCol w:w="1140"/>
      </w:tblGrid>
      <w:tr w14:paraId="4CEEB68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50" w:hRule="atLeast"/>
          <w:jc w:val="center"/>
        </w:trPr>
        <w:tc>
          <w:tcPr>
            <w:tcW w:w="4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DBDFC8">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序</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号</w:t>
            </w:r>
          </w:p>
        </w:tc>
        <w:tc>
          <w:tcPr>
            <w:tcW w:w="105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D481D3C">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货物名称</w:t>
            </w:r>
          </w:p>
        </w:tc>
        <w:tc>
          <w:tcPr>
            <w:tcW w:w="52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D28DEB">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规格型号</w:t>
            </w:r>
          </w:p>
        </w:tc>
        <w:tc>
          <w:tcPr>
            <w:tcW w:w="4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672588">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单</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位</w:t>
            </w:r>
          </w:p>
        </w:tc>
        <w:tc>
          <w:tcPr>
            <w:tcW w:w="4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D4EFFC">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数</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量</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B52474">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控制单价</w:t>
            </w: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A7B9C1">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金额</w:t>
            </w:r>
          </w:p>
        </w:tc>
      </w:tr>
      <w:tr w14:paraId="4C2F68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0" w:hRule="atLeast"/>
          <w:jc w:val="center"/>
        </w:trPr>
        <w:tc>
          <w:tcPr>
            <w:tcW w:w="4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23BD9B">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w:t>
            </w:r>
          </w:p>
        </w:tc>
        <w:tc>
          <w:tcPr>
            <w:tcW w:w="105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1EC0700">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毒品原植物仿真模型（带花架）</w:t>
            </w:r>
          </w:p>
        </w:tc>
        <w:tc>
          <w:tcPr>
            <w:tcW w:w="52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E94A23">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含以下货物：（1）罂粟：底盆直径200mm  植物高度600mm</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（2）大麻：底盆直径200mm 植物高度800mm</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（3）恰特草：底盆直径200mm 植物高度400mm</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（4）古柯：底盆直径200mm  植物高度700mm</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（5）咖啡树：底盆直径200mm 植物高度950mm</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材质：软质PVC+布</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（6）产品展示牌*5块  展示牌尺寸:21cm*14cm（A5）</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（7）花架:5个</w:t>
            </w:r>
          </w:p>
        </w:tc>
        <w:tc>
          <w:tcPr>
            <w:tcW w:w="4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E66AB7">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套</w:t>
            </w:r>
          </w:p>
        </w:tc>
        <w:tc>
          <w:tcPr>
            <w:tcW w:w="4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4A533B">
            <w:pPr>
              <w:keepNext w:val="0"/>
              <w:keepLines w:val="0"/>
              <w:widowControl/>
              <w:suppressLineNumbers w:val="0"/>
              <w:jc w:val="righ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388966">
            <w:pPr>
              <w:keepNext w:val="0"/>
              <w:keepLines w:val="0"/>
              <w:widowControl/>
              <w:suppressLineNumbers w:val="0"/>
              <w:jc w:val="righ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1700</w:t>
            </w: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ECB777">
            <w:pPr>
              <w:keepNext w:val="0"/>
              <w:keepLines w:val="0"/>
              <w:widowControl/>
              <w:suppressLineNumbers w:val="0"/>
              <w:jc w:val="righ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3400</w:t>
            </w:r>
          </w:p>
        </w:tc>
      </w:tr>
      <w:tr w14:paraId="15A8BA0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50" w:hRule="atLeast"/>
          <w:jc w:val="center"/>
        </w:trPr>
        <w:tc>
          <w:tcPr>
            <w:tcW w:w="4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614215">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w:t>
            </w:r>
          </w:p>
        </w:tc>
        <w:tc>
          <w:tcPr>
            <w:tcW w:w="105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B7F03E9">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亚克力仿真毒品模型</w:t>
            </w:r>
          </w:p>
        </w:tc>
        <w:tc>
          <w:tcPr>
            <w:tcW w:w="52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3FB89D">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模型尺寸：120*80*120mm</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简介牌尺寸：120*80mm</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校方根据需求自选种类，包含：</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（1）仿真第一代、二代、三代毒品（传统毒品、合成毒品及新精神活性物质）；</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（2）仿真毒品的常见伪装（含毒品替代物）；</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（3）仿真易被滥用的麻精药品；</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（4）仿真其他常见毒品。</w:t>
            </w:r>
          </w:p>
        </w:tc>
        <w:tc>
          <w:tcPr>
            <w:tcW w:w="4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F0A4B7">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套</w:t>
            </w:r>
          </w:p>
        </w:tc>
        <w:tc>
          <w:tcPr>
            <w:tcW w:w="4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02E75B">
            <w:pPr>
              <w:keepNext w:val="0"/>
              <w:keepLines w:val="0"/>
              <w:widowControl/>
              <w:suppressLineNumbers w:val="0"/>
              <w:jc w:val="righ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50</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847FF0">
            <w:pPr>
              <w:keepNext w:val="0"/>
              <w:keepLines w:val="0"/>
              <w:widowControl/>
              <w:suppressLineNumbers w:val="0"/>
              <w:jc w:val="righ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58</w:t>
            </w: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1304E0">
            <w:pPr>
              <w:keepNext w:val="0"/>
              <w:keepLines w:val="0"/>
              <w:widowControl/>
              <w:suppressLineNumbers w:val="0"/>
              <w:jc w:val="righ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2900</w:t>
            </w:r>
          </w:p>
        </w:tc>
      </w:tr>
      <w:tr w14:paraId="3225FEC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5" w:hRule="atLeast"/>
          <w:jc w:val="center"/>
        </w:trPr>
        <w:tc>
          <w:tcPr>
            <w:tcW w:w="4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960A81">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w:t>
            </w:r>
          </w:p>
        </w:tc>
        <w:tc>
          <w:tcPr>
            <w:tcW w:w="105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0630F36">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禁毒VR模拟体验（带蛋椅）</w:t>
            </w:r>
          </w:p>
        </w:tc>
        <w:tc>
          <w:tcPr>
            <w:tcW w:w="52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D0CBC5">
            <w:pPr>
              <w:keepNext w:val="0"/>
              <w:keepLines w:val="0"/>
              <w:widowControl/>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1.软件内容：体验者可以使用该内容学习不少于21节课程。分别是：</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（1）毒品危害普及，含以下内容：</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①个人危害②家庭危害③社会危害④法律知识⑤毒品认知⑥毒驾体验</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⑦禁毒科普馆</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（2）毒品吸食模拟，含以下内容：①氯胺酮吸食：模拟吸食毒品氯胺酮的情景、状态及危害。</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②大麻吸食：模拟吸食毒品大麻的情景、状态及危害。③摇头丸吸食：模拟吸食毒品摇头丸的情景、状态及危害。④海洛因吸食：模拟吸食毒品海洛因的情景、状态及危害。⑤冰毒吸食：模拟吸食毒品冰毒的情景、状态及危害。⑥KTV禁毒体验：模拟KTV吸毒场景及相关法律条令学习。⑦新型毒品：介绍五种新型毒品及相关知识学习。</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（3）贩毒缉毒类，含以下内容：①贩卖制造毒品：模拟毒品制作的环境、进行交易及抓捕现场。②种植贩卖大麻：模拟毒品种植的环境、进行交易及抓捕现场。</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4）其他类，含以下内容：①虎门销烟：模拟虎门销烟事件体验及学习历史背景。②监狱牢房生活：模拟体验监狱牢房日常生活。③监狱车间劳作：模拟体验监狱车间劳作内容。④监狱学习室：模拟体验监狱内学习环境及十道考核题。⑤中国法律体系：介绍中国法律体系相关知识点及法律科普。</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2.VR眼镜：直连投屏版本（配1个VR眼镜）。参数如下：</w:t>
            </w:r>
          </w:p>
          <w:p w14:paraId="1E7083D8">
            <w:pPr>
              <w:keepNext w:val="0"/>
              <w:keepLines w:val="0"/>
              <w:widowControl/>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(1)计算平台：①CPU：高通XR2。</w:t>
            </w:r>
          </w:p>
          <w:p w14:paraId="3B2E4675">
            <w:pPr>
              <w:keepNext w:val="0"/>
              <w:keepLines w:val="0"/>
              <w:widowControl/>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②内存6GB，闪存：256GB。</w:t>
            </w:r>
          </w:p>
          <w:p w14:paraId="3C40AEAF">
            <w:pPr>
              <w:keepNext w:val="0"/>
              <w:keepLines w:val="0"/>
              <w:widowControl/>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③支持：Miracast，支持无线串流Steam VR。</w:t>
            </w:r>
          </w:p>
          <w:p w14:paraId="783BE23F">
            <w:pPr>
              <w:keepNext w:val="0"/>
              <w:keepLines w:val="0"/>
              <w:widowControl/>
              <w:numPr>
                <w:ilvl w:val="0"/>
                <w:numId w:val="0"/>
              </w:numPr>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lang w:val="en-US" w:eastAsia="zh-CN" w:bidi="ar"/>
              </w:rPr>
              <w:t>（2)</w:t>
            </w:r>
            <w:r>
              <w:rPr>
                <w:rFonts w:hint="eastAsia" w:ascii="仿宋" w:hAnsi="仿宋" w:eastAsia="仿宋" w:cs="仿宋"/>
                <w:i w:val="0"/>
                <w:iCs w:val="0"/>
                <w:color w:val="000000"/>
                <w:kern w:val="0"/>
                <w:sz w:val="24"/>
                <w:szCs w:val="24"/>
                <w:u w:val="none"/>
                <w:lang w:val="en-US" w:eastAsia="zh-CN" w:bidi="ar"/>
              </w:rPr>
              <w:t>显示：</w:t>
            </w:r>
            <w:bookmarkStart w:id="0" w:name="_GoBack"/>
            <w:bookmarkEnd w:id="0"/>
            <w:r>
              <w:rPr>
                <w:rFonts w:hint="eastAsia" w:ascii="仿宋" w:hAnsi="仿宋" w:eastAsia="仿宋" w:cs="仿宋"/>
                <w:i w:val="0"/>
                <w:iCs w:val="0"/>
                <w:color w:val="000000"/>
                <w:kern w:val="0"/>
                <w:sz w:val="24"/>
                <w:szCs w:val="24"/>
                <w:u w:val="none"/>
                <w:lang w:val="en-US" w:eastAsia="zh-CN" w:bidi="ar"/>
              </w:rPr>
              <w:t>①屏幕5.5英寸。</w:t>
            </w:r>
          </w:p>
          <w:p w14:paraId="477507B7">
            <w:pPr>
              <w:keepNext w:val="0"/>
              <w:keepLines w:val="0"/>
              <w:widowControl/>
              <w:numPr>
                <w:ilvl w:val="0"/>
                <w:numId w:val="0"/>
              </w:numPr>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②分辨率4K级分辨率，3664：✕1920，PPI：773。③刷新率72Hz/90Hz。</w:t>
            </w:r>
          </w:p>
          <w:p w14:paraId="45DD7ECB">
            <w:pPr>
              <w:keepNext w:val="0"/>
              <w:keepLines w:val="0"/>
              <w:widowControl/>
              <w:numPr>
                <w:ilvl w:val="0"/>
                <w:numId w:val="0"/>
              </w:numPr>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lang w:val="en-US" w:eastAsia="zh-CN" w:bidi="ar"/>
              </w:rPr>
              <w:t>（3)</w:t>
            </w:r>
            <w:r>
              <w:rPr>
                <w:rFonts w:hint="eastAsia" w:ascii="仿宋" w:hAnsi="仿宋" w:eastAsia="仿宋" w:cs="仿宋"/>
                <w:i w:val="0"/>
                <w:iCs w:val="0"/>
                <w:color w:val="000000"/>
                <w:kern w:val="0"/>
                <w:sz w:val="24"/>
                <w:szCs w:val="24"/>
                <w:u w:val="none"/>
                <w:lang w:val="en-US" w:eastAsia="zh-CN" w:bidi="ar"/>
              </w:rPr>
              <w:t>光学：①视场角98°，菲涅尔镜片。</w:t>
            </w:r>
          </w:p>
          <w:p w14:paraId="76DFE427">
            <w:pPr>
              <w:keepNext w:val="0"/>
              <w:keepLines w:val="0"/>
              <w:widowControl/>
              <w:numPr>
                <w:ilvl w:val="0"/>
                <w:numId w:val="0"/>
              </w:numPr>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②护眼模式通过：TUV：低蓝光认证，一键开启防蓝光模式。</w:t>
            </w:r>
          </w:p>
          <w:p w14:paraId="20381DA2">
            <w:pPr>
              <w:keepNext w:val="0"/>
              <w:keepLines w:val="0"/>
              <w:widowControl/>
              <w:numPr>
                <w:ilvl w:val="0"/>
                <w:numId w:val="0"/>
              </w:numPr>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③兼容佩戴眼镜，瞳距调节默认位置：63.5mm，三档位物理调节。</w:t>
            </w:r>
          </w:p>
          <w:p w14:paraId="28A2A50A">
            <w:pPr>
              <w:keepNext w:val="0"/>
              <w:keepLines w:val="0"/>
              <w:widowControl/>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（4)传感器：①头盔：9轴传感器，实现头部精准：6DoF。②头盔：P-Sensor：人脸佩戴感应，用于屏幕休眠控制。</w:t>
            </w:r>
          </w:p>
          <w:p w14:paraId="3CC7D814">
            <w:pPr>
              <w:keepNext w:val="0"/>
              <w:keepLines w:val="0"/>
              <w:widowControl/>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（5)交互：①头部空间定位全新自研Inside-Out 房间级大空间追踪算法。②手柄6DoF 体感手柄 ✕2</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（6)设计与人体工程：①重量不含绑带 395g，整机 620g。②自适应松紧，软质侧绑。</w:t>
            </w:r>
          </w:p>
          <w:p w14:paraId="01709876">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（6)电源：①电池容量5300mAh，连续使用时间 2.5～3 小时。</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3.球形椅（1套配1个球形椅）：</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外观尺寸：约920 *1000*1250（长宽高mm）；</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外壳：玻璃钢；</w:t>
            </w:r>
          </w:p>
        </w:tc>
        <w:tc>
          <w:tcPr>
            <w:tcW w:w="4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2D1112">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套</w:t>
            </w:r>
          </w:p>
        </w:tc>
        <w:tc>
          <w:tcPr>
            <w:tcW w:w="4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96A2CE">
            <w:pPr>
              <w:keepNext w:val="0"/>
              <w:keepLines w:val="0"/>
              <w:widowControl/>
              <w:suppressLineNumbers w:val="0"/>
              <w:jc w:val="righ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9FC518">
            <w:pPr>
              <w:keepNext w:val="0"/>
              <w:keepLines w:val="0"/>
              <w:widowControl/>
              <w:suppressLineNumbers w:val="0"/>
              <w:jc w:val="righ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16800</w:t>
            </w: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406AF5">
            <w:pPr>
              <w:keepNext w:val="0"/>
              <w:keepLines w:val="0"/>
              <w:widowControl/>
              <w:suppressLineNumbers w:val="0"/>
              <w:jc w:val="righ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16800</w:t>
            </w:r>
          </w:p>
        </w:tc>
      </w:tr>
      <w:tr w14:paraId="5BE9803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0" w:hRule="atLeast"/>
          <w:jc w:val="center"/>
        </w:trPr>
        <w:tc>
          <w:tcPr>
            <w:tcW w:w="4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5BD2B7">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w:t>
            </w:r>
          </w:p>
        </w:tc>
        <w:tc>
          <w:tcPr>
            <w:tcW w:w="105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D485C6E">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吸毒虚拟幻影系统</w:t>
            </w:r>
          </w:p>
        </w:tc>
        <w:tc>
          <w:tcPr>
            <w:tcW w:w="521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3D90EA">
            <w:pPr>
              <w:keepNext w:val="0"/>
              <w:keepLines w:val="0"/>
              <w:widowControl/>
              <w:suppressLineNumbers w:val="0"/>
              <w:jc w:val="left"/>
              <w:textAlignment w:val="center"/>
              <w:rPr>
                <w:rFonts w:hint="default" w:eastAsia="宋体"/>
                <w:lang w:val="en-US" w:eastAsia="zh-CN"/>
              </w:rPr>
            </w:pPr>
            <w:r>
              <w:rPr>
                <w:rFonts w:hint="eastAsia" w:ascii="仿宋" w:hAnsi="仿宋" w:eastAsia="仿宋" w:cs="仿宋"/>
                <w:i w:val="0"/>
                <w:iCs w:val="0"/>
                <w:color w:val="000000"/>
                <w:kern w:val="0"/>
                <w:sz w:val="24"/>
                <w:szCs w:val="24"/>
                <w:u w:val="none"/>
                <w:lang w:val="en-US" w:eastAsia="zh-CN" w:bidi="ar"/>
              </w:rPr>
              <w:t>可模拟吸毒后自拍照片，系统以互动科技，真实表现毒品对容貌的危害。站在一体机屏幕前，通过系统可以体验到随着吸毒时间的延续容貌随之剧烈变化；系统模拟呈现吸毒后脸歪嘴斜、双眼无神，被毒疮覆盖的面部，眼窝变成咖啡色的容貌；基于人脸精确识别模块、多识别模块配置、人脸精确识别；将观众的样貌通过AI智能算法模拟出观众吸毒之后样貌的变化，从吸毒后一年到十年的变化逐一给观众展示出来（10种变化、1年/种）。</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系统配备一体机1台，参数如下：</w:t>
            </w:r>
          </w:p>
          <w:p w14:paraId="3AC66646">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尺寸/Size ：43"(16:9)</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 xml:space="preserve">分辨率/Resolution ：1920*1080 </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亮度/Brightness ：350cd/M²</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色彩/Color： 16.7M</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对比度/Contrast： 1000:1</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触摸系统/A touch system ：红外式触摸屏</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系统参数/System parameters</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处理器/CPU ：相当且不低于Intel I5 四代水平</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 xml:space="preserve">内存/RAM ：4GB </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硬盘/ Hard disk ：固态128G （含外置500W高清摄像头：:配套1个。</w:t>
            </w:r>
          </w:p>
        </w:tc>
        <w:tc>
          <w:tcPr>
            <w:tcW w:w="4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55C057">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套</w:t>
            </w:r>
          </w:p>
        </w:tc>
        <w:tc>
          <w:tcPr>
            <w:tcW w:w="4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C3464D">
            <w:pPr>
              <w:keepNext w:val="0"/>
              <w:keepLines w:val="0"/>
              <w:widowControl/>
              <w:suppressLineNumbers w:val="0"/>
              <w:jc w:val="righ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w:t>
            </w:r>
          </w:p>
        </w:tc>
        <w:tc>
          <w:tcPr>
            <w:tcW w:w="8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AEE082">
            <w:pPr>
              <w:keepNext w:val="0"/>
              <w:keepLines w:val="0"/>
              <w:widowControl/>
              <w:suppressLineNumbers w:val="0"/>
              <w:jc w:val="righ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18600</w:t>
            </w: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BFBCBF">
            <w:pPr>
              <w:keepNext w:val="0"/>
              <w:keepLines w:val="0"/>
              <w:widowControl/>
              <w:suppressLineNumbers w:val="0"/>
              <w:jc w:val="righ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18600</w:t>
            </w:r>
          </w:p>
        </w:tc>
      </w:tr>
      <w:tr w14:paraId="02C59D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8460" w:type="dxa"/>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BBA683">
            <w:pPr>
              <w:keepNext w:val="0"/>
              <w:keepLines w:val="0"/>
              <w:widowControl/>
              <w:suppressLineNumbers w:val="0"/>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合计</w:t>
            </w: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FAC9DA">
            <w:pPr>
              <w:keepNext w:val="0"/>
              <w:keepLines w:val="0"/>
              <w:widowControl/>
              <w:suppressLineNumbers w:val="0"/>
              <w:jc w:val="right"/>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41700</w:t>
            </w:r>
          </w:p>
        </w:tc>
      </w:tr>
      <w:tr w14:paraId="4B6A4B3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773"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1C1632">
            <w:pPr>
              <w:keepNext w:val="0"/>
              <w:keepLines w:val="0"/>
              <w:pageBreakBefore w:val="0"/>
              <w:kinsoku/>
              <w:wordWrap/>
              <w:overflowPunct/>
              <w:topLinePunct w:val="0"/>
              <w:autoSpaceDE/>
              <w:autoSpaceDN/>
              <w:bidi w:val="0"/>
              <w:snapToGrid w:val="0"/>
              <w:spacing w:line="400" w:lineRule="exact"/>
              <w:jc w:val="left"/>
              <w:rPr>
                <w:rFonts w:hint="eastAsia" w:ascii="宋体" w:hAnsi="宋体" w:eastAsia="宋体" w:cs="宋体"/>
                <w:i w:val="0"/>
                <w:iCs w:val="0"/>
                <w:color w:val="000000"/>
                <w:kern w:val="0"/>
                <w:sz w:val="24"/>
                <w:szCs w:val="24"/>
                <w:u w:val="none"/>
                <w:lang w:val="en-US" w:eastAsia="zh-CN" w:bidi="ar"/>
              </w:rPr>
            </w:pPr>
            <w:r>
              <w:rPr>
                <w:rFonts w:hint="eastAsia" w:ascii="仿宋" w:hAnsi="仿宋" w:eastAsia="仿宋"/>
                <w:b/>
                <w:bCs/>
                <w:color w:val="000000"/>
                <w:sz w:val="24"/>
                <w:szCs w:val="24"/>
                <w:lang w:val="en-US" w:eastAsia="zh-CN"/>
              </w:rPr>
              <w:t>商务条款</w:t>
            </w:r>
          </w:p>
        </w:tc>
        <w:tc>
          <w:tcPr>
            <w:tcW w:w="8827"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1528D5">
            <w:pPr>
              <w:keepNext w:val="0"/>
              <w:keepLines w:val="0"/>
              <w:pageBreakBefore w:val="0"/>
              <w:kinsoku/>
              <w:wordWrap/>
              <w:overflowPunct/>
              <w:topLinePunct w:val="0"/>
              <w:autoSpaceDE/>
              <w:autoSpaceDN/>
              <w:bidi w:val="0"/>
              <w:snapToGrid w:val="0"/>
              <w:spacing w:line="400" w:lineRule="exact"/>
              <w:jc w:val="both"/>
              <w:rPr>
                <w:rFonts w:hint="eastAsia" w:ascii="仿宋" w:hAnsi="仿宋" w:eastAsia="仿宋"/>
                <w:b/>
                <w:bCs/>
                <w:color w:val="000000"/>
                <w:sz w:val="24"/>
                <w:szCs w:val="24"/>
                <w:lang w:val="en-US" w:eastAsia="zh-CN"/>
              </w:rPr>
            </w:pPr>
            <w:r>
              <w:rPr>
                <w:rFonts w:hint="eastAsia" w:ascii="仿宋" w:hAnsi="仿宋" w:eastAsia="仿宋"/>
                <w:b/>
                <w:bCs/>
                <w:color w:val="000000"/>
                <w:sz w:val="24"/>
                <w:szCs w:val="24"/>
                <w:lang w:val="en-US" w:eastAsia="zh-CN"/>
              </w:rPr>
              <w:t>1、</w:t>
            </w:r>
            <w:r>
              <w:rPr>
                <w:rFonts w:hint="eastAsia" w:ascii="仿宋" w:hAnsi="仿宋" w:eastAsia="仿宋"/>
                <w:b/>
                <w:bCs/>
                <w:color w:val="000000"/>
                <w:sz w:val="24"/>
                <w:szCs w:val="24"/>
              </w:rPr>
              <w:t>报价要求：</w:t>
            </w:r>
            <w:r>
              <w:rPr>
                <w:rFonts w:hint="eastAsia" w:ascii="仿宋" w:hAnsi="仿宋" w:eastAsia="仿宋"/>
                <w:color w:val="000000"/>
                <w:sz w:val="24"/>
                <w:szCs w:val="24"/>
                <w:lang w:eastAsia="zh-CN"/>
              </w:rPr>
              <w:t>报价以人民币报价，供应商的投标总报价≤项目预算价</w:t>
            </w:r>
            <w:r>
              <w:rPr>
                <w:rFonts w:hint="eastAsia" w:ascii="仿宋" w:hAnsi="仿宋" w:eastAsia="仿宋"/>
                <w:color w:val="000000"/>
                <w:sz w:val="24"/>
                <w:szCs w:val="24"/>
                <w:lang w:val="en-US" w:eastAsia="zh-CN"/>
              </w:rPr>
              <w:t>且各项单价报价</w:t>
            </w:r>
            <w:r>
              <w:rPr>
                <w:rFonts w:hint="eastAsia" w:ascii="仿宋" w:hAnsi="仿宋" w:eastAsia="仿宋"/>
                <w:color w:val="000000"/>
                <w:sz w:val="24"/>
                <w:szCs w:val="24"/>
                <w:lang w:eastAsia="zh-CN"/>
              </w:rPr>
              <w:t>≤</w:t>
            </w:r>
            <w:r>
              <w:rPr>
                <w:rFonts w:hint="eastAsia" w:ascii="仿宋" w:hAnsi="仿宋" w:eastAsia="仿宋"/>
                <w:color w:val="000000"/>
                <w:sz w:val="24"/>
                <w:szCs w:val="24"/>
                <w:lang w:val="en-US" w:eastAsia="zh-CN"/>
              </w:rPr>
              <w:t>控制价</w:t>
            </w:r>
            <w:r>
              <w:rPr>
                <w:rFonts w:hint="eastAsia" w:ascii="仿宋" w:hAnsi="仿宋" w:eastAsia="仿宋"/>
                <w:color w:val="000000"/>
                <w:sz w:val="24"/>
                <w:szCs w:val="24"/>
                <w:lang w:eastAsia="zh-CN"/>
              </w:rPr>
              <w:t>。包括完成本项目所需的一切工作内容而发生的所有直接、间接费用、其他费用、税金等全部费用，采购人不再支付成交价格以外的任何费用。包括但不限于：</w:t>
            </w:r>
          </w:p>
          <w:p w14:paraId="3CCF6D40">
            <w:pPr>
              <w:keepNext w:val="0"/>
              <w:keepLines w:val="0"/>
              <w:pageBreakBefore w:val="0"/>
              <w:kinsoku/>
              <w:wordWrap/>
              <w:overflowPunct/>
              <w:topLinePunct w:val="0"/>
              <w:autoSpaceDE/>
              <w:autoSpaceDN/>
              <w:bidi w:val="0"/>
              <w:snapToGrid w:val="0"/>
              <w:spacing w:line="400" w:lineRule="exact"/>
              <w:jc w:val="left"/>
              <w:rPr>
                <w:rFonts w:hint="eastAsia" w:ascii="仿宋" w:hAnsi="仿宋" w:eastAsia="仿宋"/>
                <w:color w:val="000000"/>
                <w:sz w:val="24"/>
                <w:szCs w:val="24"/>
                <w:lang w:eastAsia="zh-CN"/>
              </w:rPr>
            </w:pPr>
            <w:r>
              <w:rPr>
                <w:rFonts w:hint="eastAsia" w:ascii="仿宋" w:hAnsi="仿宋" w:eastAsia="仿宋"/>
                <w:color w:val="000000"/>
                <w:sz w:val="24"/>
                <w:szCs w:val="24"/>
                <w:lang w:eastAsia="zh-CN"/>
              </w:rPr>
              <w:t>（1）货物的价格；</w:t>
            </w:r>
          </w:p>
          <w:p w14:paraId="0DDE53BA">
            <w:pPr>
              <w:keepNext w:val="0"/>
              <w:keepLines w:val="0"/>
              <w:pageBreakBefore w:val="0"/>
              <w:kinsoku/>
              <w:wordWrap/>
              <w:overflowPunct/>
              <w:topLinePunct w:val="0"/>
              <w:autoSpaceDE/>
              <w:autoSpaceDN/>
              <w:bidi w:val="0"/>
              <w:snapToGrid w:val="0"/>
              <w:spacing w:line="400" w:lineRule="exact"/>
              <w:jc w:val="left"/>
              <w:rPr>
                <w:rFonts w:hint="eastAsia" w:ascii="仿宋" w:hAnsi="仿宋" w:eastAsia="仿宋"/>
                <w:color w:val="000000"/>
                <w:sz w:val="24"/>
                <w:szCs w:val="24"/>
                <w:lang w:eastAsia="zh-CN"/>
              </w:rPr>
            </w:pPr>
            <w:r>
              <w:rPr>
                <w:rFonts w:hint="eastAsia" w:ascii="仿宋" w:hAnsi="仿宋" w:eastAsia="仿宋"/>
                <w:color w:val="000000"/>
                <w:sz w:val="24"/>
                <w:szCs w:val="24"/>
                <w:lang w:eastAsia="zh-CN"/>
              </w:rPr>
              <w:t>（2）货物的标准附件、备品备件、专用工具的价格；</w:t>
            </w:r>
          </w:p>
          <w:p w14:paraId="1574613E">
            <w:pPr>
              <w:keepNext w:val="0"/>
              <w:keepLines w:val="0"/>
              <w:pageBreakBefore w:val="0"/>
              <w:kinsoku/>
              <w:wordWrap/>
              <w:overflowPunct/>
              <w:topLinePunct w:val="0"/>
              <w:autoSpaceDE/>
              <w:autoSpaceDN/>
              <w:bidi w:val="0"/>
              <w:snapToGrid w:val="0"/>
              <w:spacing w:line="400" w:lineRule="exact"/>
              <w:jc w:val="left"/>
              <w:rPr>
                <w:rFonts w:hint="eastAsia" w:ascii="仿宋" w:hAnsi="仿宋" w:eastAsia="仿宋"/>
                <w:color w:val="000000"/>
                <w:sz w:val="24"/>
                <w:szCs w:val="24"/>
                <w:lang w:eastAsia="zh-CN"/>
              </w:rPr>
            </w:pPr>
            <w:r>
              <w:rPr>
                <w:rFonts w:hint="eastAsia" w:ascii="仿宋" w:hAnsi="仿宋" w:eastAsia="仿宋"/>
                <w:color w:val="000000"/>
                <w:sz w:val="24"/>
                <w:szCs w:val="24"/>
                <w:lang w:eastAsia="zh-CN"/>
              </w:rPr>
              <w:t>（3）运输、装卸、安装、材料、培训、技术支持、售后服务等费用；</w:t>
            </w:r>
          </w:p>
          <w:p w14:paraId="4D96019A">
            <w:pPr>
              <w:keepNext w:val="0"/>
              <w:keepLines w:val="0"/>
              <w:pageBreakBefore w:val="0"/>
              <w:kinsoku/>
              <w:wordWrap/>
              <w:overflowPunct/>
              <w:topLinePunct w:val="0"/>
              <w:autoSpaceDE/>
              <w:autoSpaceDN/>
              <w:bidi w:val="0"/>
              <w:snapToGrid w:val="0"/>
              <w:spacing w:line="400" w:lineRule="exact"/>
              <w:jc w:val="left"/>
              <w:rPr>
                <w:rFonts w:hint="eastAsia" w:ascii="仿宋" w:hAnsi="仿宋" w:eastAsia="仿宋"/>
                <w:color w:val="000000"/>
                <w:sz w:val="24"/>
                <w:szCs w:val="24"/>
                <w:lang w:eastAsia="zh-CN"/>
              </w:rPr>
            </w:pPr>
            <w:r>
              <w:rPr>
                <w:rFonts w:hint="eastAsia" w:ascii="仿宋" w:hAnsi="仿宋" w:eastAsia="仿宋"/>
                <w:color w:val="000000"/>
                <w:sz w:val="24"/>
                <w:szCs w:val="24"/>
                <w:lang w:eastAsia="zh-CN"/>
              </w:rPr>
              <w:t>（4）必要的保险费用和各项税费。</w:t>
            </w:r>
          </w:p>
          <w:p w14:paraId="5F78C23B">
            <w:pPr>
              <w:keepNext w:val="0"/>
              <w:keepLines w:val="0"/>
              <w:pageBreakBefore w:val="0"/>
              <w:kinsoku/>
              <w:wordWrap/>
              <w:overflowPunct/>
              <w:topLinePunct w:val="0"/>
              <w:autoSpaceDE/>
              <w:autoSpaceDN/>
              <w:bidi w:val="0"/>
              <w:snapToGrid w:val="0"/>
              <w:spacing w:line="400" w:lineRule="exact"/>
              <w:jc w:val="left"/>
              <w:rPr>
                <w:rFonts w:hint="eastAsia" w:ascii="仿宋" w:hAnsi="仿宋" w:eastAsia="仿宋"/>
                <w:b/>
                <w:bCs/>
                <w:color w:val="000000"/>
                <w:sz w:val="24"/>
                <w:szCs w:val="24"/>
              </w:rPr>
            </w:pPr>
            <w:r>
              <w:rPr>
                <w:rFonts w:hint="eastAsia" w:ascii="仿宋" w:hAnsi="仿宋" w:eastAsia="仿宋"/>
                <w:b/>
                <w:bCs/>
                <w:color w:val="000000"/>
                <w:sz w:val="24"/>
                <w:szCs w:val="24"/>
              </w:rPr>
              <w:t>2、</w:t>
            </w:r>
            <w:r>
              <w:rPr>
                <w:rFonts w:hint="eastAsia" w:ascii="仿宋" w:hAnsi="仿宋" w:eastAsia="仿宋"/>
                <w:b/>
                <w:bCs/>
                <w:color w:val="000000"/>
                <w:sz w:val="24"/>
                <w:szCs w:val="24"/>
                <w:lang w:val="en-US" w:eastAsia="zh-CN"/>
              </w:rPr>
              <w:t>供货</w:t>
            </w:r>
            <w:r>
              <w:rPr>
                <w:rFonts w:hint="eastAsia" w:ascii="仿宋" w:hAnsi="仿宋" w:eastAsia="仿宋"/>
                <w:b/>
                <w:bCs/>
                <w:color w:val="000000"/>
                <w:sz w:val="24"/>
                <w:szCs w:val="24"/>
                <w:lang w:eastAsia="zh-CN"/>
              </w:rPr>
              <w:t>时间及地点：</w:t>
            </w:r>
          </w:p>
          <w:p w14:paraId="677B76E9">
            <w:pPr>
              <w:keepNext w:val="0"/>
              <w:keepLines w:val="0"/>
              <w:pageBreakBefore w:val="0"/>
              <w:kinsoku/>
              <w:wordWrap/>
              <w:overflowPunct/>
              <w:topLinePunct w:val="0"/>
              <w:autoSpaceDE/>
              <w:autoSpaceDN/>
              <w:bidi w:val="0"/>
              <w:snapToGrid w:val="0"/>
              <w:spacing w:line="400" w:lineRule="exact"/>
              <w:jc w:val="left"/>
              <w:rPr>
                <w:rFonts w:hint="eastAsia" w:ascii="仿宋" w:hAnsi="仿宋" w:eastAsia="仿宋"/>
                <w:b w:val="0"/>
                <w:bCs w:val="0"/>
                <w:color w:val="000000"/>
                <w:sz w:val="24"/>
                <w:szCs w:val="24"/>
                <w:lang w:eastAsia="zh-CN"/>
              </w:rPr>
            </w:pPr>
            <w:r>
              <w:rPr>
                <w:rFonts w:hint="eastAsia" w:ascii="仿宋" w:hAnsi="仿宋" w:eastAsia="仿宋"/>
                <w:b w:val="0"/>
                <w:bCs w:val="0"/>
                <w:color w:val="000000"/>
                <w:sz w:val="24"/>
                <w:szCs w:val="24"/>
                <w:lang w:eastAsia="zh-CN"/>
              </w:rPr>
              <w:t>（</w:t>
            </w:r>
            <w:r>
              <w:rPr>
                <w:rFonts w:hint="eastAsia" w:ascii="仿宋" w:hAnsi="仿宋" w:eastAsia="仿宋"/>
                <w:b w:val="0"/>
                <w:bCs w:val="0"/>
                <w:color w:val="000000"/>
                <w:sz w:val="24"/>
                <w:szCs w:val="24"/>
                <w:lang w:val="en-US" w:eastAsia="zh-CN"/>
              </w:rPr>
              <w:t>1</w:t>
            </w:r>
            <w:r>
              <w:rPr>
                <w:rFonts w:hint="eastAsia" w:ascii="仿宋" w:hAnsi="仿宋" w:eastAsia="仿宋"/>
                <w:b w:val="0"/>
                <w:bCs w:val="0"/>
                <w:color w:val="000000"/>
                <w:sz w:val="24"/>
                <w:szCs w:val="24"/>
                <w:lang w:eastAsia="zh-CN"/>
              </w:rPr>
              <w:t>）</w:t>
            </w:r>
            <w:r>
              <w:rPr>
                <w:rFonts w:hint="eastAsia" w:ascii="仿宋" w:hAnsi="仿宋" w:eastAsia="仿宋"/>
                <w:b w:val="0"/>
                <w:bCs w:val="0"/>
                <w:color w:val="000000"/>
                <w:sz w:val="24"/>
                <w:szCs w:val="24"/>
                <w:lang w:val="en-US" w:eastAsia="zh-CN"/>
              </w:rPr>
              <w:t>供货</w:t>
            </w:r>
            <w:r>
              <w:rPr>
                <w:rFonts w:hint="eastAsia" w:ascii="仿宋" w:hAnsi="仿宋" w:eastAsia="仿宋"/>
                <w:b w:val="0"/>
                <w:bCs w:val="0"/>
                <w:color w:val="000000"/>
                <w:sz w:val="24"/>
                <w:szCs w:val="24"/>
                <w:lang w:eastAsia="zh-CN"/>
              </w:rPr>
              <w:t>时间：</w:t>
            </w:r>
            <w:r>
              <w:rPr>
                <w:rFonts w:hint="eastAsia" w:ascii="仿宋" w:hAnsi="仿宋" w:eastAsia="仿宋"/>
                <w:b w:val="0"/>
                <w:bCs w:val="0"/>
                <w:color w:val="000000"/>
                <w:sz w:val="24"/>
                <w:szCs w:val="24"/>
                <w:lang w:val="en-US" w:eastAsia="zh-CN"/>
              </w:rPr>
              <w:t>签订合同后15日内完成供货。</w:t>
            </w:r>
          </w:p>
          <w:p w14:paraId="3E113D49">
            <w:pPr>
              <w:keepNext w:val="0"/>
              <w:keepLines w:val="0"/>
              <w:pageBreakBefore w:val="0"/>
              <w:kinsoku/>
              <w:wordWrap/>
              <w:overflowPunct/>
              <w:topLinePunct w:val="0"/>
              <w:autoSpaceDE/>
              <w:autoSpaceDN/>
              <w:bidi w:val="0"/>
              <w:snapToGrid w:val="0"/>
              <w:spacing w:line="400" w:lineRule="exact"/>
              <w:jc w:val="left"/>
              <w:rPr>
                <w:rFonts w:hint="eastAsia" w:ascii="仿宋" w:hAnsi="仿宋" w:eastAsia="仿宋"/>
                <w:color w:val="000000"/>
                <w:sz w:val="24"/>
                <w:szCs w:val="24"/>
                <w:lang w:eastAsia="zh-CN"/>
              </w:rPr>
            </w:pPr>
            <w:r>
              <w:rPr>
                <w:rFonts w:hint="eastAsia" w:ascii="仿宋" w:hAnsi="仿宋" w:eastAsia="仿宋"/>
                <w:color w:val="000000"/>
                <w:sz w:val="24"/>
                <w:szCs w:val="24"/>
                <w:lang w:eastAsia="zh-CN"/>
              </w:rPr>
              <w:t>（</w:t>
            </w:r>
            <w:r>
              <w:rPr>
                <w:rFonts w:hint="eastAsia" w:ascii="仿宋" w:hAnsi="仿宋" w:eastAsia="仿宋"/>
                <w:color w:val="000000"/>
                <w:sz w:val="24"/>
                <w:szCs w:val="24"/>
                <w:lang w:val="en-US" w:eastAsia="zh-CN"/>
              </w:rPr>
              <w:t>2</w:t>
            </w:r>
            <w:r>
              <w:rPr>
                <w:rFonts w:hint="eastAsia" w:ascii="仿宋" w:hAnsi="仿宋" w:eastAsia="仿宋"/>
                <w:color w:val="000000"/>
                <w:sz w:val="24"/>
                <w:szCs w:val="24"/>
                <w:lang w:eastAsia="zh-CN"/>
              </w:rPr>
              <w:t>）服务地点：南宁市卫生学校相思湖校区</w:t>
            </w:r>
          </w:p>
          <w:p w14:paraId="13FF2E8B">
            <w:pPr>
              <w:keepNext w:val="0"/>
              <w:keepLines w:val="0"/>
              <w:pageBreakBefore w:val="0"/>
              <w:numPr>
                <w:ilvl w:val="0"/>
                <w:numId w:val="0"/>
              </w:numPr>
              <w:kinsoku/>
              <w:wordWrap/>
              <w:overflowPunct/>
              <w:topLinePunct w:val="0"/>
              <w:autoSpaceDE/>
              <w:autoSpaceDN/>
              <w:bidi w:val="0"/>
              <w:snapToGrid w:val="0"/>
              <w:spacing w:line="400" w:lineRule="exact"/>
              <w:jc w:val="both"/>
              <w:rPr>
                <w:rFonts w:hint="eastAsia" w:ascii="仿宋" w:hAnsi="仿宋" w:eastAsia="仿宋"/>
                <w:b/>
                <w:bCs/>
                <w:color w:val="000000"/>
                <w:sz w:val="24"/>
                <w:szCs w:val="24"/>
                <w:lang w:val="en-US" w:eastAsia="zh-CN"/>
              </w:rPr>
            </w:pPr>
            <w:r>
              <w:rPr>
                <w:rFonts w:hint="eastAsia" w:ascii="仿宋" w:hAnsi="仿宋" w:eastAsia="仿宋"/>
                <w:b/>
                <w:bCs/>
                <w:color w:val="000000"/>
                <w:sz w:val="24"/>
                <w:szCs w:val="24"/>
                <w:lang w:val="en-US" w:eastAsia="zh-CN"/>
              </w:rPr>
              <w:t>3、</w:t>
            </w:r>
            <w:r>
              <w:rPr>
                <w:rFonts w:hint="eastAsia" w:ascii="仿宋" w:hAnsi="仿宋" w:eastAsia="仿宋"/>
                <w:b/>
                <w:bCs/>
                <w:color w:val="000000"/>
                <w:sz w:val="24"/>
                <w:szCs w:val="24"/>
              </w:rPr>
              <w:t>付款方式：</w:t>
            </w:r>
          </w:p>
          <w:p w14:paraId="1BE8F93B">
            <w:pPr>
              <w:keepNext w:val="0"/>
              <w:keepLines w:val="0"/>
              <w:pageBreakBefore w:val="0"/>
              <w:numPr>
                <w:ilvl w:val="0"/>
                <w:numId w:val="0"/>
              </w:numPr>
              <w:kinsoku/>
              <w:wordWrap/>
              <w:overflowPunct/>
              <w:topLinePunct w:val="0"/>
              <w:autoSpaceDE/>
              <w:autoSpaceDN/>
              <w:bidi w:val="0"/>
              <w:snapToGrid w:val="0"/>
              <w:spacing w:line="400" w:lineRule="exact"/>
              <w:jc w:val="both"/>
              <w:rPr>
                <w:rFonts w:hint="eastAsia" w:ascii="仿宋" w:hAnsi="仿宋" w:eastAsia="仿宋"/>
                <w:b w:val="0"/>
                <w:bCs w:val="0"/>
                <w:color w:val="000000"/>
                <w:sz w:val="24"/>
                <w:szCs w:val="24"/>
                <w:lang w:eastAsia="zh-CN"/>
              </w:rPr>
            </w:pPr>
            <w:r>
              <w:rPr>
                <w:rFonts w:hint="eastAsia" w:ascii="仿宋" w:hAnsi="仿宋" w:eastAsia="仿宋"/>
                <w:b w:val="0"/>
                <w:bCs w:val="0"/>
                <w:color w:val="000000"/>
                <w:sz w:val="24"/>
                <w:szCs w:val="24"/>
                <w:lang w:eastAsia="zh-CN"/>
              </w:rPr>
              <w:t>（</w:t>
            </w:r>
            <w:r>
              <w:rPr>
                <w:rFonts w:hint="eastAsia" w:ascii="仿宋" w:hAnsi="仿宋" w:eastAsia="仿宋"/>
                <w:b w:val="0"/>
                <w:bCs w:val="0"/>
                <w:color w:val="000000"/>
                <w:sz w:val="24"/>
                <w:szCs w:val="24"/>
                <w:lang w:val="en-US" w:eastAsia="zh-CN"/>
              </w:rPr>
              <w:t>1）</w:t>
            </w:r>
            <w:r>
              <w:rPr>
                <w:rFonts w:hint="eastAsia" w:ascii="仿宋" w:hAnsi="仿宋" w:eastAsia="仿宋"/>
                <w:color w:val="000000"/>
                <w:sz w:val="24"/>
                <w:szCs w:val="24"/>
              </w:rPr>
              <w:t>本项目无预付款，</w:t>
            </w:r>
            <w:r>
              <w:rPr>
                <w:rFonts w:hint="eastAsia" w:ascii="仿宋" w:hAnsi="仿宋" w:eastAsia="仿宋"/>
                <w:color w:val="000000"/>
                <w:sz w:val="24"/>
                <w:szCs w:val="24"/>
                <w:lang w:eastAsia="zh-CN"/>
              </w:rPr>
              <w:t>项目经</w:t>
            </w:r>
            <w:r>
              <w:rPr>
                <w:rFonts w:hint="eastAsia" w:ascii="仿宋" w:hAnsi="仿宋" w:eastAsia="仿宋"/>
                <w:color w:val="000000"/>
                <w:sz w:val="24"/>
                <w:szCs w:val="24"/>
              </w:rPr>
              <w:t>采购人验收合格</w:t>
            </w:r>
            <w:r>
              <w:rPr>
                <w:rFonts w:hint="eastAsia" w:ascii="仿宋" w:hAnsi="仿宋" w:eastAsia="仿宋"/>
                <w:color w:val="000000"/>
                <w:sz w:val="24"/>
                <w:szCs w:val="24"/>
                <w:lang w:eastAsia="zh-CN"/>
              </w:rPr>
              <w:t>，且财政审批该项目用款计划</w:t>
            </w:r>
            <w:r>
              <w:rPr>
                <w:rFonts w:hint="eastAsia" w:ascii="仿宋" w:hAnsi="仿宋" w:eastAsia="仿宋"/>
                <w:color w:val="000000"/>
                <w:sz w:val="24"/>
                <w:szCs w:val="24"/>
              </w:rPr>
              <w:t>后，一次性支付</w:t>
            </w:r>
            <w:r>
              <w:rPr>
                <w:rFonts w:hint="eastAsia" w:ascii="仿宋" w:hAnsi="仿宋" w:eastAsia="仿宋"/>
                <w:color w:val="000000"/>
                <w:sz w:val="24"/>
                <w:szCs w:val="24"/>
                <w:lang w:val="en-US" w:eastAsia="zh-CN"/>
              </w:rPr>
              <w:t>货款</w:t>
            </w:r>
            <w:r>
              <w:rPr>
                <w:rFonts w:hint="eastAsia" w:ascii="仿宋" w:hAnsi="仿宋" w:eastAsia="仿宋"/>
                <w:color w:val="000000"/>
                <w:sz w:val="24"/>
                <w:szCs w:val="24"/>
              </w:rPr>
              <w:t>。</w:t>
            </w:r>
          </w:p>
          <w:p w14:paraId="09202100">
            <w:pPr>
              <w:keepNext w:val="0"/>
              <w:keepLines w:val="0"/>
              <w:pageBreakBefore w:val="0"/>
              <w:numPr>
                <w:ilvl w:val="0"/>
                <w:numId w:val="0"/>
              </w:numPr>
              <w:kinsoku/>
              <w:wordWrap/>
              <w:overflowPunct/>
              <w:topLinePunct w:val="0"/>
              <w:autoSpaceDE/>
              <w:autoSpaceDN/>
              <w:bidi w:val="0"/>
              <w:snapToGrid w:val="0"/>
              <w:spacing w:line="400" w:lineRule="exact"/>
              <w:jc w:val="both"/>
              <w:rPr>
                <w:rFonts w:hint="eastAsia" w:ascii="仿宋" w:hAnsi="仿宋" w:eastAsia="仿宋"/>
                <w:color w:val="000000"/>
                <w:sz w:val="24"/>
                <w:szCs w:val="24"/>
                <w:lang w:eastAsia="zh-CN"/>
              </w:rPr>
            </w:pPr>
            <w:r>
              <w:rPr>
                <w:rFonts w:hint="eastAsia" w:ascii="仿宋" w:hAnsi="仿宋" w:eastAsia="仿宋"/>
                <w:color w:val="000000"/>
                <w:sz w:val="24"/>
                <w:szCs w:val="24"/>
                <w:lang w:eastAsia="zh-CN"/>
              </w:rPr>
              <w:t>（</w:t>
            </w:r>
            <w:r>
              <w:rPr>
                <w:rFonts w:hint="eastAsia" w:ascii="仿宋" w:hAnsi="仿宋" w:eastAsia="仿宋"/>
                <w:color w:val="000000"/>
                <w:sz w:val="24"/>
                <w:szCs w:val="24"/>
                <w:lang w:val="en-US" w:eastAsia="zh-CN"/>
              </w:rPr>
              <w:t>2）付款前，中标人需开具足额、合规发票交采购人。</w:t>
            </w:r>
          </w:p>
          <w:p w14:paraId="2100A6C8">
            <w:pPr>
              <w:spacing w:line="300" w:lineRule="exact"/>
              <w:rPr>
                <w:rFonts w:hint="eastAsia" w:ascii="仿宋" w:hAnsi="仿宋" w:eastAsia="仿宋"/>
                <w:b/>
                <w:bCs/>
                <w:color w:val="000000"/>
                <w:sz w:val="24"/>
                <w:szCs w:val="24"/>
                <w:lang w:val="en-US" w:eastAsia="zh-CN"/>
              </w:rPr>
            </w:pPr>
            <w:r>
              <w:rPr>
                <w:rFonts w:hint="eastAsia" w:ascii="仿宋" w:hAnsi="仿宋" w:eastAsia="仿宋"/>
                <w:b/>
                <w:bCs/>
                <w:color w:val="000000"/>
                <w:sz w:val="24"/>
                <w:szCs w:val="24"/>
                <w:lang w:val="en-US" w:eastAsia="zh-CN"/>
              </w:rPr>
              <w:t>4、质量保证：</w:t>
            </w:r>
          </w:p>
          <w:p w14:paraId="5957D02F">
            <w:pPr>
              <w:spacing w:line="300" w:lineRule="exact"/>
              <w:rPr>
                <w:rFonts w:hint="eastAsia" w:ascii="仿宋" w:hAnsi="仿宋" w:eastAsia="仿宋"/>
                <w:b w:val="0"/>
                <w:bCs w:val="0"/>
                <w:color w:val="000000"/>
                <w:sz w:val="24"/>
                <w:szCs w:val="24"/>
                <w:lang w:eastAsia="zh-CN"/>
              </w:rPr>
            </w:pPr>
            <w:r>
              <w:rPr>
                <w:rFonts w:hint="eastAsia" w:ascii="仿宋" w:hAnsi="仿宋" w:eastAsia="仿宋"/>
                <w:b w:val="0"/>
                <w:bCs w:val="0"/>
                <w:color w:val="000000"/>
                <w:sz w:val="24"/>
                <w:szCs w:val="24"/>
                <w:lang w:eastAsia="zh-CN"/>
              </w:rPr>
              <w:t>（</w:t>
            </w:r>
            <w:r>
              <w:rPr>
                <w:rFonts w:hint="eastAsia" w:ascii="仿宋" w:hAnsi="仿宋" w:eastAsia="仿宋"/>
                <w:b w:val="0"/>
                <w:bCs w:val="0"/>
                <w:color w:val="000000"/>
                <w:sz w:val="24"/>
                <w:szCs w:val="24"/>
                <w:lang w:val="en-US" w:eastAsia="zh-CN"/>
              </w:rPr>
              <w:t>1）</w:t>
            </w:r>
            <w:r>
              <w:rPr>
                <w:rFonts w:hint="eastAsia" w:ascii="仿宋" w:hAnsi="仿宋" w:eastAsia="仿宋"/>
                <w:color w:val="000000"/>
                <w:sz w:val="24"/>
                <w:szCs w:val="24"/>
              </w:rPr>
              <w:t>供应商所提供的货物型号、技术规格、技术参数等质量必须与本次采购要求和承诺相一致。</w:t>
            </w:r>
          </w:p>
          <w:p w14:paraId="4B5517EB">
            <w:pPr>
              <w:spacing w:line="300" w:lineRule="exact"/>
              <w:rPr>
                <w:rFonts w:hint="eastAsia" w:ascii="仿宋" w:hAnsi="仿宋" w:eastAsia="仿宋"/>
                <w:color w:val="000000"/>
                <w:sz w:val="24"/>
                <w:szCs w:val="24"/>
                <w:lang w:eastAsia="zh-CN"/>
              </w:rPr>
            </w:pPr>
            <w:r>
              <w:rPr>
                <w:rFonts w:hint="eastAsia" w:ascii="仿宋" w:hAnsi="仿宋" w:eastAsia="仿宋"/>
                <w:color w:val="000000"/>
                <w:sz w:val="24"/>
                <w:szCs w:val="24"/>
                <w:lang w:eastAsia="zh-CN"/>
              </w:rPr>
              <w:t>（</w:t>
            </w:r>
            <w:r>
              <w:rPr>
                <w:rFonts w:hint="eastAsia" w:ascii="仿宋" w:hAnsi="仿宋" w:eastAsia="仿宋"/>
                <w:color w:val="000000"/>
                <w:sz w:val="24"/>
                <w:szCs w:val="24"/>
                <w:lang w:val="en-US" w:eastAsia="zh-CN"/>
              </w:rPr>
              <w:t>2</w:t>
            </w:r>
            <w:r>
              <w:rPr>
                <w:rFonts w:hint="eastAsia" w:ascii="仿宋" w:hAnsi="仿宋" w:eastAsia="仿宋"/>
                <w:color w:val="000000"/>
                <w:sz w:val="24"/>
                <w:szCs w:val="24"/>
                <w:lang w:eastAsia="zh-CN"/>
              </w:rPr>
              <w:t>）</w:t>
            </w:r>
            <w:r>
              <w:rPr>
                <w:rFonts w:hint="eastAsia" w:ascii="仿宋" w:hAnsi="仿宋" w:eastAsia="仿宋"/>
                <w:color w:val="000000"/>
                <w:sz w:val="24"/>
                <w:szCs w:val="24"/>
              </w:rPr>
              <w:t>供应商所提供的货物必须是全新、未使用的原装产品，且在正常安装、使用和保养条件下，其使用寿命期内各项指标均达到质量要求。</w:t>
            </w:r>
          </w:p>
          <w:p w14:paraId="3506933E">
            <w:pPr>
              <w:spacing w:line="300" w:lineRule="exact"/>
              <w:rPr>
                <w:rFonts w:hint="eastAsia" w:ascii="仿宋" w:hAnsi="仿宋" w:eastAsia="仿宋"/>
                <w:b/>
                <w:bCs/>
                <w:color w:val="000000"/>
                <w:sz w:val="24"/>
                <w:szCs w:val="24"/>
                <w:lang w:val="en-US" w:eastAsia="zh-CN"/>
              </w:rPr>
            </w:pPr>
            <w:r>
              <w:rPr>
                <w:rFonts w:hint="eastAsia" w:ascii="仿宋" w:hAnsi="仿宋" w:eastAsia="仿宋"/>
                <w:b/>
                <w:bCs/>
                <w:color w:val="000000"/>
                <w:sz w:val="24"/>
                <w:szCs w:val="24"/>
                <w:lang w:val="en-US" w:eastAsia="zh-CN"/>
              </w:rPr>
              <w:t>5、售后服务：</w:t>
            </w:r>
          </w:p>
          <w:p w14:paraId="7C1F7C46">
            <w:pPr>
              <w:spacing w:line="300" w:lineRule="exact"/>
              <w:rPr>
                <w:rFonts w:hint="eastAsia" w:ascii="仿宋" w:hAnsi="仿宋" w:eastAsia="仿宋"/>
                <w:b w:val="0"/>
                <w:bCs w:val="0"/>
                <w:color w:val="000000"/>
                <w:sz w:val="24"/>
                <w:szCs w:val="24"/>
                <w:lang w:eastAsia="zh-CN"/>
              </w:rPr>
            </w:pPr>
            <w:r>
              <w:rPr>
                <w:rFonts w:hint="eastAsia" w:ascii="仿宋" w:hAnsi="仿宋" w:eastAsia="仿宋"/>
                <w:b w:val="0"/>
                <w:bCs w:val="0"/>
                <w:color w:val="000000"/>
                <w:sz w:val="24"/>
                <w:szCs w:val="24"/>
                <w:lang w:eastAsia="zh-CN"/>
              </w:rPr>
              <w:t>（</w:t>
            </w:r>
            <w:r>
              <w:rPr>
                <w:rFonts w:hint="eastAsia" w:ascii="仿宋" w:hAnsi="仿宋" w:eastAsia="仿宋"/>
                <w:b w:val="0"/>
                <w:bCs w:val="0"/>
                <w:color w:val="000000"/>
                <w:sz w:val="24"/>
                <w:szCs w:val="24"/>
                <w:lang w:val="en-US" w:eastAsia="zh-CN"/>
              </w:rPr>
              <w:t>1）</w:t>
            </w:r>
            <w:r>
              <w:rPr>
                <w:rFonts w:hint="eastAsia" w:ascii="仿宋" w:hAnsi="仿宋" w:eastAsia="仿宋"/>
                <w:color w:val="000000"/>
                <w:sz w:val="24"/>
                <w:szCs w:val="24"/>
                <w:lang w:val="en-US" w:eastAsia="zh-CN"/>
              </w:rPr>
              <w:t>所提供的货物产品必须是未使用过的全新产品；若产品质量存在缺陷，中标人免费在1个月内更换新产品。</w:t>
            </w:r>
          </w:p>
          <w:p w14:paraId="7C0D0D02">
            <w:pPr>
              <w:spacing w:line="300" w:lineRule="exact"/>
              <w:rPr>
                <w:rFonts w:hint="eastAsia" w:ascii="仿宋" w:hAnsi="仿宋" w:eastAsia="仿宋"/>
                <w:color w:val="000000"/>
                <w:sz w:val="24"/>
                <w:szCs w:val="24"/>
                <w:lang w:eastAsia="zh-CN"/>
              </w:rPr>
            </w:pPr>
            <w:r>
              <w:rPr>
                <w:rFonts w:hint="eastAsia" w:ascii="仿宋" w:hAnsi="仿宋" w:eastAsia="仿宋"/>
                <w:color w:val="000000"/>
                <w:sz w:val="24"/>
                <w:szCs w:val="24"/>
                <w:lang w:eastAsia="zh-CN"/>
              </w:rPr>
              <w:t>（</w:t>
            </w:r>
            <w:r>
              <w:rPr>
                <w:rFonts w:hint="eastAsia" w:ascii="仿宋" w:hAnsi="仿宋" w:eastAsia="仿宋"/>
                <w:color w:val="000000"/>
                <w:sz w:val="24"/>
                <w:szCs w:val="24"/>
                <w:lang w:val="en-US" w:eastAsia="zh-CN"/>
              </w:rPr>
              <w:t>2</w:t>
            </w:r>
            <w:r>
              <w:rPr>
                <w:rFonts w:hint="eastAsia" w:ascii="仿宋" w:hAnsi="仿宋" w:eastAsia="仿宋"/>
                <w:color w:val="000000"/>
                <w:sz w:val="24"/>
                <w:szCs w:val="24"/>
                <w:lang w:eastAsia="zh-CN"/>
              </w:rPr>
              <w:t>）</w:t>
            </w:r>
            <w:r>
              <w:rPr>
                <w:rFonts w:hint="eastAsia" w:ascii="仿宋" w:hAnsi="仿宋" w:eastAsia="仿宋"/>
                <w:color w:val="000000"/>
                <w:sz w:val="24"/>
                <w:szCs w:val="24"/>
                <w:lang w:val="en-US" w:eastAsia="zh-CN"/>
              </w:rPr>
              <w:t>所有货物免费送货上门安装、免费培训使用及维护。</w:t>
            </w:r>
          </w:p>
          <w:p w14:paraId="40555182">
            <w:pPr>
              <w:spacing w:line="300" w:lineRule="exact"/>
              <w:rPr>
                <w:rFonts w:hint="eastAsia" w:ascii="仿宋" w:hAnsi="仿宋" w:eastAsia="仿宋"/>
                <w:b w:val="0"/>
                <w:bCs w:val="0"/>
                <w:color w:val="000000"/>
                <w:sz w:val="24"/>
                <w:szCs w:val="24"/>
                <w:lang w:eastAsia="zh-CN"/>
              </w:rPr>
            </w:pPr>
            <w:r>
              <w:rPr>
                <w:rFonts w:hint="eastAsia" w:ascii="仿宋" w:hAnsi="仿宋" w:eastAsia="仿宋"/>
                <w:b w:val="0"/>
                <w:bCs w:val="0"/>
                <w:color w:val="000000"/>
                <w:sz w:val="24"/>
                <w:szCs w:val="24"/>
                <w:lang w:eastAsia="zh-CN"/>
              </w:rPr>
              <w:t>（</w:t>
            </w:r>
            <w:r>
              <w:rPr>
                <w:rFonts w:hint="eastAsia" w:ascii="仿宋" w:hAnsi="仿宋" w:eastAsia="仿宋"/>
                <w:b w:val="0"/>
                <w:bCs w:val="0"/>
                <w:color w:val="000000"/>
                <w:sz w:val="24"/>
                <w:szCs w:val="24"/>
                <w:lang w:val="en-US" w:eastAsia="zh-CN"/>
              </w:rPr>
              <w:t>3）</w:t>
            </w:r>
            <w:r>
              <w:rPr>
                <w:rFonts w:hint="eastAsia" w:ascii="仿宋" w:hAnsi="仿宋" w:eastAsia="仿宋"/>
                <w:color w:val="000000"/>
                <w:sz w:val="24"/>
                <w:szCs w:val="24"/>
                <w:lang w:val="en-US" w:eastAsia="zh-CN"/>
              </w:rPr>
              <w:t>故障响应时间：供应商应在质量保证期内提供7*24小时的不间断技术支持服务，并做到电话、传真、电子邮件、现场等多种方式的技术全方位响应需求，如遇问题，承诺在接到采购人通知后3个小时内到达现场处理。</w:t>
            </w:r>
          </w:p>
          <w:p w14:paraId="39972B4D">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仿宋" w:hAnsi="仿宋" w:eastAsia="仿宋"/>
                <w:b w:val="0"/>
                <w:bCs w:val="0"/>
                <w:color w:val="000000"/>
                <w:sz w:val="24"/>
                <w:szCs w:val="24"/>
                <w:lang w:eastAsia="zh-CN"/>
              </w:rPr>
              <w:t>（</w:t>
            </w:r>
            <w:r>
              <w:rPr>
                <w:rFonts w:hint="eastAsia" w:ascii="仿宋" w:hAnsi="仿宋" w:eastAsia="仿宋"/>
                <w:b w:val="0"/>
                <w:bCs w:val="0"/>
                <w:color w:val="000000"/>
                <w:sz w:val="24"/>
                <w:szCs w:val="24"/>
                <w:lang w:val="en-US" w:eastAsia="zh-CN"/>
              </w:rPr>
              <w:t>4）</w:t>
            </w:r>
            <w:r>
              <w:rPr>
                <w:rFonts w:hint="eastAsia" w:ascii="仿宋" w:hAnsi="仿宋" w:eastAsia="仿宋"/>
                <w:color w:val="000000"/>
                <w:sz w:val="24"/>
                <w:szCs w:val="24"/>
                <w:lang w:val="en-US" w:eastAsia="zh-CN"/>
              </w:rPr>
              <w:t>项目供货及安装过程中产生的残留物或垃圾，需由中标人自行清理至校外。</w:t>
            </w:r>
          </w:p>
        </w:tc>
      </w:tr>
    </w:tbl>
    <w:p w14:paraId="5CFDCFFE">
      <w:pPr>
        <w:spacing w:line="500" w:lineRule="exact"/>
        <w:ind w:firstLine="482" w:firstLineChars="200"/>
        <w:rPr>
          <w:rFonts w:hint="eastAsia" w:ascii="仿宋" w:hAnsi="仿宋" w:eastAsia="仿宋"/>
          <w:b/>
          <w:bCs/>
          <w:color w:val="000000"/>
          <w:sz w:val="24"/>
          <w:szCs w:val="24"/>
        </w:rPr>
      </w:pPr>
      <w:r>
        <w:rPr>
          <w:rFonts w:hint="eastAsia" w:ascii="仿宋" w:hAnsi="仿宋" w:eastAsia="仿宋"/>
          <w:b/>
          <w:bCs/>
          <w:color w:val="000000"/>
          <w:sz w:val="24"/>
          <w:szCs w:val="24"/>
        </w:rPr>
        <w:t>说明</w:t>
      </w:r>
      <w:r>
        <w:rPr>
          <w:rFonts w:hint="eastAsia" w:ascii="仿宋" w:hAnsi="仿宋" w:eastAsia="仿宋"/>
          <w:b/>
          <w:bCs/>
          <w:color w:val="000000"/>
          <w:sz w:val="24"/>
          <w:szCs w:val="24"/>
          <w:lang w:val="zh-CN"/>
        </w:rPr>
        <w:t>：</w:t>
      </w:r>
      <w:r>
        <w:rPr>
          <w:rFonts w:hint="eastAsia" w:ascii="仿宋" w:hAnsi="仿宋" w:eastAsia="仿宋"/>
          <w:b/>
          <w:bCs/>
          <w:color w:val="000000"/>
          <w:sz w:val="24"/>
          <w:szCs w:val="24"/>
        </w:rPr>
        <w:t>本项目</w:t>
      </w:r>
      <w:r>
        <w:rPr>
          <w:rFonts w:hint="eastAsia" w:ascii="仿宋" w:hAnsi="仿宋" w:eastAsia="仿宋"/>
          <w:b/>
          <w:color w:val="000000"/>
          <w:kern w:val="0"/>
          <w:sz w:val="24"/>
        </w:rPr>
        <w:t>服务要求</w:t>
      </w:r>
      <w:r>
        <w:rPr>
          <w:rFonts w:hint="eastAsia" w:ascii="仿宋" w:hAnsi="仿宋" w:eastAsia="仿宋"/>
          <w:b/>
          <w:color w:val="000000"/>
          <w:kern w:val="0"/>
          <w:sz w:val="24"/>
          <w:lang w:eastAsia="zh-CN"/>
        </w:rPr>
        <w:t>及商务条款</w:t>
      </w:r>
      <w:r>
        <w:rPr>
          <w:rFonts w:hint="eastAsia" w:ascii="仿宋" w:hAnsi="仿宋" w:eastAsia="仿宋"/>
          <w:b/>
          <w:bCs/>
          <w:color w:val="000000"/>
          <w:sz w:val="24"/>
          <w:szCs w:val="24"/>
        </w:rPr>
        <w:t>均不允许负偏离，任何负偏离将被认为是实质性要求和条件不响应，作竞价无效处理。</w:t>
      </w:r>
    </w:p>
    <w:p w14:paraId="3D2C041F">
      <w:pPr>
        <w:keepNext w:val="0"/>
        <w:keepLines w:val="0"/>
        <w:pageBreakBefore w:val="0"/>
        <w:widowControl w:val="0"/>
        <w:kinsoku/>
        <w:wordWrap/>
        <w:overflowPunct/>
        <w:topLinePunct w:val="0"/>
        <w:autoSpaceDE/>
        <w:autoSpaceDN/>
        <w:bidi w:val="0"/>
        <w:snapToGrid/>
        <w:spacing w:line="480" w:lineRule="exact"/>
        <w:ind w:firstLine="640" w:firstLineChars="200"/>
        <w:rPr>
          <w:rFonts w:hint="eastAsia" w:ascii="仿宋" w:hAnsi="仿宋" w:eastAsia="仿宋"/>
          <w:bCs/>
          <w:color w:val="000000"/>
          <w:sz w:val="32"/>
          <w:szCs w:val="32"/>
        </w:rPr>
      </w:pPr>
      <w:r>
        <w:rPr>
          <w:rFonts w:hint="eastAsia" w:ascii="仿宋" w:hAnsi="仿宋" w:eastAsia="仿宋"/>
          <w:bCs/>
          <w:color w:val="000000"/>
          <w:sz w:val="32"/>
          <w:szCs w:val="32"/>
        </w:rPr>
        <w:t>四、中标方式：在完全满足采购方竞价需求的投标</w:t>
      </w:r>
      <w:r>
        <w:rPr>
          <w:rFonts w:ascii="仿宋" w:hAnsi="仿宋" w:eastAsia="仿宋"/>
          <w:bCs/>
          <w:color w:val="000000"/>
          <w:sz w:val="32"/>
          <w:szCs w:val="32"/>
        </w:rPr>
        <w:t>人中</w:t>
      </w:r>
      <w:r>
        <w:rPr>
          <w:rFonts w:hint="eastAsia" w:ascii="仿宋" w:hAnsi="仿宋" w:eastAsia="仿宋"/>
          <w:bCs/>
          <w:color w:val="000000"/>
          <w:sz w:val="32"/>
          <w:szCs w:val="32"/>
        </w:rPr>
        <w:t>，报价最低者为中标供应商。</w:t>
      </w:r>
    </w:p>
    <w:p w14:paraId="15CB703D">
      <w:pPr>
        <w:spacing w:line="500" w:lineRule="exact"/>
        <w:ind w:firstLine="640" w:firstLineChars="200"/>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五、投标文件要求：</w:t>
      </w:r>
    </w:p>
    <w:p w14:paraId="52FB619D">
      <w:pPr>
        <w:spacing w:line="560" w:lineRule="exact"/>
        <w:ind w:firstLine="640" w:firstLineChars="200"/>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1、报价文件。应包含以</w:t>
      </w:r>
      <w:r>
        <w:rPr>
          <w:rFonts w:ascii="仿宋" w:hAnsi="仿宋" w:eastAsia="仿宋" w:cs="仿宋"/>
          <w:bCs/>
          <w:color w:val="000000" w:themeColor="text1"/>
          <w:sz w:val="32"/>
          <w:szCs w:val="32"/>
          <w14:textFill>
            <w14:solidFill>
              <w14:schemeClr w14:val="tx1"/>
            </w14:solidFill>
          </w14:textFill>
        </w:rPr>
        <w:t>下</w:t>
      </w:r>
      <w:r>
        <w:rPr>
          <w:rFonts w:hint="eastAsia" w:ascii="仿宋" w:hAnsi="仿宋" w:eastAsia="仿宋" w:cs="仿宋"/>
          <w:bCs/>
          <w:color w:val="000000" w:themeColor="text1"/>
          <w:sz w:val="32"/>
          <w:szCs w:val="32"/>
          <w14:textFill>
            <w14:solidFill>
              <w14:schemeClr w14:val="tx1"/>
            </w14:solidFill>
          </w14:textFill>
        </w:rPr>
        <w:t>材料</w:t>
      </w:r>
      <w:r>
        <w:rPr>
          <w:rFonts w:ascii="仿宋" w:hAnsi="仿宋" w:eastAsia="仿宋" w:cs="仿宋"/>
          <w:bCs/>
          <w:color w:val="000000" w:themeColor="text1"/>
          <w:sz w:val="32"/>
          <w:szCs w:val="32"/>
          <w14:textFill>
            <w14:solidFill>
              <w14:schemeClr w14:val="tx1"/>
            </w14:solidFill>
          </w14:textFill>
        </w:rPr>
        <w:t>：</w:t>
      </w:r>
    </w:p>
    <w:p w14:paraId="7807A741">
      <w:pPr>
        <w:spacing w:line="560" w:lineRule="exact"/>
        <w:ind w:firstLine="640" w:firstLineChars="200"/>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（1）</w:t>
      </w:r>
      <w:r>
        <w:rPr>
          <w:rFonts w:hint="eastAsia" w:ascii="仿宋" w:hAnsi="仿宋" w:eastAsia="仿宋" w:cs="仿宋"/>
          <w:bCs/>
          <w:color w:val="auto"/>
          <w:sz w:val="32"/>
          <w:szCs w:val="32"/>
        </w:rPr>
        <w:t>报价表</w:t>
      </w:r>
      <w:r>
        <w:rPr>
          <w:rFonts w:hint="eastAsia" w:ascii="仿宋" w:hAnsi="仿宋" w:eastAsia="仿宋" w:cs="仿宋"/>
          <w:bCs/>
          <w:color w:val="auto"/>
          <w:sz w:val="32"/>
          <w:szCs w:val="32"/>
          <w:lang w:eastAsia="zh-CN"/>
        </w:rPr>
        <w:t>按照采购文件中的</w:t>
      </w:r>
      <w:r>
        <w:rPr>
          <w:rFonts w:hint="eastAsia" w:ascii="仿宋" w:hAnsi="仿宋" w:eastAsia="仿宋" w:cs="仿宋"/>
          <w:bCs/>
          <w:color w:val="auto"/>
          <w:sz w:val="32"/>
          <w:szCs w:val="32"/>
          <w:lang w:val="en-US" w:eastAsia="zh-CN"/>
        </w:rPr>
        <w:t>需求品类</w:t>
      </w:r>
      <w:r>
        <w:rPr>
          <w:rFonts w:hint="eastAsia" w:ascii="仿宋" w:hAnsi="仿宋" w:eastAsia="仿宋" w:cs="仿宋"/>
          <w:bCs/>
          <w:color w:val="auto"/>
          <w:sz w:val="32"/>
          <w:szCs w:val="32"/>
          <w:lang w:eastAsia="zh-CN"/>
        </w:rPr>
        <w:t>进行</w:t>
      </w:r>
      <w:r>
        <w:rPr>
          <w:rFonts w:ascii="仿宋" w:hAnsi="仿宋" w:eastAsia="仿宋" w:cs="仿宋"/>
          <w:bCs/>
          <w:color w:val="auto"/>
          <w:sz w:val="32"/>
          <w:szCs w:val="32"/>
        </w:rPr>
        <w:t>报价</w:t>
      </w:r>
      <w:r>
        <w:rPr>
          <w:rFonts w:hint="eastAsia" w:ascii="仿宋" w:hAnsi="仿宋" w:eastAsia="仿宋" w:cs="仿宋"/>
          <w:bCs/>
          <w:color w:val="000000" w:themeColor="text1"/>
          <w:sz w:val="32"/>
          <w:szCs w:val="32"/>
          <w14:textFill>
            <w14:solidFill>
              <w14:schemeClr w14:val="tx1"/>
            </w14:solidFill>
          </w14:textFill>
        </w:rPr>
        <w:t>（格式</w:t>
      </w:r>
      <w:r>
        <w:rPr>
          <w:rFonts w:ascii="仿宋" w:hAnsi="仿宋" w:eastAsia="仿宋" w:cs="仿宋"/>
          <w:bCs/>
          <w:color w:val="000000" w:themeColor="text1"/>
          <w:sz w:val="32"/>
          <w:szCs w:val="32"/>
          <w14:textFill>
            <w14:solidFill>
              <w14:schemeClr w14:val="tx1"/>
            </w14:solidFill>
          </w14:textFill>
        </w:rPr>
        <w:t>自拟，</w:t>
      </w:r>
      <w:r>
        <w:rPr>
          <w:rFonts w:hint="eastAsia" w:ascii="仿宋" w:hAnsi="仿宋" w:eastAsia="仿宋" w:cs="仿宋"/>
          <w:bCs/>
          <w:color w:val="000000" w:themeColor="text1"/>
          <w:sz w:val="32"/>
          <w:szCs w:val="32"/>
          <w14:textFill>
            <w14:solidFill>
              <w14:schemeClr w14:val="tx1"/>
            </w14:solidFill>
          </w14:textFill>
        </w:rPr>
        <w:t>至少应</w:t>
      </w:r>
      <w:r>
        <w:rPr>
          <w:rFonts w:ascii="仿宋" w:hAnsi="仿宋" w:eastAsia="仿宋" w:cs="仿宋"/>
          <w:bCs/>
          <w:color w:val="000000" w:themeColor="text1"/>
          <w:sz w:val="32"/>
          <w:szCs w:val="32"/>
          <w14:textFill>
            <w14:solidFill>
              <w14:schemeClr w14:val="tx1"/>
            </w14:solidFill>
          </w14:textFill>
        </w:rPr>
        <w:t>包</w:t>
      </w:r>
      <w:r>
        <w:rPr>
          <w:rFonts w:hint="eastAsia" w:ascii="仿宋" w:hAnsi="仿宋" w:eastAsia="仿宋" w:cs="仿宋"/>
          <w:bCs/>
          <w:color w:val="000000" w:themeColor="text1"/>
          <w:sz w:val="32"/>
          <w:szCs w:val="32"/>
          <w14:textFill>
            <w14:solidFill>
              <w14:schemeClr w14:val="tx1"/>
            </w14:solidFill>
          </w14:textFill>
        </w:rPr>
        <w:t>含采购</w:t>
      </w:r>
      <w:r>
        <w:rPr>
          <w:rFonts w:hint="eastAsia" w:ascii="仿宋" w:hAnsi="仿宋" w:eastAsia="仿宋" w:cs="仿宋"/>
          <w:color w:val="000000"/>
          <w:kern w:val="0"/>
          <w:sz w:val="32"/>
          <w:szCs w:val="32"/>
          <w:lang w:bidi="ar"/>
        </w:rPr>
        <w:t>名称、单位、单价、金额</w:t>
      </w:r>
      <w:r>
        <w:rPr>
          <w:rFonts w:ascii="仿宋" w:hAnsi="仿宋" w:eastAsia="仿宋" w:cs="仿宋"/>
          <w:color w:val="000000"/>
          <w:kern w:val="0"/>
          <w:sz w:val="32"/>
          <w:szCs w:val="32"/>
          <w:lang w:bidi="ar"/>
        </w:rPr>
        <w:t>等内容</w:t>
      </w:r>
      <w:r>
        <w:rPr>
          <w:rFonts w:hint="eastAsia" w:ascii="仿宋" w:hAnsi="仿宋" w:eastAsia="仿宋" w:cs="仿宋"/>
          <w:bCs/>
          <w:color w:val="000000" w:themeColor="text1"/>
          <w:sz w:val="32"/>
          <w:szCs w:val="32"/>
          <w14:textFill>
            <w14:solidFill>
              <w14:schemeClr w14:val="tx1"/>
            </w14:solidFill>
          </w14:textFill>
        </w:rPr>
        <w:t>）</w:t>
      </w:r>
      <w:r>
        <w:rPr>
          <w:rFonts w:ascii="仿宋" w:hAnsi="仿宋" w:eastAsia="仿宋" w:cs="仿宋"/>
          <w:bCs/>
          <w:color w:val="000000" w:themeColor="text1"/>
          <w:sz w:val="32"/>
          <w:szCs w:val="32"/>
          <w14:textFill>
            <w14:solidFill>
              <w14:schemeClr w14:val="tx1"/>
            </w14:solidFill>
          </w14:textFill>
        </w:rPr>
        <w:t>单</w:t>
      </w:r>
      <w:r>
        <w:rPr>
          <w:rFonts w:hint="eastAsia" w:ascii="仿宋" w:hAnsi="仿宋" w:eastAsia="仿宋" w:cs="仿宋"/>
          <w:bCs/>
          <w:color w:val="000000" w:themeColor="text1"/>
          <w:sz w:val="32"/>
          <w:szCs w:val="32"/>
          <w14:textFill>
            <w14:solidFill>
              <w14:schemeClr w14:val="tx1"/>
            </w14:solidFill>
          </w14:textFill>
        </w:rPr>
        <w:t>项</w:t>
      </w:r>
      <w:r>
        <w:rPr>
          <w:rFonts w:ascii="仿宋" w:hAnsi="仿宋" w:eastAsia="仿宋" w:cs="仿宋"/>
          <w:bCs/>
          <w:color w:val="000000" w:themeColor="text1"/>
          <w:sz w:val="32"/>
          <w:szCs w:val="32"/>
          <w14:textFill>
            <w14:solidFill>
              <w14:schemeClr w14:val="tx1"/>
            </w14:solidFill>
          </w14:textFill>
        </w:rPr>
        <w:t>报价不能超</w:t>
      </w:r>
      <w:r>
        <w:rPr>
          <w:rFonts w:hint="eastAsia" w:ascii="仿宋" w:hAnsi="仿宋" w:eastAsia="仿宋" w:cs="仿宋"/>
          <w:bCs/>
          <w:color w:val="000000" w:themeColor="text1"/>
          <w:sz w:val="32"/>
          <w:szCs w:val="32"/>
          <w:lang w:eastAsia="zh-CN"/>
          <w14:textFill>
            <w14:solidFill>
              <w14:schemeClr w14:val="tx1"/>
            </w14:solidFill>
          </w14:textFill>
        </w:rPr>
        <w:t>过单项</w:t>
      </w:r>
      <w:r>
        <w:rPr>
          <w:rFonts w:ascii="仿宋" w:hAnsi="仿宋" w:eastAsia="仿宋" w:cs="仿宋"/>
          <w:bCs/>
          <w:color w:val="000000" w:themeColor="text1"/>
          <w:sz w:val="32"/>
          <w:szCs w:val="32"/>
          <w14:textFill>
            <w14:solidFill>
              <w14:schemeClr w14:val="tx1"/>
            </w14:solidFill>
          </w14:textFill>
        </w:rPr>
        <w:t>控制价</w:t>
      </w:r>
      <w:r>
        <w:rPr>
          <w:rFonts w:hint="eastAsia" w:ascii="仿宋" w:hAnsi="仿宋" w:eastAsia="仿宋" w:cs="仿宋"/>
          <w:bCs/>
          <w:color w:val="000000" w:themeColor="text1"/>
          <w:sz w:val="32"/>
          <w:szCs w:val="32"/>
          <w:lang w:eastAsia="zh-CN"/>
          <w14:textFill>
            <w14:solidFill>
              <w14:schemeClr w14:val="tx1"/>
            </w14:solidFill>
          </w14:textFill>
        </w:rPr>
        <w:t>。</w:t>
      </w:r>
      <w:r>
        <w:rPr>
          <w:rFonts w:hint="eastAsia" w:ascii="仿宋" w:hAnsi="仿宋" w:eastAsia="仿宋" w:cs="仿宋"/>
          <w:bCs/>
          <w:color w:val="000000" w:themeColor="text1"/>
          <w:sz w:val="32"/>
          <w:szCs w:val="32"/>
          <w14:textFill>
            <w14:solidFill>
              <w14:schemeClr w14:val="tx1"/>
            </w14:solidFill>
          </w14:textFill>
        </w:rPr>
        <w:t xml:space="preserve"> </w:t>
      </w:r>
    </w:p>
    <w:p w14:paraId="77628572">
      <w:pPr>
        <w:spacing w:line="560" w:lineRule="exact"/>
        <w:ind w:firstLine="640" w:firstLineChars="200"/>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（2）采购</w:t>
      </w:r>
      <w:r>
        <w:rPr>
          <w:rFonts w:ascii="仿宋" w:hAnsi="仿宋" w:eastAsia="仿宋" w:cs="仿宋"/>
          <w:bCs/>
          <w:color w:val="000000" w:themeColor="text1"/>
          <w:sz w:val="32"/>
          <w:szCs w:val="32"/>
          <w14:textFill>
            <w14:solidFill>
              <w14:schemeClr w14:val="tx1"/>
            </w14:solidFill>
          </w14:textFill>
        </w:rPr>
        <w:t>项目</w:t>
      </w:r>
      <w:r>
        <w:rPr>
          <w:rFonts w:hint="eastAsia" w:ascii="仿宋" w:hAnsi="仿宋" w:eastAsia="仿宋" w:cs="仿宋"/>
          <w:color w:val="000000"/>
          <w:kern w:val="0"/>
          <w:sz w:val="32"/>
          <w:szCs w:val="32"/>
          <w:lang w:bidi="ar"/>
        </w:rPr>
        <w:t>需求</w:t>
      </w:r>
      <w:r>
        <w:rPr>
          <w:rFonts w:hint="eastAsia" w:ascii="仿宋" w:hAnsi="仿宋" w:eastAsia="仿宋" w:cs="仿宋"/>
          <w:bCs/>
          <w:color w:val="000000" w:themeColor="text1"/>
          <w:sz w:val="32"/>
          <w:szCs w:val="32"/>
          <w14:textFill>
            <w14:solidFill>
              <w14:schemeClr w14:val="tx1"/>
            </w14:solidFill>
          </w14:textFill>
        </w:rPr>
        <w:t>响应</w:t>
      </w:r>
      <w:r>
        <w:rPr>
          <w:rFonts w:ascii="仿宋" w:hAnsi="仿宋" w:eastAsia="仿宋" w:cs="仿宋"/>
          <w:bCs/>
          <w:color w:val="000000" w:themeColor="text1"/>
          <w:sz w:val="32"/>
          <w:szCs w:val="32"/>
          <w14:textFill>
            <w14:solidFill>
              <w14:schemeClr w14:val="tx1"/>
            </w14:solidFill>
          </w14:textFill>
        </w:rPr>
        <w:t>文件</w:t>
      </w:r>
      <w:r>
        <w:rPr>
          <w:rFonts w:hint="eastAsia" w:ascii="仿宋" w:hAnsi="仿宋" w:eastAsia="仿宋" w:cs="仿宋"/>
          <w:bCs/>
          <w:color w:val="000000" w:themeColor="text1"/>
          <w:sz w:val="32"/>
          <w:szCs w:val="32"/>
          <w14:textFill>
            <w14:solidFill>
              <w14:schemeClr w14:val="tx1"/>
            </w14:solidFill>
          </w14:textFill>
        </w:rPr>
        <w:t>。</w:t>
      </w:r>
      <w:r>
        <w:rPr>
          <w:rFonts w:ascii="仿宋" w:hAnsi="仿宋" w:eastAsia="仿宋" w:cs="仿宋"/>
          <w:bCs/>
          <w:color w:val="000000" w:themeColor="text1"/>
          <w:sz w:val="32"/>
          <w:szCs w:val="32"/>
          <w14:textFill>
            <w14:solidFill>
              <w14:schemeClr w14:val="tx1"/>
            </w14:solidFill>
          </w14:textFill>
        </w:rPr>
        <w:t xml:space="preserve"> </w:t>
      </w:r>
    </w:p>
    <w:p w14:paraId="58B87042">
      <w:pPr>
        <w:spacing w:line="560" w:lineRule="exact"/>
        <w:ind w:firstLine="640" w:firstLineChars="200"/>
        <w:rPr>
          <w:rFonts w:hint="eastAsia" w:ascii="仿宋" w:hAnsi="仿宋" w:eastAsia="仿宋" w:cs="仿宋"/>
          <w:bCs/>
          <w:color w:val="000000" w:themeColor="text1"/>
          <w:sz w:val="32"/>
          <w:szCs w:val="32"/>
          <w:lang w:eastAsia="zh-CN"/>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2、单位营业执照</w:t>
      </w:r>
      <w:r>
        <w:rPr>
          <w:rFonts w:hint="eastAsia" w:ascii="仿宋" w:hAnsi="仿宋" w:eastAsia="仿宋" w:cs="仿宋"/>
          <w:bCs/>
          <w:color w:val="000000" w:themeColor="text1"/>
          <w:sz w:val="32"/>
          <w:szCs w:val="32"/>
          <w:lang w:eastAsia="zh-CN"/>
          <w14:textFill>
            <w14:solidFill>
              <w14:schemeClr w14:val="tx1"/>
            </w14:solidFill>
          </w14:textFill>
        </w:rPr>
        <w:t>复印件</w:t>
      </w:r>
    </w:p>
    <w:p w14:paraId="6C8FCA8B">
      <w:pPr>
        <w:spacing w:line="560" w:lineRule="exact"/>
        <w:ind w:firstLine="640" w:firstLineChars="200"/>
        <w:rPr>
          <w:rFonts w:ascii="仿宋" w:hAnsi="仿宋" w:eastAsia="仿宋" w:cs="仿宋"/>
          <w:bCs/>
          <w:color w:val="000000" w:themeColor="text1"/>
          <w:sz w:val="32"/>
          <w:szCs w:val="32"/>
          <w14:textFill>
            <w14:solidFill>
              <w14:schemeClr w14:val="tx1"/>
            </w14:solidFill>
          </w14:textFill>
        </w:rPr>
      </w:pPr>
      <w:r>
        <w:rPr>
          <w:rFonts w:ascii="仿宋" w:hAnsi="仿宋" w:eastAsia="仿宋" w:cs="仿宋"/>
          <w:bCs/>
          <w:color w:val="000000" w:themeColor="text1"/>
          <w:sz w:val="32"/>
          <w:szCs w:val="32"/>
          <w14:textFill>
            <w14:solidFill>
              <w14:schemeClr w14:val="tx1"/>
            </w14:solidFill>
          </w14:textFill>
        </w:rPr>
        <w:t>3</w:t>
      </w:r>
      <w:r>
        <w:rPr>
          <w:rFonts w:hint="eastAsia" w:ascii="仿宋" w:hAnsi="仿宋" w:eastAsia="仿宋" w:cs="仿宋"/>
          <w:bCs/>
          <w:color w:val="000000" w:themeColor="text1"/>
          <w:sz w:val="32"/>
          <w:szCs w:val="32"/>
          <w14:textFill>
            <w14:solidFill>
              <w14:schemeClr w14:val="tx1"/>
            </w14:solidFill>
          </w14:textFill>
        </w:rPr>
        <w:t>、法定代表人身份证复印件，委托代理时还须提供法定代表人授权委托书原件及被授权人身份证复印件</w:t>
      </w:r>
    </w:p>
    <w:p w14:paraId="0182742B">
      <w:pPr>
        <w:spacing w:line="560" w:lineRule="exact"/>
        <w:ind w:firstLine="640" w:firstLineChars="200"/>
        <w:rPr>
          <w:rFonts w:hint="eastAsia"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lang w:val="en-US" w:eastAsia="zh-CN"/>
          <w14:textFill>
            <w14:solidFill>
              <w14:schemeClr w14:val="tx1"/>
            </w14:solidFill>
          </w14:textFill>
        </w:rPr>
        <w:t>4、</w:t>
      </w:r>
      <w:r>
        <w:rPr>
          <w:rFonts w:hint="eastAsia" w:ascii="仿宋" w:hAnsi="仿宋" w:eastAsia="仿宋" w:cs="仿宋"/>
          <w:bCs/>
          <w:color w:val="000000" w:themeColor="text1"/>
          <w:sz w:val="32"/>
          <w:szCs w:val="32"/>
          <w14:textFill>
            <w14:solidFill>
              <w14:schemeClr w14:val="tx1"/>
            </w14:solidFill>
          </w14:textFill>
        </w:rPr>
        <w:t>声明书</w:t>
      </w:r>
      <w:r>
        <w:rPr>
          <w:rFonts w:hint="eastAsia" w:ascii="仿宋" w:hAnsi="仿宋" w:eastAsia="仿宋" w:cs="仿宋"/>
          <w:bCs/>
          <w:color w:val="000000" w:themeColor="text1"/>
          <w:sz w:val="32"/>
          <w:szCs w:val="32"/>
          <w:lang w:eastAsia="zh-CN"/>
          <w14:textFill>
            <w14:solidFill>
              <w14:schemeClr w14:val="tx1"/>
            </w14:solidFill>
          </w14:textFill>
        </w:rPr>
        <w:t>（格式后附）</w:t>
      </w:r>
    </w:p>
    <w:p w14:paraId="7658DA29">
      <w:pPr>
        <w:spacing w:line="560" w:lineRule="exact"/>
        <w:ind w:firstLine="640" w:firstLineChars="200"/>
        <w:rPr>
          <w:rFonts w:hint="eastAsia"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lang w:val="en-US" w:eastAsia="zh-CN"/>
          <w14:textFill>
            <w14:solidFill>
              <w14:schemeClr w14:val="tx1"/>
            </w14:solidFill>
          </w14:textFill>
        </w:rPr>
        <w:t>5、</w:t>
      </w:r>
      <w:r>
        <w:rPr>
          <w:rFonts w:hint="eastAsia" w:ascii="仿宋" w:hAnsi="仿宋" w:eastAsia="仿宋" w:cs="仿宋"/>
          <w:bCs/>
          <w:color w:val="000000" w:themeColor="text1"/>
          <w:sz w:val="32"/>
          <w:szCs w:val="32"/>
          <w14:textFill>
            <w14:solidFill>
              <w14:schemeClr w14:val="tx1"/>
            </w14:solidFill>
          </w14:textFill>
        </w:rPr>
        <w:t>供应商直接控股股东信息表</w:t>
      </w:r>
      <w:r>
        <w:rPr>
          <w:rFonts w:hint="eastAsia" w:ascii="仿宋" w:hAnsi="仿宋" w:eastAsia="仿宋" w:cs="仿宋"/>
          <w:bCs/>
          <w:color w:val="000000" w:themeColor="text1"/>
          <w:sz w:val="32"/>
          <w:szCs w:val="32"/>
          <w:lang w:eastAsia="zh-CN"/>
          <w14:textFill>
            <w14:solidFill>
              <w14:schemeClr w14:val="tx1"/>
            </w14:solidFill>
          </w14:textFill>
        </w:rPr>
        <w:t>（格式后附）</w:t>
      </w:r>
    </w:p>
    <w:p w14:paraId="69A4B6D1">
      <w:pPr>
        <w:spacing w:line="560" w:lineRule="exact"/>
        <w:ind w:firstLine="640" w:firstLineChars="200"/>
        <w:rPr>
          <w:rFonts w:hint="eastAsia"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lang w:val="en-US" w:eastAsia="zh-CN"/>
          <w14:textFill>
            <w14:solidFill>
              <w14:schemeClr w14:val="tx1"/>
            </w14:solidFill>
          </w14:textFill>
        </w:rPr>
        <w:t>6、</w:t>
      </w:r>
      <w:r>
        <w:rPr>
          <w:rFonts w:hint="eastAsia" w:ascii="仿宋" w:hAnsi="仿宋" w:eastAsia="仿宋" w:cs="仿宋"/>
          <w:bCs/>
          <w:color w:val="000000" w:themeColor="text1"/>
          <w:sz w:val="32"/>
          <w:szCs w:val="32"/>
          <w14:textFill>
            <w14:solidFill>
              <w14:schemeClr w14:val="tx1"/>
            </w14:solidFill>
          </w14:textFill>
        </w:rPr>
        <w:t>供应商直接管理关系信息表</w:t>
      </w:r>
      <w:r>
        <w:rPr>
          <w:rFonts w:hint="eastAsia" w:ascii="仿宋" w:hAnsi="仿宋" w:eastAsia="仿宋" w:cs="仿宋"/>
          <w:bCs/>
          <w:color w:val="000000" w:themeColor="text1"/>
          <w:sz w:val="32"/>
          <w:szCs w:val="32"/>
          <w:lang w:eastAsia="zh-CN"/>
          <w14:textFill>
            <w14:solidFill>
              <w14:schemeClr w14:val="tx1"/>
            </w14:solidFill>
          </w14:textFill>
        </w:rPr>
        <w:t>（格式后附）</w:t>
      </w:r>
    </w:p>
    <w:p w14:paraId="70099C0B">
      <w:pPr>
        <w:spacing w:line="560" w:lineRule="exact"/>
        <w:ind w:firstLine="640" w:firstLineChars="200"/>
        <w:rPr>
          <w:rFonts w:hint="eastAsia"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备注：请按以上要求提供相关材料并加盖公章、密封递交，否则竞价无效。</w:t>
      </w:r>
    </w:p>
    <w:p w14:paraId="34355637">
      <w:pPr>
        <w:pStyle w:val="16"/>
        <w:keepNext w:val="0"/>
        <w:keepLines w:val="0"/>
        <w:pageBreakBefore w:val="0"/>
        <w:widowControl w:val="0"/>
        <w:kinsoku/>
        <w:wordWrap/>
        <w:overflowPunct/>
        <w:topLinePunct w:val="0"/>
        <w:autoSpaceDE/>
        <w:autoSpaceDN/>
        <w:bidi w:val="0"/>
        <w:snapToGrid/>
        <w:spacing w:line="480" w:lineRule="exact"/>
        <w:rPr>
          <w:rFonts w:hint="eastAsia" w:ascii="仿宋" w:hAnsi="仿宋" w:eastAsia="仿宋"/>
          <w:bCs/>
          <w:color w:val="000000"/>
          <w:sz w:val="32"/>
          <w:szCs w:val="32"/>
        </w:rPr>
      </w:pPr>
    </w:p>
    <w:p w14:paraId="680B6C22">
      <w:pPr>
        <w:spacing w:line="360" w:lineRule="auto"/>
        <w:jc w:val="center"/>
        <w:rPr>
          <w:rFonts w:hint="eastAsia" w:ascii="宋体" w:hAnsi="宋体"/>
          <w:b/>
          <w:sz w:val="32"/>
          <w:szCs w:val="32"/>
        </w:rPr>
      </w:pPr>
      <w:r>
        <w:rPr>
          <w:rFonts w:hint="eastAsia" w:ascii="宋体" w:hAnsi="宋体"/>
          <w:b/>
          <w:sz w:val="32"/>
          <w:szCs w:val="32"/>
        </w:rPr>
        <w:t>声明书（格式）</w:t>
      </w:r>
    </w:p>
    <w:p w14:paraId="2EE1B378">
      <w:pPr>
        <w:spacing w:line="320" w:lineRule="exact"/>
        <w:jc w:val="center"/>
        <w:rPr>
          <w:rFonts w:hint="eastAsia" w:ascii="宋体" w:hAnsi="宋体"/>
          <w:sz w:val="24"/>
          <w:szCs w:val="20"/>
        </w:rPr>
      </w:pPr>
    </w:p>
    <w:p w14:paraId="480DD9DB">
      <w:pPr>
        <w:spacing w:line="360" w:lineRule="auto"/>
        <w:contextualSpacing/>
        <w:rPr>
          <w:rFonts w:hint="eastAsia" w:ascii="宋体" w:hAnsi="宋体" w:cs="宋体"/>
          <w:szCs w:val="21"/>
        </w:rPr>
      </w:pPr>
      <w:r>
        <w:rPr>
          <w:rFonts w:hint="eastAsia" w:ascii="宋体" w:hAnsi="宋体" w:cs="宋体"/>
          <w:szCs w:val="21"/>
        </w:rPr>
        <w:t>致：</w:t>
      </w:r>
      <w:r>
        <w:rPr>
          <w:rFonts w:hint="eastAsia" w:ascii="宋体" w:hAnsi="宋体" w:cs="宋体"/>
          <w:szCs w:val="21"/>
          <w:u w:val="single"/>
        </w:rPr>
        <w:t xml:space="preserve">             </w:t>
      </w:r>
      <w:r>
        <w:rPr>
          <w:rFonts w:hint="eastAsia" w:ascii="宋体" w:hAnsi="宋体" w:cs="宋体"/>
          <w:szCs w:val="21"/>
        </w:rPr>
        <w:t>：（招标采购单位）</w:t>
      </w:r>
    </w:p>
    <w:p w14:paraId="271FB810">
      <w:pPr>
        <w:spacing w:line="360" w:lineRule="auto"/>
        <w:contextualSpacing/>
        <w:rPr>
          <w:rFonts w:hint="eastAsia" w:ascii="宋体" w:hAnsi="宋体" w:cs="宋体"/>
          <w:szCs w:val="21"/>
        </w:rPr>
      </w:pPr>
      <w:r>
        <w:rPr>
          <w:rFonts w:hint="eastAsia" w:ascii="宋体" w:hAnsi="宋体" w:cs="宋体"/>
          <w:szCs w:val="21"/>
          <w:u w:val="single"/>
        </w:rPr>
        <w:t>（供应商名称）</w:t>
      </w:r>
      <w:r>
        <w:rPr>
          <w:rFonts w:hint="eastAsia" w:ascii="宋体" w:hAnsi="宋体" w:cs="宋体"/>
          <w:szCs w:val="21"/>
        </w:rPr>
        <w:t>系中华人民共和国合法供应商，经营地址</w:t>
      </w:r>
      <w:r>
        <w:rPr>
          <w:rFonts w:hint="eastAsia" w:ascii="宋体" w:hAnsi="宋体" w:cs="宋体"/>
          <w:szCs w:val="21"/>
          <w:u w:val="single"/>
        </w:rPr>
        <w:t xml:space="preserve">                              </w:t>
      </w:r>
      <w:r>
        <w:rPr>
          <w:rFonts w:hint="eastAsia" w:ascii="宋体" w:hAnsi="宋体" w:cs="宋体"/>
          <w:szCs w:val="21"/>
        </w:rPr>
        <w:t>。</w:t>
      </w:r>
    </w:p>
    <w:p w14:paraId="7EAE5A31">
      <w:pPr>
        <w:spacing w:line="360" w:lineRule="auto"/>
        <w:contextualSpacing/>
        <w:rPr>
          <w:rFonts w:hint="eastAsia" w:ascii="宋体" w:hAnsi="宋体" w:cs="宋体"/>
          <w:szCs w:val="21"/>
        </w:rPr>
      </w:pPr>
      <w:r>
        <w:rPr>
          <w:rFonts w:hint="eastAsia" w:ascii="宋体" w:hAnsi="宋体" w:cs="宋体"/>
          <w:szCs w:val="21"/>
        </w:rPr>
        <w:t>我方愿意参加贵方组织的</w:t>
      </w:r>
      <w:r>
        <w:rPr>
          <w:rFonts w:hint="eastAsia" w:ascii="宋体" w:hAnsi="宋体" w:cs="宋体"/>
          <w:szCs w:val="21"/>
          <w:u w:val="single"/>
        </w:rPr>
        <w:t>（项目名称）</w:t>
      </w:r>
      <w:r>
        <w:rPr>
          <w:rFonts w:hint="eastAsia" w:ascii="宋体" w:hAnsi="宋体" w:cs="宋体"/>
          <w:szCs w:val="21"/>
        </w:rPr>
        <w:t>项目的竞标，为便于贵方公正、择优地确定成交供应商及其竞标产品和服务，我方就本次竞标有关事项郑重声明如下：</w:t>
      </w:r>
    </w:p>
    <w:p w14:paraId="130858C3">
      <w:pPr>
        <w:spacing w:line="360" w:lineRule="auto"/>
        <w:contextualSpacing/>
        <w:rPr>
          <w:rFonts w:hint="eastAsia" w:ascii="宋体" w:hAnsi="宋体" w:cs="宋体"/>
          <w:szCs w:val="21"/>
        </w:rPr>
      </w:pPr>
      <w:r>
        <w:rPr>
          <w:rFonts w:hint="eastAsia" w:ascii="宋体" w:hAnsi="宋体" w:cs="宋体"/>
          <w:szCs w:val="21"/>
        </w:rPr>
        <w:t>1.我方向贵方提交的所有响应文件、资料都是准确的和真实的。</w:t>
      </w:r>
    </w:p>
    <w:p w14:paraId="39CC6D42">
      <w:pPr>
        <w:spacing w:line="360" w:lineRule="auto"/>
        <w:contextualSpacing/>
        <w:rPr>
          <w:rFonts w:hint="eastAsia" w:ascii="宋体" w:hAnsi="宋体" w:cs="宋体"/>
          <w:szCs w:val="21"/>
        </w:rPr>
      </w:pPr>
      <w:r>
        <w:rPr>
          <w:rFonts w:hint="eastAsia" w:ascii="宋体" w:hAnsi="宋体" w:cs="宋体"/>
          <w:szCs w:val="21"/>
        </w:rPr>
        <w:t>2.我方不是采购人的附属机构；不是为本次采购项目提供整体设计、规范编制或者项目管理、监理、检测等服务的供应商；在获知本项目采购信息后，与采购人聘请的为此项目提供咨询服务的公司及其附属机构没有任何联系。</w:t>
      </w:r>
    </w:p>
    <w:p w14:paraId="521232E6">
      <w:pPr>
        <w:spacing w:line="360" w:lineRule="auto"/>
        <w:contextualSpacing/>
        <w:rPr>
          <w:rFonts w:hint="eastAsia" w:ascii="宋体" w:hAnsi="宋体" w:cs="宋体"/>
          <w:szCs w:val="21"/>
        </w:rPr>
      </w:pPr>
      <w:r>
        <w:rPr>
          <w:rFonts w:hint="eastAsia" w:ascii="宋体" w:hAnsi="宋体" w:cs="宋体"/>
          <w:szCs w:val="21"/>
        </w:rPr>
        <w:t>3.在此，我方宣布同意如下：</w:t>
      </w:r>
    </w:p>
    <w:p w14:paraId="76AB4D62">
      <w:pPr>
        <w:spacing w:line="360" w:lineRule="auto"/>
        <w:contextualSpacing/>
        <w:rPr>
          <w:rFonts w:hint="eastAsia" w:ascii="宋体" w:hAnsi="宋体" w:cs="宋体"/>
          <w:szCs w:val="21"/>
        </w:rPr>
      </w:pPr>
      <w:r>
        <w:rPr>
          <w:rFonts w:hint="eastAsia" w:ascii="宋体" w:hAnsi="宋体" w:cs="宋体"/>
          <w:szCs w:val="21"/>
        </w:rPr>
        <w:t>(1)将按</w:t>
      </w:r>
      <w:r>
        <w:rPr>
          <w:rFonts w:hint="eastAsia" w:ascii="宋体" w:hAnsi="宋体" w:cs="宋体"/>
          <w:szCs w:val="21"/>
          <w:lang w:eastAsia="zh-CN"/>
        </w:rPr>
        <w:t>采购</w:t>
      </w:r>
      <w:r>
        <w:rPr>
          <w:rFonts w:hint="eastAsia" w:ascii="宋体" w:hAnsi="宋体" w:cs="宋体"/>
          <w:szCs w:val="21"/>
        </w:rPr>
        <w:t>文件的约定履行合同责任和义务；</w:t>
      </w:r>
    </w:p>
    <w:p w14:paraId="1321A616">
      <w:pPr>
        <w:spacing w:line="360" w:lineRule="auto"/>
        <w:contextualSpacing/>
        <w:rPr>
          <w:rFonts w:hint="eastAsia" w:ascii="宋体" w:hAnsi="宋体" w:cs="宋体"/>
          <w:szCs w:val="21"/>
        </w:rPr>
      </w:pPr>
      <w:r>
        <w:rPr>
          <w:rFonts w:hint="eastAsia" w:ascii="宋体" w:hAnsi="宋体" w:cs="宋体"/>
          <w:szCs w:val="21"/>
        </w:rPr>
        <w:t>(2)已详细审查全部</w:t>
      </w:r>
      <w:r>
        <w:rPr>
          <w:rFonts w:hint="eastAsia" w:ascii="宋体" w:hAnsi="宋体" w:cs="宋体"/>
          <w:szCs w:val="21"/>
          <w:lang w:eastAsia="zh-CN"/>
        </w:rPr>
        <w:t>采购</w:t>
      </w:r>
      <w:r>
        <w:rPr>
          <w:rFonts w:hint="eastAsia" w:ascii="宋体" w:hAnsi="宋体" w:cs="宋体"/>
          <w:szCs w:val="21"/>
        </w:rPr>
        <w:t>文件，包括补遗文件（如有）；</w:t>
      </w:r>
    </w:p>
    <w:p w14:paraId="2E5CFA59">
      <w:pPr>
        <w:spacing w:line="360" w:lineRule="auto"/>
        <w:contextualSpacing/>
        <w:rPr>
          <w:rFonts w:hint="eastAsia" w:ascii="宋体" w:hAnsi="宋体" w:cs="宋体"/>
          <w:szCs w:val="21"/>
        </w:rPr>
      </w:pPr>
      <w:r>
        <w:rPr>
          <w:rFonts w:hint="eastAsia" w:ascii="宋体" w:hAnsi="宋体" w:cs="宋体"/>
          <w:szCs w:val="21"/>
        </w:rPr>
        <w:t>(3)同意提供按照贵方可能要求的与</w:t>
      </w:r>
      <w:r>
        <w:rPr>
          <w:rFonts w:hint="eastAsia" w:ascii="宋体" w:hAnsi="宋体" w:cs="宋体"/>
          <w:szCs w:val="21"/>
          <w:lang w:eastAsia="zh-CN"/>
        </w:rPr>
        <w:t>项目</w:t>
      </w:r>
      <w:r>
        <w:rPr>
          <w:rFonts w:hint="eastAsia" w:ascii="宋体" w:hAnsi="宋体" w:cs="宋体"/>
          <w:szCs w:val="21"/>
        </w:rPr>
        <w:t>有关的一切数据或资料；</w:t>
      </w:r>
    </w:p>
    <w:p w14:paraId="1DA591EC">
      <w:pPr>
        <w:spacing w:line="360" w:lineRule="auto"/>
        <w:contextualSpacing/>
        <w:rPr>
          <w:rFonts w:hint="eastAsia" w:ascii="宋体" w:hAnsi="宋体" w:cs="宋体"/>
          <w:szCs w:val="21"/>
        </w:rPr>
      </w:pPr>
      <w:r>
        <w:rPr>
          <w:rFonts w:hint="eastAsia" w:ascii="宋体" w:hAnsi="宋体" w:cs="宋体"/>
          <w:szCs w:val="21"/>
        </w:rPr>
        <w:t>(4)响应</w:t>
      </w:r>
      <w:r>
        <w:rPr>
          <w:rFonts w:hint="eastAsia" w:ascii="宋体" w:hAnsi="宋体" w:cs="宋体"/>
          <w:szCs w:val="21"/>
          <w:lang w:eastAsia="zh-CN"/>
        </w:rPr>
        <w:t>采购</w:t>
      </w:r>
      <w:r>
        <w:rPr>
          <w:rFonts w:hint="eastAsia" w:ascii="宋体" w:hAnsi="宋体" w:cs="宋体"/>
          <w:szCs w:val="21"/>
        </w:rPr>
        <w:t>文件规定的竞标有效期。</w:t>
      </w:r>
    </w:p>
    <w:p w14:paraId="4A55B175">
      <w:pPr>
        <w:spacing w:line="360" w:lineRule="auto"/>
        <w:contextualSpacing/>
        <w:rPr>
          <w:rFonts w:hint="eastAsia" w:ascii="宋体" w:hAnsi="宋体" w:cs="宋体"/>
          <w:szCs w:val="21"/>
        </w:rPr>
      </w:pPr>
      <w:r>
        <w:rPr>
          <w:rFonts w:hint="eastAsia" w:ascii="宋体" w:hAnsi="宋体" w:cs="宋体"/>
          <w:szCs w:val="21"/>
        </w:rPr>
        <w:t>4.我方承诺:</w:t>
      </w:r>
    </w:p>
    <w:p w14:paraId="7565E584">
      <w:pPr>
        <w:spacing w:line="360" w:lineRule="auto"/>
        <w:contextualSpacing/>
        <w:rPr>
          <w:rFonts w:hint="eastAsia" w:ascii="宋体" w:hAnsi="宋体" w:cs="宋体"/>
          <w:szCs w:val="21"/>
        </w:rPr>
      </w:pPr>
      <w:r>
        <w:rPr>
          <w:rFonts w:hint="eastAsia" w:ascii="宋体" w:hAnsi="宋体" w:cs="宋体"/>
          <w:szCs w:val="21"/>
        </w:rPr>
        <w:t>（1）我公司符合《中华人民共和国政府采购法》第二十二条规定：</w:t>
      </w:r>
    </w:p>
    <w:p w14:paraId="461D46AB">
      <w:pPr>
        <w:spacing w:line="360" w:lineRule="auto"/>
        <w:contextualSpacing/>
        <w:rPr>
          <w:rFonts w:hint="eastAsia" w:ascii="宋体" w:hAnsi="宋体" w:cs="宋体"/>
          <w:szCs w:val="21"/>
        </w:rPr>
      </w:pPr>
      <w:r>
        <w:rPr>
          <w:rFonts w:ascii="宋体" w:hAnsi="宋体" w:cs="宋体"/>
          <w:szCs w:val="21"/>
        </w:rPr>
        <w:fldChar w:fldCharType="begin"/>
      </w:r>
      <w:r>
        <w:rPr>
          <w:rFonts w:ascii="宋体" w:hAnsi="宋体" w:cs="宋体"/>
          <w:szCs w:val="21"/>
        </w:rPr>
        <w:instrText xml:space="preserve"> = 1 \* GB3 \* MERGEFORMAT </w:instrText>
      </w:r>
      <w:r>
        <w:rPr>
          <w:rFonts w:ascii="宋体" w:hAnsi="宋体" w:cs="宋体"/>
          <w:szCs w:val="21"/>
        </w:rPr>
        <w:fldChar w:fldCharType="separate"/>
      </w:r>
      <w:r>
        <w:rPr>
          <w:rFonts w:hint="eastAsia" w:ascii="宋体" w:hAnsi="宋体" w:cs="宋体"/>
          <w:szCs w:val="21"/>
        </w:rPr>
        <w:t>①</w:t>
      </w:r>
      <w:r>
        <w:rPr>
          <w:rFonts w:ascii="宋体" w:hAnsi="宋体" w:cs="宋体"/>
          <w:szCs w:val="21"/>
        </w:rPr>
        <w:fldChar w:fldCharType="end"/>
      </w:r>
      <w:r>
        <w:rPr>
          <w:rFonts w:hint="eastAsia" w:ascii="宋体" w:hAnsi="宋体" w:cs="宋体"/>
          <w:szCs w:val="21"/>
        </w:rPr>
        <w:t>具有独立承担民事责任的能力；</w:t>
      </w:r>
    </w:p>
    <w:p w14:paraId="33163BEE">
      <w:pPr>
        <w:spacing w:line="360" w:lineRule="auto"/>
        <w:contextualSpacing/>
        <w:rPr>
          <w:rFonts w:hint="eastAsia" w:ascii="宋体" w:hAnsi="宋体" w:cs="宋体"/>
          <w:szCs w:val="21"/>
        </w:rPr>
      </w:pPr>
      <w:r>
        <w:rPr>
          <w:rFonts w:ascii="宋体" w:hAnsi="宋体" w:cs="宋体"/>
          <w:szCs w:val="21"/>
        </w:rPr>
        <w:fldChar w:fldCharType="begin"/>
      </w:r>
      <w:r>
        <w:rPr>
          <w:rFonts w:ascii="宋体" w:hAnsi="宋体" w:cs="宋体"/>
          <w:szCs w:val="21"/>
        </w:rPr>
        <w:instrText xml:space="preserve"> = 2 \* GB3 \* MERGEFORMAT </w:instrText>
      </w:r>
      <w:r>
        <w:rPr>
          <w:rFonts w:ascii="宋体" w:hAnsi="宋体" w:cs="宋体"/>
          <w:szCs w:val="21"/>
        </w:rPr>
        <w:fldChar w:fldCharType="separate"/>
      </w:r>
      <w:r>
        <w:rPr>
          <w:rFonts w:hint="eastAsia" w:ascii="宋体" w:hAnsi="宋体" w:cs="宋体"/>
          <w:szCs w:val="21"/>
        </w:rPr>
        <w:t>②</w:t>
      </w:r>
      <w:r>
        <w:rPr>
          <w:rFonts w:ascii="宋体" w:hAnsi="宋体" w:cs="宋体"/>
          <w:szCs w:val="21"/>
        </w:rPr>
        <w:fldChar w:fldCharType="end"/>
      </w:r>
      <w:r>
        <w:rPr>
          <w:rFonts w:hint="eastAsia" w:ascii="宋体" w:hAnsi="宋体" w:cs="宋体"/>
          <w:szCs w:val="21"/>
        </w:rPr>
        <w:t>具有良好的商业信誉和健全的财务会计制度；</w:t>
      </w:r>
    </w:p>
    <w:p w14:paraId="216EDBBF">
      <w:pPr>
        <w:spacing w:line="360" w:lineRule="auto"/>
        <w:contextualSpacing/>
        <w:rPr>
          <w:rFonts w:hint="eastAsia" w:ascii="宋体" w:hAnsi="宋体" w:cs="宋体"/>
          <w:szCs w:val="21"/>
        </w:rPr>
      </w:pPr>
      <w:r>
        <w:rPr>
          <w:rFonts w:ascii="宋体" w:hAnsi="宋体" w:cs="宋体"/>
          <w:szCs w:val="21"/>
        </w:rPr>
        <w:fldChar w:fldCharType="begin"/>
      </w:r>
      <w:r>
        <w:rPr>
          <w:rFonts w:ascii="宋体" w:hAnsi="宋体" w:cs="宋体"/>
          <w:szCs w:val="21"/>
        </w:rPr>
        <w:instrText xml:space="preserve"> = 3 \* GB3 \* MERGEFORMAT </w:instrText>
      </w:r>
      <w:r>
        <w:rPr>
          <w:rFonts w:ascii="宋体" w:hAnsi="宋体" w:cs="宋体"/>
          <w:szCs w:val="21"/>
        </w:rPr>
        <w:fldChar w:fldCharType="separate"/>
      </w:r>
      <w:r>
        <w:rPr>
          <w:rFonts w:hint="eastAsia" w:ascii="宋体" w:hAnsi="宋体" w:cs="宋体"/>
          <w:szCs w:val="21"/>
        </w:rPr>
        <w:t>③</w:t>
      </w:r>
      <w:r>
        <w:rPr>
          <w:rFonts w:ascii="宋体" w:hAnsi="宋体" w:cs="宋体"/>
          <w:szCs w:val="21"/>
        </w:rPr>
        <w:fldChar w:fldCharType="end"/>
      </w:r>
      <w:r>
        <w:rPr>
          <w:rFonts w:hint="eastAsia" w:ascii="宋体" w:hAnsi="宋体" w:cs="宋体"/>
          <w:szCs w:val="21"/>
        </w:rPr>
        <w:t>具有履行合同所必需的设备和专业技术能力；</w:t>
      </w:r>
    </w:p>
    <w:p w14:paraId="4A57E7F9">
      <w:pPr>
        <w:spacing w:line="360" w:lineRule="auto"/>
        <w:contextualSpacing/>
        <w:rPr>
          <w:rFonts w:hint="eastAsia"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4 \* GB3 \* MERGEFORMAT </w:instrText>
      </w:r>
      <w:r>
        <w:rPr>
          <w:rFonts w:hint="eastAsia" w:ascii="宋体" w:hAnsi="宋体" w:cs="宋体"/>
          <w:szCs w:val="21"/>
        </w:rPr>
        <w:fldChar w:fldCharType="separate"/>
      </w:r>
      <w:r>
        <w:rPr>
          <w:rFonts w:hint="eastAsia" w:ascii="宋体" w:hAnsi="宋体" w:cs="宋体"/>
          <w:szCs w:val="21"/>
        </w:rPr>
        <w:t>④</w:t>
      </w:r>
      <w:r>
        <w:rPr>
          <w:rFonts w:hint="eastAsia" w:ascii="宋体" w:hAnsi="宋体" w:cs="宋体"/>
          <w:szCs w:val="21"/>
        </w:rPr>
        <w:fldChar w:fldCharType="end"/>
      </w:r>
      <w:r>
        <w:rPr>
          <w:rFonts w:hint="eastAsia" w:ascii="宋体" w:hAnsi="宋体" w:cs="宋体"/>
          <w:szCs w:val="21"/>
        </w:rPr>
        <w:t>有依法缴纳税收和社会保障资金的良好记录；</w:t>
      </w:r>
    </w:p>
    <w:p w14:paraId="098FF91D">
      <w:pPr>
        <w:spacing w:line="360" w:lineRule="auto"/>
        <w:contextualSpacing/>
        <w:rPr>
          <w:rFonts w:hint="eastAsia"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5 \* GB3 \* MERGEFORMAT </w:instrText>
      </w:r>
      <w:r>
        <w:rPr>
          <w:rFonts w:hint="eastAsia" w:ascii="宋体" w:hAnsi="宋体" w:cs="宋体"/>
          <w:szCs w:val="21"/>
        </w:rPr>
        <w:fldChar w:fldCharType="separate"/>
      </w:r>
      <w:r>
        <w:rPr>
          <w:rFonts w:hint="eastAsia" w:ascii="宋体" w:hAnsi="宋体" w:cs="宋体"/>
          <w:szCs w:val="21"/>
        </w:rPr>
        <w:t>⑤</w:t>
      </w:r>
      <w:r>
        <w:rPr>
          <w:rFonts w:hint="eastAsia" w:ascii="宋体" w:hAnsi="宋体" w:cs="宋体"/>
          <w:szCs w:val="21"/>
        </w:rPr>
        <w:fldChar w:fldCharType="end"/>
      </w:r>
      <w:r>
        <w:rPr>
          <w:rFonts w:hint="eastAsia" w:ascii="宋体" w:hAnsi="宋体" w:cs="宋体"/>
          <w:szCs w:val="21"/>
        </w:rPr>
        <w:t>参加采购活动前三年内，在经营活动中没有重大违法记录；</w:t>
      </w:r>
    </w:p>
    <w:p w14:paraId="4ABE9F6C">
      <w:pPr>
        <w:spacing w:line="360" w:lineRule="auto"/>
        <w:contextualSpacing/>
        <w:rPr>
          <w:rFonts w:hint="eastAsia"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6 \* GB3 \* MERGEFORMAT </w:instrText>
      </w:r>
      <w:r>
        <w:rPr>
          <w:rFonts w:hint="eastAsia" w:ascii="宋体" w:hAnsi="宋体" w:cs="宋体"/>
          <w:szCs w:val="21"/>
        </w:rPr>
        <w:fldChar w:fldCharType="separate"/>
      </w:r>
      <w:r>
        <w:rPr>
          <w:rFonts w:hint="eastAsia" w:ascii="宋体" w:hAnsi="宋体" w:cs="宋体"/>
          <w:szCs w:val="21"/>
        </w:rPr>
        <w:t>⑥</w:t>
      </w:r>
      <w:r>
        <w:rPr>
          <w:rFonts w:hint="eastAsia" w:ascii="宋体" w:hAnsi="宋体" w:cs="宋体"/>
          <w:szCs w:val="21"/>
        </w:rPr>
        <w:fldChar w:fldCharType="end"/>
      </w:r>
      <w:r>
        <w:rPr>
          <w:rFonts w:hint="eastAsia" w:ascii="宋体" w:hAnsi="宋体" w:cs="宋体"/>
          <w:szCs w:val="21"/>
        </w:rPr>
        <w:t>法律、行政法规规定的其他条件。</w:t>
      </w:r>
    </w:p>
    <w:p w14:paraId="07E08CD4">
      <w:pPr>
        <w:spacing w:line="360" w:lineRule="auto"/>
        <w:contextualSpacing/>
        <w:rPr>
          <w:rFonts w:hint="eastAsia" w:ascii="宋体" w:hAnsi="宋体" w:cs="宋体"/>
          <w:szCs w:val="21"/>
        </w:rPr>
      </w:pPr>
      <w:r>
        <w:rPr>
          <w:rFonts w:hint="eastAsia" w:ascii="宋体" w:hAnsi="宋体" w:cs="宋体"/>
          <w:szCs w:val="21"/>
        </w:rPr>
        <w:t>（2）我公司无下列相互串通投标的情形：</w:t>
      </w:r>
    </w:p>
    <w:p w14:paraId="19054BB4">
      <w:pPr>
        <w:spacing w:line="360" w:lineRule="auto"/>
        <w:contextualSpacing/>
        <w:rPr>
          <w:rFonts w:hint="eastAsia" w:ascii="宋体" w:hAnsi="宋体" w:cs="宋体"/>
          <w:szCs w:val="21"/>
        </w:rPr>
      </w:pPr>
      <w:r>
        <w:rPr>
          <w:rFonts w:ascii="宋体" w:hAnsi="宋体" w:cs="宋体"/>
          <w:szCs w:val="21"/>
        </w:rPr>
        <w:fldChar w:fldCharType="begin"/>
      </w:r>
      <w:r>
        <w:rPr>
          <w:rFonts w:ascii="宋体" w:hAnsi="宋体" w:cs="宋体"/>
          <w:szCs w:val="21"/>
        </w:rPr>
        <w:instrText xml:space="preserve"> = 1 \* GB3 \* MERGEFORMAT </w:instrText>
      </w:r>
      <w:r>
        <w:rPr>
          <w:rFonts w:ascii="宋体" w:hAnsi="宋体" w:cs="宋体"/>
          <w:szCs w:val="21"/>
        </w:rPr>
        <w:fldChar w:fldCharType="separate"/>
      </w:r>
      <w:r>
        <w:rPr>
          <w:rFonts w:hint="eastAsia" w:ascii="宋体" w:hAnsi="宋体" w:cs="宋体"/>
          <w:szCs w:val="21"/>
        </w:rPr>
        <w:t>①</w:t>
      </w:r>
      <w:r>
        <w:rPr>
          <w:rFonts w:ascii="宋体" w:hAnsi="宋体" w:cs="宋体"/>
          <w:szCs w:val="21"/>
        </w:rPr>
        <w:fldChar w:fldCharType="end"/>
      </w:r>
      <w:r>
        <w:rPr>
          <w:rFonts w:hint="eastAsia" w:ascii="宋体" w:hAnsi="宋体" w:cs="宋体"/>
          <w:szCs w:val="21"/>
        </w:rPr>
        <w:t>不同投标人的投标文件由同一单位或者个人编制；或不同投标人报名的IP地址一致的；</w:t>
      </w:r>
    </w:p>
    <w:p w14:paraId="20396E1B">
      <w:pPr>
        <w:spacing w:line="360" w:lineRule="auto"/>
        <w:contextualSpacing/>
        <w:rPr>
          <w:rFonts w:hint="eastAsia" w:ascii="宋体" w:hAnsi="宋体" w:cs="宋体"/>
          <w:szCs w:val="21"/>
        </w:rPr>
      </w:pPr>
      <w:r>
        <w:rPr>
          <w:rFonts w:ascii="宋体" w:hAnsi="宋体" w:cs="宋体"/>
          <w:szCs w:val="21"/>
        </w:rPr>
        <w:fldChar w:fldCharType="begin"/>
      </w:r>
      <w:r>
        <w:rPr>
          <w:rFonts w:ascii="宋体" w:hAnsi="宋体" w:cs="宋体"/>
          <w:szCs w:val="21"/>
        </w:rPr>
        <w:instrText xml:space="preserve"> = 2 \* GB3 \* MERGEFORMAT </w:instrText>
      </w:r>
      <w:r>
        <w:rPr>
          <w:rFonts w:ascii="宋体" w:hAnsi="宋体" w:cs="宋体"/>
          <w:szCs w:val="21"/>
        </w:rPr>
        <w:fldChar w:fldCharType="separate"/>
      </w:r>
      <w:r>
        <w:rPr>
          <w:rFonts w:hint="eastAsia" w:ascii="宋体" w:hAnsi="宋体" w:cs="宋体"/>
          <w:szCs w:val="21"/>
        </w:rPr>
        <w:t>②</w:t>
      </w:r>
      <w:r>
        <w:rPr>
          <w:rFonts w:ascii="宋体" w:hAnsi="宋体" w:cs="宋体"/>
          <w:szCs w:val="21"/>
        </w:rPr>
        <w:fldChar w:fldCharType="end"/>
      </w:r>
      <w:r>
        <w:rPr>
          <w:rFonts w:hint="eastAsia" w:ascii="宋体" w:hAnsi="宋体" w:cs="宋体"/>
          <w:szCs w:val="21"/>
        </w:rPr>
        <w:t>不同投标人委托同一单位或者个人办理投标事宜；</w:t>
      </w:r>
    </w:p>
    <w:p w14:paraId="132CEBB3">
      <w:pPr>
        <w:spacing w:line="360" w:lineRule="auto"/>
        <w:contextualSpacing/>
        <w:rPr>
          <w:rFonts w:hint="eastAsia" w:ascii="宋体" w:hAnsi="宋体" w:cs="宋体"/>
          <w:szCs w:val="21"/>
        </w:rPr>
      </w:pPr>
      <w:r>
        <w:rPr>
          <w:rFonts w:ascii="宋体" w:hAnsi="宋体" w:cs="宋体"/>
          <w:szCs w:val="21"/>
        </w:rPr>
        <w:fldChar w:fldCharType="begin"/>
      </w:r>
      <w:r>
        <w:rPr>
          <w:rFonts w:ascii="宋体" w:hAnsi="宋体" w:cs="宋体"/>
          <w:szCs w:val="21"/>
        </w:rPr>
        <w:instrText xml:space="preserve"> = 3 \* GB3 \* MERGEFORMAT </w:instrText>
      </w:r>
      <w:r>
        <w:rPr>
          <w:rFonts w:ascii="宋体" w:hAnsi="宋体" w:cs="宋体"/>
          <w:szCs w:val="21"/>
        </w:rPr>
        <w:fldChar w:fldCharType="separate"/>
      </w:r>
      <w:r>
        <w:rPr>
          <w:rFonts w:hint="eastAsia" w:ascii="宋体" w:hAnsi="宋体" w:cs="宋体"/>
          <w:szCs w:val="21"/>
        </w:rPr>
        <w:t>③</w:t>
      </w:r>
      <w:r>
        <w:rPr>
          <w:rFonts w:ascii="宋体" w:hAnsi="宋体" w:cs="宋体"/>
          <w:szCs w:val="21"/>
        </w:rPr>
        <w:fldChar w:fldCharType="end"/>
      </w:r>
      <w:r>
        <w:rPr>
          <w:rFonts w:hint="eastAsia" w:ascii="宋体" w:hAnsi="宋体" w:cs="宋体"/>
          <w:szCs w:val="21"/>
        </w:rPr>
        <w:t>不同的投标人的投标文件载明的项目管理员为同一个人；</w:t>
      </w:r>
    </w:p>
    <w:p w14:paraId="4ED69762">
      <w:pPr>
        <w:spacing w:line="360" w:lineRule="auto"/>
        <w:contextualSpacing/>
        <w:rPr>
          <w:rFonts w:hint="eastAsia"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4 \* GB3 \* MERGEFORMAT </w:instrText>
      </w:r>
      <w:r>
        <w:rPr>
          <w:rFonts w:hint="eastAsia" w:ascii="宋体" w:hAnsi="宋体" w:cs="宋体"/>
          <w:szCs w:val="21"/>
        </w:rPr>
        <w:fldChar w:fldCharType="separate"/>
      </w:r>
      <w:r>
        <w:rPr>
          <w:rFonts w:hint="eastAsia" w:ascii="宋体" w:hAnsi="宋体" w:cs="宋体"/>
          <w:szCs w:val="21"/>
        </w:rPr>
        <w:t>④</w:t>
      </w:r>
      <w:r>
        <w:rPr>
          <w:rFonts w:hint="eastAsia" w:ascii="宋体" w:hAnsi="宋体" w:cs="宋体"/>
          <w:szCs w:val="21"/>
        </w:rPr>
        <w:fldChar w:fldCharType="end"/>
      </w:r>
      <w:r>
        <w:rPr>
          <w:rFonts w:hint="eastAsia" w:ascii="宋体" w:hAnsi="宋体" w:cs="宋体"/>
          <w:szCs w:val="21"/>
        </w:rPr>
        <w:t>不同投标人的投标文件异常一致或投标报价呈规律性差异；</w:t>
      </w:r>
    </w:p>
    <w:p w14:paraId="45E9070B">
      <w:pPr>
        <w:spacing w:line="360" w:lineRule="auto"/>
        <w:contextualSpacing/>
        <w:rPr>
          <w:rFonts w:hint="eastAsia"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5 \* GB3 \* MERGEFORMAT </w:instrText>
      </w:r>
      <w:r>
        <w:rPr>
          <w:rFonts w:hint="eastAsia" w:ascii="宋体" w:hAnsi="宋体" w:cs="宋体"/>
          <w:szCs w:val="21"/>
        </w:rPr>
        <w:fldChar w:fldCharType="separate"/>
      </w:r>
      <w:r>
        <w:rPr>
          <w:rFonts w:hint="eastAsia" w:ascii="宋体" w:hAnsi="宋体" w:cs="宋体"/>
          <w:szCs w:val="21"/>
        </w:rPr>
        <w:t>⑤</w:t>
      </w:r>
      <w:r>
        <w:rPr>
          <w:rFonts w:hint="eastAsia" w:ascii="宋体" w:hAnsi="宋体" w:cs="宋体"/>
          <w:szCs w:val="21"/>
        </w:rPr>
        <w:fldChar w:fldCharType="end"/>
      </w:r>
      <w:r>
        <w:rPr>
          <w:rFonts w:hint="eastAsia" w:ascii="宋体" w:hAnsi="宋体" w:cs="宋体"/>
          <w:szCs w:val="21"/>
        </w:rPr>
        <w:t>不同投标人的投标文件相互混装。</w:t>
      </w:r>
    </w:p>
    <w:p w14:paraId="5B610513">
      <w:pPr>
        <w:spacing w:line="360" w:lineRule="auto"/>
        <w:contextualSpacing/>
        <w:rPr>
          <w:rFonts w:hint="eastAsia" w:ascii="宋体" w:hAnsi="宋体" w:cs="宋体"/>
          <w:szCs w:val="21"/>
        </w:rPr>
      </w:pPr>
      <w:r>
        <w:rPr>
          <w:rFonts w:hint="eastAsia" w:ascii="宋体" w:hAnsi="宋体" w:cs="宋体"/>
          <w:szCs w:val="21"/>
        </w:rPr>
        <w:t>（3）我公司承诺无下列恶意串通的情形：</w:t>
      </w:r>
    </w:p>
    <w:p w14:paraId="4045CD8B">
      <w:pPr>
        <w:spacing w:line="360" w:lineRule="auto"/>
        <w:contextualSpacing/>
        <w:rPr>
          <w:rFonts w:hint="eastAsia" w:ascii="宋体" w:hAnsi="宋体" w:cs="宋体"/>
          <w:szCs w:val="21"/>
        </w:rPr>
      </w:pPr>
      <w:r>
        <w:rPr>
          <w:rFonts w:ascii="宋体" w:hAnsi="宋体" w:cs="宋体"/>
          <w:szCs w:val="21"/>
        </w:rPr>
        <w:fldChar w:fldCharType="begin"/>
      </w:r>
      <w:r>
        <w:rPr>
          <w:rFonts w:ascii="宋体" w:hAnsi="宋体" w:cs="宋体"/>
          <w:szCs w:val="21"/>
        </w:rPr>
        <w:instrText xml:space="preserve"> = 1 \* GB3 \* MERGEFORMAT </w:instrText>
      </w:r>
      <w:r>
        <w:rPr>
          <w:rFonts w:ascii="宋体" w:hAnsi="宋体" w:cs="宋体"/>
          <w:szCs w:val="21"/>
        </w:rPr>
        <w:fldChar w:fldCharType="separate"/>
      </w:r>
      <w:r>
        <w:rPr>
          <w:rFonts w:hint="eastAsia" w:ascii="宋体" w:hAnsi="宋体" w:cs="宋体"/>
          <w:szCs w:val="21"/>
        </w:rPr>
        <w:t>①</w:t>
      </w:r>
      <w:r>
        <w:rPr>
          <w:rFonts w:ascii="宋体" w:hAnsi="宋体" w:cs="宋体"/>
          <w:szCs w:val="21"/>
        </w:rPr>
        <w:fldChar w:fldCharType="end"/>
      </w:r>
      <w:r>
        <w:rPr>
          <w:rFonts w:hint="eastAsia" w:ascii="宋体" w:hAnsi="宋体" w:cs="宋体"/>
          <w:szCs w:val="21"/>
        </w:rPr>
        <w:t>供应商直接或者间接从采购人处获得其他供应商的相关信息并修改其投标文件或者响应文件；</w:t>
      </w:r>
    </w:p>
    <w:p w14:paraId="08FEFA22">
      <w:pPr>
        <w:spacing w:line="360" w:lineRule="auto"/>
        <w:contextualSpacing/>
        <w:rPr>
          <w:rFonts w:hint="eastAsia" w:ascii="宋体" w:hAnsi="宋体" w:cs="宋体"/>
          <w:szCs w:val="21"/>
        </w:rPr>
      </w:pPr>
      <w:r>
        <w:rPr>
          <w:rFonts w:ascii="宋体" w:hAnsi="宋体" w:cs="宋体"/>
          <w:szCs w:val="21"/>
        </w:rPr>
        <w:fldChar w:fldCharType="begin"/>
      </w:r>
      <w:r>
        <w:rPr>
          <w:rFonts w:ascii="宋体" w:hAnsi="宋体" w:cs="宋体"/>
          <w:szCs w:val="21"/>
        </w:rPr>
        <w:instrText xml:space="preserve"> = 2 \* GB3 \* MERGEFORMAT </w:instrText>
      </w:r>
      <w:r>
        <w:rPr>
          <w:rFonts w:ascii="宋体" w:hAnsi="宋体" w:cs="宋体"/>
          <w:szCs w:val="21"/>
        </w:rPr>
        <w:fldChar w:fldCharType="separate"/>
      </w:r>
      <w:r>
        <w:rPr>
          <w:rFonts w:hint="eastAsia" w:ascii="宋体" w:hAnsi="宋体" w:cs="宋体"/>
          <w:szCs w:val="21"/>
        </w:rPr>
        <w:t>②</w:t>
      </w:r>
      <w:r>
        <w:rPr>
          <w:rFonts w:ascii="宋体" w:hAnsi="宋体" w:cs="宋体"/>
          <w:szCs w:val="21"/>
        </w:rPr>
        <w:fldChar w:fldCharType="end"/>
      </w:r>
      <w:r>
        <w:rPr>
          <w:rFonts w:hint="eastAsia" w:ascii="宋体" w:hAnsi="宋体" w:cs="宋体"/>
          <w:szCs w:val="21"/>
        </w:rPr>
        <w:t>供应商按照采购人的授意撤换、修改投标文件或者响应文件；</w:t>
      </w:r>
    </w:p>
    <w:p w14:paraId="223518B0">
      <w:pPr>
        <w:spacing w:line="360" w:lineRule="auto"/>
        <w:contextualSpacing/>
        <w:rPr>
          <w:rFonts w:hint="eastAsia" w:ascii="宋体" w:hAnsi="宋体" w:cs="宋体"/>
          <w:szCs w:val="21"/>
        </w:rPr>
      </w:pPr>
      <w:r>
        <w:rPr>
          <w:rFonts w:ascii="宋体" w:hAnsi="宋体" w:cs="宋体"/>
          <w:szCs w:val="21"/>
        </w:rPr>
        <w:fldChar w:fldCharType="begin"/>
      </w:r>
      <w:r>
        <w:rPr>
          <w:rFonts w:ascii="宋体" w:hAnsi="宋体" w:cs="宋体"/>
          <w:szCs w:val="21"/>
        </w:rPr>
        <w:instrText xml:space="preserve"> = 3 \* GB3 \* MERGEFORMAT </w:instrText>
      </w:r>
      <w:r>
        <w:rPr>
          <w:rFonts w:ascii="宋体" w:hAnsi="宋体" w:cs="宋体"/>
          <w:szCs w:val="21"/>
        </w:rPr>
        <w:fldChar w:fldCharType="separate"/>
      </w:r>
      <w:r>
        <w:rPr>
          <w:rFonts w:hint="eastAsia" w:ascii="宋体" w:hAnsi="宋体" w:cs="宋体"/>
          <w:szCs w:val="21"/>
        </w:rPr>
        <w:t>③</w:t>
      </w:r>
      <w:r>
        <w:rPr>
          <w:rFonts w:ascii="宋体" w:hAnsi="宋体" w:cs="宋体"/>
          <w:szCs w:val="21"/>
        </w:rPr>
        <w:fldChar w:fldCharType="end"/>
      </w:r>
      <w:r>
        <w:rPr>
          <w:rFonts w:hint="eastAsia" w:ascii="宋体" w:hAnsi="宋体" w:cs="宋体"/>
          <w:szCs w:val="21"/>
        </w:rPr>
        <w:t>供应商之间协商报价、技术方案等投标文件或者响应文件的实质性内容；</w:t>
      </w:r>
    </w:p>
    <w:p w14:paraId="2463B770">
      <w:pPr>
        <w:spacing w:line="360" w:lineRule="auto"/>
        <w:contextualSpacing/>
        <w:rPr>
          <w:rFonts w:hint="eastAsia"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4 \* GB3 \* MERGEFORMAT </w:instrText>
      </w:r>
      <w:r>
        <w:rPr>
          <w:rFonts w:hint="eastAsia" w:ascii="宋体" w:hAnsi="宋体" w:cs="宋体"/>
          <w:szCs w:val="21"/>
        </w:rPr>
        <w:fldChar w:fldCharType="separate"/>
      </w:r>
      <w:r>
        <w:rPr>
          <w:rFonts w:hint="eastAsia" w:ascii="宋体" w:hAnsi="宋体" w:cs="宋体"/>
          <w:szCs w:val="21"/>
        </w:rPr>
        <w:t>④</w:t>
      </w:r>
      <w:r>
        <w:rPr>
          <w:rFonts w:hint="eastAsia" w:ascii="宋体" w:hAnsi="宋体" w:cs="宋体"/>
          <w:szCs w:val="21"/>
        </w:rPr>
        <w:fldChar w:fldCharType="end"/>
      </w:r>
      <w:r>
        <w:rPr>
          <w:rFonts w:hint="eastAsia" w:ascii="宋体" w:hAnsi="宋体" w:cs="宋体"/>
          <w:szCs w:val="21"/>
        </w:rPr>
        <w:t>属于同一集团、协会、商会等组织成员的供应商按照该组织要求协同参加采购活动；</w:t>
      </w:r>
    </w:p>
    <w:p w14:paraId="25079263">
      <w:pPr>
        <w:spacing w:line="360" w:lineRule="auto"/>
        <w:contextualSpacing/>
        <w:rPr>
          <w:rFonts w:hint="eastAsia"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5 \* GB3 \* MERGEFORMAT </w:instrText>
      </w:r>
      <w:r>
        <w:rPr>
          <w:rFonts w:hint="eastAsia" w:ascii="宋体" w:hAnsi="宋体" w:cs="宋体"/>
          <w:szCs w:val="21"/>
        </w:rPr>
        <w:fldChar w:fldCharType="separate"/>
      </w:r>
      <w:r>
        <w:rPr>
          <w:rFonts w:hint="eastAsia" w:ascii="宋体" w:hAnsi="宋体" w:cs="宋体"/>
          <w:szCs w:val="21"/>
        </w:rPr>
        <w:t>⑤</w:t>
      </w:r>
      <w:r>
        <w:rPr>
          <w:rFonts w:hint="eastAsia" w:ascii="宋体" w:hAnsi="宋体" w:cs="宋体"/>
          <w:szCs w:val="21"/>
        </w:rPr>
        <w:fldChar w:fldCharType="end"/>
      </w:r>
      <w:r>
        <w:rPr>
          <w:rFonts w:hint="eastAsia" w:ascii="宋体" w:hAnsi="宋体" w:cs="宋体"/>
          <w:szCs w:val="21"/>
        </w:rPr>
        <w:t>供应商之间事先约定一致抬高或者压低投标报价,或者在招标项目中事先约定轮流以高价位或者低价位中标,或者事先约定由某一特定供应商中标,然后再参加投标；</w:t>
      </w:r>
    </w:p>
    <w:p w14:paraId="2CCEA764">
      <w:pPr>
        <w:spacing w:line="360" w:lineRule="auto"/>
        <w:contextualSpacing/>
        <w:rPr>
          <w:rFonts w:hint="eastAsia"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6 \* GB3 \* MERGEFORMAT </w:instrText>
      </w:r>
      <w:r>
        <w:rPr>
          <w:rFonts w:hint="eastAsia" w:ascii="宋体" w:hAnsi="宋体" w:cs="宋体"/>
          <w:szCs w:val="21"/>
        </w:rPr>
        <w:fldChar w:fldCharType="separate"/>
      </w:r>
      <w:r>
        <w:rPr>
          <w:rFonts w:hint="eastAsia" w:ascii="宋体" w:hAnsi="宋体" w:cs="宋体"/>
          <w:szCs w:val="21"/>
        </w:rPr>
        <w:t>⑥</w:t>
      </w:r>
      <w:r>
        <w:rPr>
          <w:rFonts w:hint="eastAsia" w:ascii="宋体" w:hAnsi="宋体" w:cs="宋体"/>
          <w:szCs w:val="21"/>
        </w:rPr>
        <w:fldChar w:fldCharType="end"/>
      </w:r>
      <w:r>
        <w:rPr>
          <w:rFonts w:hint="eastAsia" w:ascii="宋体" w:hAnsi="宋体" w:cs="宋体"/>
          <w:szCs w:val="21"/>
        </w:rPr>
        <w:t>供应商之间商定部分供应商放弃参加采购活动或者放弃中标；</w:t>
      </w:r>
    </w:p>
    <w:p w14:paraId="753ED56E">
      <w:pPr>
        <w:spacing w:line="360" w:lineRule="auto"/>
        <w:contextualSpacing/>
        <w:rPr>
          <w:rFonts w:hint="eastAsia"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7 \* GB3 \* MERGEFORMAT </w:instrText>
      </w:r>
      <w:r>
        <w:rPr>
          <w:rFonts w:hint="eastAsia" w:ascii="宋体" w:hAnsi="宋体" w:cs="宋体"/>
          <w:szCs w:val="21"/>
        </w:rPr>
        <w:fldChar w:fldCharType="separate"/>
      </w:r>
      <w:r>
        <w:rPr>
          <w:rFonts w:hint="eastAsia" w:ascii="宋体" w:hAnsi="宋体" w:cs="宋体"/>
          <w:szCs w:val="21"/>
        </w:rPr>
        <w:t>⑦</w:t>
      </w:r>
      <w:r>
        <w:rPr>
          <w:rFonts w:hint="eastAsia" w:ascii="宋体" w:hAnsi="宋体" w:cs="宋体"/>
          <w:szCs w:val="21"/>
        </w:rPr>
        <w:fldChar w:fldCharType="end"/>
      </w:r>
      <w:r>
        <w:rPr>
          <w:rFonts w:hint="eastAsia" w:ascii="宋体" w:hAnsi="宋体" w:cs="宋体"/>
          <w:szCs w:val="21"/>
        </w:rPr>
        <w:t>供应商与采购人之间、供应商相互之间，为谋求特定供应商中标或者排斥其他供应商的其他串通行为。</w:t>
      </w:r>
    </w:p>
    <w:p w14:paraId="321ABD41">
      <w:pPr>
        <w:spacing w:line="360" w:lineRule="auto"/>
        <w:contextualSpacing/>
        <w:rPr>
          <w:rFonts w:hint="eastAsia" w:ascii="宋体" w:hAnsi="宋体" w:cs="宋体"/>
          <w:szCs w:val="21"/>
        </w:rPr>
      </w:pPr>
      <w:r>
        <w:rPr>
          <w:rFonts w:hint="eastAsia" w:ascii="宋体" w:hAnsi="宋体" w:cs="宋体"/>
          <w:szCs w:val="21"/>
        </w:rPr>
        <w:t>5.我方在此声明：</w:t>
      </w:r>
    </w:p>
    <w:p w14:paraId="1E43D72C">
      <w:pPr>
        <w:spacing w:line="360" w:lineRule="auto"/>
        <w:contextualSpacing/>
        <w:rPr>
          <w:rFonts w:hint="eastAsia" w:ascii="宋体" w:hAnsi="宋体" w:cs="宋体"/>
          <w:szCs w:val="21"/>
        </w:rPr>
      </w:pPr>
      <w:r>
        <w:rPr>
          <w:rFonts w:hint="eastAsia" w:ascii="宋体" w:hAnsi="宋体" w:cs="宋体"/>
          <w:szCs w:val="21"/>
        </w:rPr>
        <w:t>（1）我方及由本人担任法定代表人的其他机构在参加本项目的采购活动前三年内，在经营活动中没有重大违法记录（重大违法记录是指供应商因违法经营受到刑事处罚或者责令停产停业、吊销许可证或者执照、较大数额罚款等行政处罚），未被列入失信被执行人、重大税收违法案件当事人名单、政府采购严重违法失信行为记录名单，完全符合《中华人民共和国政府采购法》第二十二条规定的供应商资格条件，我方对此声明负全部法律责任。</w:t>
      </w:r>
    </w:p>
    <w:p w14:paraId="05B045F2">
      <w:pPr>
        <w:tabs>
          <w:tab w:val="left" w:pos="7200"/>
        </w:tabs>
        <w:spacing w:line="360" w:lineRule="auto"/>
        <w:rPr>
          <w:rFonts w:hint="eastAsia" w:hAnsi="宋体"/>
          <w:szCs w:val="21"/>
        </w:rPr>
      </w:pPr>
      <w:r>
        <w:rPr>
          <w:rFonts w:hint="eastAsia" w:hAnsi="宋体"/>
          <w:szCs w:val="21"/>
        </w:rPr>
        <w:t>（2）在“信用中国”和“中国政府采购网”网站我方未被列入失信被执行人、重大税收违法案件当事人名单、政府采购严重违法失信行为记录名单。</w:t>
      </w:r>
    </w:p>
    <w:p w14:paraId="63137451">
      <w:pPr>
        <w:snapToGrid w:val="0"/>
        <w:spacing w:before="156" w:beforeLines="50" w:after="50"/>
        <w:ind w:firstLine="472" w:firstLineChars="196"/>
        <w:jc w:val="left"/>
        <w:rPr>
          <w:rFonts w:ascii="宋体" w:hAnsi="宋体"/>
          <w:b/>
          <w:sz w:val="24"/>
        </w:rPr>
      </w:pPr>
      <w:r>
        <w:rPr>
          <w:rFonts w:hint="eastAsia" w:ascii="宋体" w:hAnsi="宋体"/>
          <w:b/>
          <w:sz w:val="24"/>
        </w:rPr>
        <w:t>以上情形一经核查属实，我方愿意承担一切后果，并不再寻求任何旨在减轻或免除法律责任的辩解。</w:t>
      </w:r>
    </w:p>
    <w:p w14:paraId="3FF9C2B3">
      <w:pPr>
        <w:spacing w:line="360" w:lineRule="auto"/>
        <w:contextualSpacing/>
        <w:rPr>
          <w:rFonts w:hint="eastAsia" w:ascii="宋体" w:hAnsi="宋体" w:cs="宋体"/>
          <w:kern w:val="0"/>
          <w:szCs w:val="21"/>
          <w:u w:val="single"/>
        </w:rPr>
      </w:pPr>
      <w:r>
        <w:rPr>
          <w:rFonts w:hint="eastAsia" w:ascii="宋体" w:hAnsi="宋体" w:cs="宋体"/>
          <w:kern w:val="0"/>
          <w:szCs w:val="21"/>
        </w:rPr>
        <w:t>6.与本</w:t>
      </w:r>
      <w:r>
        <w:rPr>
          <w:rFonts w:hint="eastAsia" w:ascii="宋体" w:hAnsi="宋体" w:cs="宋体"/>
          <w:kern w:val="0"/>
          <w:szCs w:val="21"/>
          <w:lang w:eastAsia="zh-CN"/>
        </w:rPr>
        <w:t>投标</w:t>
      </w:r>
      <w:r>
        <w:rPr>
          <w:rFonts w:hint="eastAsia" w:ascii="宋体" w:hAnsi="宋体" w:cs="宋体"/>
          <w:kern w:val="0"/>
          <w:szCs w:val="21"/>
        </w:rPr>
        <w:t>有关的一切正式往来信函请寄：</w:t>
      </w:r>
      <w:r>
        <w:rPr>
          <w:rFonts w:hint="eastAsia" w:ascii="宋体" w:hAnsi="宋体" w:cs="宋体"/>
          <w:kern w:val="0"/>
          <w:szCs w:val="21"/>
          <w:u w:val="single"/>
        </w:rPr>
        <w:t xml:space="preserve">                  </w:t>
      </w:r>
      <w:r>
        <w:rPr>
          <w:rFonts w:hint="eastAsia" w:ascii="宋体" w:hAnsi="宋体" w:cs="宋体"/>
          <w:kern w:val="0"/>
          <w:szCs w:val="21"/>
        </w:rPr>
        <w:t>邮政编号：</w:t>
      </w:r>
      <w:r>
        <w:rPr>
          <w:rFonts w:hint="eastAsia" w:ascii="宋体" w:hAnsi="宋体" w:cs="宋体"/>
          <w:kern w:val="0"/>
          <w:szCs w:val="21"/>
          <w:u w:val="single"/>
        </w:rPr>
        <w:t xml:space="preserve">    </w:t>
      </w:r>
    </w:p>
    <w:p w14:paraId="7E55FCAA">
      <w:pPr>
        <w:spacing w:line="360" w:lineRule="auto"/>
        <w:contextualSpacing/>
        <w:rPr>
          <w:rFonts w:hint="eastAsia" w:ascii="宋体" w:hAnsi="宋体" w:cs="宋体"/>
          <w:kern w:val="0"/>
          <w:szCs w:val="21"/>
        </w:rPr>
      </w:pPr>
      <w:r>
        <w:rPr>
          <w:rFonts w:hint="eastAsia" w:ascii="宋体" w:hAnsi="宋体" w:cs="宋体"/>
          <w:kern w:val="0"/>
          <w:szCs w:val="21"/>
        </w:rPr>
        <w:t>电话/传真：</w:t>
      </w:r>
      <w:r>
        <w:rPr>
          <w:rFonts w:hint="eastAsia" w:ascii="宋体" w:hAnsi="宋体" w:cs="宋体"/>
          <w:kern w:val="0"/>
          <w:szCs w:val="21"/>
          <w:u w:val="single"/>
        </w:rPr>
        <w:t xml:space="preserve">                        </w:t>
      </w:r>
      <w:r>
        <w:rPr>
          <w:rFonts w:hint="eastAsia" w:ascii="宋体" w:hAnsi="宋体" w:cs="宋体"/>
          <w:kern w:val="0"/>
          <w:szCs w:val="21"/>
        </w:rPr>
        <w:t xml:space="preserve"> 电子函件：</w:t>
      </w:r>
      <w:r>
        <w:rPr>
          <w:rFonts w:hint="eastAsia" w:ascii="宋体" w:hAnsi="宋体" w:cs="宋体"/>
          <w:kern w:val="0"/>
          <w:szCs w:val="21"/>
          <w:u w:val="single"/>
        </w:rPr>
        <w:t xml:space="preserve">             </w:t>
      </w:r>
      <w:r>
        <w:rPr>
          <w:rFonts w:hint="eastAsia" w:ascii="宋体" w:hAnsi="宋体" w:cs="宋体"/>
          <w:kern w:val="0"/>
          <w:szCs w:val="21"/>
        </w:rPr>
        <w:t xml:space="preserve">    </w:t>
      </w:r>
    </w:p>
    <w:p w14:paraId="6CB1ADCB">
      <w:pPr>
        <w:tabs>
          <w:tab w:val="left" w:pos="939"/>
        </w:tabs>
        <w:spacing w:line="360" w:lineRule="auto"/>
        <w:ind w:left="141" w:leftChars="67"/>
        <w:contextualSpacing/>
        <w:rPr>
          <w:rFonts w:hint="eastAsia" w:ascii="宋体" w:hAnsi="宋体" w:cs="宋体"/>
          <w:szCs w:val="21"/>
        </w:rPr>
      </w:pPr>
      <w:r>
        <w:rPr>
          <w:rFonts w:hint="eastAsia" w:ascii="宋体" w:hAnsi="宋体" w:cs="宋体"/>
          <w:szCs w:val="21"/>
        </w:rPr>
        <w:t>开户银行：</w:t>
      </w:r>
      <w:r>
        <w:rPr>
          <w:rFonts w:hint="eastAsia" w:ascii="宋体" w:hAnsi="宋体" w:cs="宋体"/>
          <w:szCs w:val="21"/>
          <w:u w:val="single"/>
        </w:rPr>
        <w:t xml:space="preserve">                         </w:t>
      </w:r>
      <w:r>
        <w:rPr>
          <w:rFonts w:hint="eastAsia" w:ascii="宋体" w:hAnsi="宋体" w:cs="宋体"/>
          <w:szCs w:val="21"/>
        </w:rPr>
        <w:t xml:space="preserve">  帐号/行号：</w:t>
      </w:r>
      <w:r>
        <w:rPr>
          <w:rFonts w:hint="eastAsia" w:ascii="宋体" w:hAnsi="宋体" w:cs="宋体"/>
          <w:szCs w:val="21"/>
          <w:u w:val="single"/>
        </w:rPr>
        <w:t xml:space="preserve">           </w:t>
      </w:r>
    </w:p>
    <w:p w14:paraId="4643E312">
      <w:pPr>
        <w:tabs>
          <w:tab w:val="left" w:pos="939"/>
        </w:tabs>
        <w:spacing w:line="360" w:lineRule="auto"/>
        <w:ind w:left="141" w:leftChars="67"/>
        <w:contextualSpacing/>
        <w:rPr>
          <w:rFonts w:hint="eastAsia" w:ascii="宋体" w:hAnsi="宋体" w:cs="宋体"/>
          <w:szCs w:val="21"/>
        </w:rPr>
      </w:pPr>
      <w:r>
        <w:rPr>
          <w:rFonts w:hint="eastAsia" w:ascii="宋体" w:hAnsi="宋体" w:cs="宋体"/>
          <w:szCs w:val="21"/>
        </w:rPr>
        <w:t>7.以上事项如有虚假或隐瞒，我方愿意承担一切后果，并不再寻求任何旨在减轻或免除法律责任的辩解。</w:t>
      </w:r>
    </w:p>
    <w:p w14:paraId="4E619C7A">
      <w:pPr>
        <w:tabs>
          <w:tab w:val="left" w:pos="939"/>
        </w:tabs>
        <w:spacing w:line="360" w:lineRule="auto"/>
        <w:ind w:left="141" w:leftChars="67"/>
        <w:contextualSpacing/>
        <w:rPr>
          <w:rFonts w:hint="eastAsia" w:ascii="宋体" w:hAnsi="宋体" w:cs="宋体"/>
          <w:szCs w:val="21"/>
        </w:rPr>
      </w:pPr>
      <w:r>
        <w:rPr>
          <w:rFonts w:hint="eastAsia" w:ascii="宋体" w:hAnsi="宋体" w:cs="宋体"/>
          <w:szCs w:val="21"/>
        </w:rPr>
        <w:t>特此承诺。</w:t>
      </w:r>
    </w:p>
    <w:p w14:paraId="017F1771">
      <w:pPr>
        <w:tabs>
          <w:tab w:val="left" w:pos="939"/>
        </w:tabs>
        <w:spacing w:line="360" w:lineRule="auto"/>
        <w:ind w:left="141" w:leftChars="67"/>
        <w:contextualSpacing/>
        <w:rPr>
          <w:rFonts w:hint="eastAsia" w:ascii="宋体" w:hAnsi="宋体" w:cs="宋体"/>
          <w:szCs w:val="21"/>
        </w:rPr>
      </w:pPr>
    </w:p>
    <w:p w14:paraId="72EEC4C7">
      <w:pPr>
        <w:spacing w:line="360" w:lineRule="auto"/>
        <w:rPr>
          <w:rFonts w:hint="eastAsia" w:ascii="宋体" w:hAnsi="宋体"/>
        </w:rPr>
      </w:pPr>
      <w:r>
        <w:rPr>
          <w:rFonts w:hint="eastAsia" w:ascii="宋体" w:hAnsi="宋体"/>
        </w:rPr>
        <w:t>法定代表人（负责人或自然人）（签字）：</w:t>
      </w:r>
      <w:r>
        <w:rPr>
          <w:rFonts w:hint="eastAsia" w:ascii="宋体" w:hAnsi="宋体"/>
          <w:u w:val="single"/>
        </w:rPr>
        <w:t xml:space="preserve">           </w:t>
      </w:r>
      <w:r>
        <w:rPr>
          <w:rFonts w:hint="eastAsia" w:ascii="宋体" w:hAnsi="宋体"/>
        </w:rPr>
        <w:t xml:space="preserve">                                     </w:t>
      </w:r>
    </w:p>
    <w:p w14:paraId="17A57F87">
      <w:pPr>
        <w:spacing w:line="360" w:lineRule="auto"/>
        <w:rPr>
          <w:rFonts w:hint="eastAsia" w:ascii="宋体" w:hAnsi="宋体" w:cs="宋体"/>
          <w:szCs w:val="21"/>
          <w:u w:val="single"/>
        </w:rPr>
      </w:pPr>
      <w:r>
        <w:rPr>
          <w:rFonts w:hint="eastAsia" w:ascii="宋体" w:hAnsi="宋体"/>
        </w:rPr>
        <w:t>供应商（盖公章）：</w:t>
      </w:r>
      <w:r>
        <w:rPr>
          <w:rFonts w:hint="eastAsia" w:ascii="宋体" w:hAnsi="宋体"/>
          <w:u w:val="single"/>
        </w:rPr>
        <w:t xml:space="preserve">                               </w:t>
      </w:r>
      <w:r>
        <w:rPr>
          <w:rFonts w:hint="eastAsia" w:ascii="宋体" w:hAnsi="宋体"/>
        </w:rPr>
        <w:t xml:space="preserve">       </w:t>
      </w:r>
      <w:r>
        <w:rPr>
          <w:rFonts w:hint="eastAsia" w:ascii="宋体" w:hAnsi="宋体" w:cs="宋体"/>
          <w:szCs w:val="21"/>
        </w:rPr>
        <w:t xml:space="preserve">    </w:t>
      </w:r>
    </w:p>
    <w:p w14:paraId="1DFE5AB6">
      <w:pPr>
        <w:spacing w:line="360" w:lineRule="auto"/>
        <w:ind w:right="482"/>
        <w:contextualSpacing/>
        <w:jc w:val="center"/>
      </w:pPr>
      <w:r>
        <w:rPr>
          <w:rFonts w:hint="eastAsia" w:ascii="宋体" w:hAnsi="宋体" w:cs="宋体"/>
          <w:szCs w:val="21"/>
        </w:rPr>
        <w:t xml:space="preserve">                                                        </w:t>
      </w:r>
      <w:r>
        <w:rPr>
          <w:rFonts w:hint="eastAsia" w:ascii="宋体" w:hAnsi="宋体"/>
        </w:rPr>
        <w:t xml:space="preserve"> 年    月    日 </w:t>
      </w:r>
    </w:p>
    <w:p w14:paraId="1A541E3D">
      <w:pPr>
        <w:pStyle w:val="30"/>
        <w:rPr>
          <w:rFonts w:hint="eastAsia" w:ascii="仿宋" w:hAnsi="仿宋" w:eastAsia="仿宋" w:cs="仿宋"/>
          <w:bCs/>
          <w:color w:val="000000" w:themeColor="text1"/>
          <w:sz w:val="30"/>
          <w:szCs w:val="30"/>
          <w14:textFill>
            <w14:solidFill>
              <w14:schemeClr w14:val="tx1"/>
            </w14:solidFill>
          </w14:textFill>
        </w:rPr>
      </w:pPr>
    </w:p>
    <w:p w14:paraId="4BEDE643">
      <w:pPr>
        <w:snapToGrid w:val="0"/>
        <w:spacing w:before="156" w:after="50" w:line="400" w:lineRule="exact"/>
        <w:jc w:val="center"/>
        <w:rPr>
          <w:rFonts w:ascii="宋体" w:hAnsi="宋体"/>
          <w:b/>
          <w:sz w:val="32"/>
          <w:szCs w:val="32"/>
        </w:rPr>
      </w:pPr>
      <w:r>
        <w:rPr>
          <w:rFonts w:hint="eastAsia" w:ascii="宋体" w:hAnsi="宋体"/>
          <w:b/>
          <w:sz w:val="32"/>
          <w:szCs w:val="32"/>
        </w:rPr>
        <w:t>供应商直接控股股东信息表</w:t>
      </w:r>
    </w:p>
    <w:tbl>
      <w:tblPr>
        <w:tblStyle w:val="4"/>
        <w:tblW w:w="0" w:type="auto"/>
        <w:jc w:val="center"/>
        <w:shd w:val="clear" w:color="auto" w:fill="FBFBFB"/>
        <w:tblLayout w:type="fixed"/>
        <w:tblCellMar>
          <w:top w:w="120" w:type="dxa"/>
          <w:left w:w="120" w:type="dxa"/>
          <w:bottom w:w="120" w:type="dxa"/>
          <w:right w:w="120" w:type="dxa"/>
        </w:tblCellMar>
      </w:tblPr>
      <w:tblGrid>
        <w:gridCol w:w="742"/>
        <w:gridCol w:w="2237"/>
        <w:gridCol w:w="1226"/>
        <w:gridCol w:w="3612"/>
        <w:gridCol w:w="735"/>
      </w:tblGrid>
      <w:tr w14:paraId="76CE14AB">
        <w:tblPrEx>
          <w:shd w:val="clear" w:color="auto" w:fill="FBFBFB"/>
          <w:tblCellMar>
            <w:top w:w="120" w:type="dxa"/>
            <w:left w:w="120" w:type="dxa"/>
            <w:bottom w:w="120" w:type="dxa"/>
            <w:right w:w="120" w:type="dxa"/>
          </w:tblCellMar>
        </w:tblPrEx>
        <w:trPr>
          <w:tblHeader/>
          <w:jc w:val="center"/>
        </w:trPr>
        <w:tc>
          <w:tcPr>
            <w:tcW w:w="742" w:type="dxa"/>
            <w:tcBorders>
              <w:top w:val="single" w:color="000000" w:sz="4" w:space="0"/>
              <w:left w:val="single" w:color="000000" w:sz="4" w:space="0"/>
              <w:bottom w:val="single" w:color="000000" w:sz="4" w:space="0"/>
              <w:right w:val="single" w:color="000000" w:sz="4" w:space="0"/>
            </w:tcBorders>
            <w:shd w:val="clear" w:color="auto" w:fill="EAE3D8"/>
            <w:noWrap w:val="0"/>
            <w:tcMar>
              <w:top w:w="120" w:type="dxa"/>
              <w:left w:w="120" w:type="dxa"/>
              <w:bottom w:w="120" w:type="dxa"/>
              <w:right w:w="120" w:type="dxa"/>
            </w:tcMar>
            <w:vAlign w:val="center"/>
          </w:tcPr>
          <w:p w14:paraId="42D117DC">
            <w:pPr>
              <w:widowControl/>
              <w:spacing w:line="360" w:lineRule="exact"/>
              <w:jc w:val="center"/>
              <w:rPr>
                <w:rFonts w:ascii="宋体" w:hAnsi="宋体"/>
                <w:b/>
                <w:bCs/>
                <w:kern w:val="0"/>
                <w:szCs w:val="21"/>
              </w:rPr>
            </w:pPr>
            <w:r>
              <w:rPr>
                <w:rFonts w:hint="eastAsia" w:ascii="宋体" w:hAnsi="宋体"/>
                <w:b/>
                <w:bCs/>
                <w:kern w:val="0"/>
                <w:szCs w:val="21"/>
              </w:rPr>
              <w:t>序号</w:t>
            </w:r>
          </w:p>
        </w:tc>
        <w:tc>
          <w:tcPr>
            <w:tcW w:w="2237" w:type="dxa"/>
            <w:tcBorders>
              <w:top w:val="single" w:color="000000" w:sz="4" w:space="0"/>
              <w:left w:val="single" w:color="000000" w:sz="4" w:space="0"/>
              <w:bottom w:val="single" w:color="000000" w:sz="4" w:space="0"/>
              <w:right w:val="single" w:color="000000" w:sz="4" w:space="0"/>
            </w:tcBorders>
            <w:shd w:val="clear" w:color="auto" w:fill="EAE3D8"/>
            <w:noWrap w:val="0"/>
            <w:tcMar>
              <w:top w:w="120" w:type="dxa"/>
              <w:left w:w="120" w:type="dxa"/>
              <w:bottom w:w="120" w:type="dxa"/>
              <w:right w:w="120" w:type="dxa"/>
            </w:tcMar>
            <w:vAlign w:val="center"/>
          </w:tcPr>
          <w:p w14:paraId="2BD826A6">
            <w:pPr>
              <w:widowControl/>
              <w:spacing w:line="360" w:lineRule="exact"/>
              <w:jc w:val="center"/>
              <w:rPr>
                <w:rFonts w:ascii="宋体" w:hAnsi="宋体"/>
                <w:b/>
                <w:bCs/>
                <w:kern w:val="0"/>
                <w:szCs w:val="21"/>
              </w:rPr>
            </w:pPr>
            <w:r>
              <w:rPr>
                <w:rFonts w:hint="eastAsia" w:ascii="宋体" w:hAnsi="宋体"/>
                <w:b/>
                <w:bCs/>
                <w:kern w:val="0"/>
                <w:szCs w:val="21"/>
              </w:rPr>
              <w:t>直接控股股东名称</w:t>
            </w:r>
          </w:p>
        </w:tc>
        <w:tc>
          <w:tcPr>
            <w:tcW w:w="1226" w:type="dxa"/>
            <w:tcBorders>
              <w:top w:val="single" w:color="000000" w:sz="4" w:space="0"/>
              <w:left w:val="single" w:color="000000" w:sz="4" w:space="0"/>
              <w:bottom w:val="single" w:color="000000" w:sz="4" w:space="0"/>
              <w:right w:val="single" w:color="000000" w:sz="4" w:space="0"/>
            </w:tcBorders>
            <w:shd w:val="clear" w:color="auto" w:fill="EAE3D8"/>
            <w:noWrap w:val="0"/>
            <w:tcMar>
              <w:top w:w="120" w:type="dxa"/>
              <w:left w:w="120" w:type="dxa"/>
              <w:bottom w:w="120" w:type="dxa"/>
              <w:right w:w="120" w:type="dxa"/>
            </w:tcMar>
            <w:vAlign w:val="center"/>
          </w:tcPr>
          <w:p w14:paraId="6BC3C8DB">
            <w:pPr>
              <w:widowControl/>
              <w:spacing w:line="360" w:lineRule="exact"/>
              <w:jc w:val="center"/>
              <w:rPr>
                <w:rFonts w:ascii="宋体" w:hAnsi="宋体"/>
                <w:b/>
                <w:bCs/>
                <w:kern w:val="0"/>
                <w:szCs w:val="21"/>
              </w:rPr>
            </w:pPr>
            <w:r>
              <w:rPr>
                <w:rFonts w:hint="eastAsia" w:ascii="宋体" w:hAnsi="宋体"/>
                <w:b/>
                <w:bCs/>
                <w:kern w:val="0"/>
                <w:szCs w:val="21"/>
              </w:rPr>
              <w:t>出资比例</w:t>
            </w:r>
          </w:p>
        </w:tc>
        <w:tc>
          <w:tcPr>
            <w:tcW w:w="3612" w:type="dxa"/>
            <w:tcBorders>
              <w:top w:val="single" w:color="000000" w:sz="4" w:space="0"/>
              <w:left w:val="single" w:color="000000" w:sz="4" w:space="0"/>
              <w:bottom w:val="single" w:color="000000" w:sz="4" w:space="0"/>
              <w:right w:val="single" w:color="000000" w:sz="4" w:space="0"/>
            </w:tcBorders>
            <w:shd w:val="clear" w:color="auto" w:fill="EAE3D8"/>
            <w:noWrap w:val="0"/>
            <w:tcMar>
              <w:top w:w="120" w:type="dxa"/>
              <w:left w:w="120" w:type="dxa"/>
              <w:bottom w:w="120" w:type="dxa"/>
              <w:right w:w="120" w:type="dxa"/>
            </w:tcMar>
            <w:vAlign w:val="center"/>
          </w:tcPr>
          <w:p w14:paraId="598BC9A1">
            <w:pPr>
              <w:widowControl/>
              <w:spacing w:line="360" w:lineRule="exact"/>
              <w:jc w:val="center"/>
              <w:rPr>
                <w:rFonts w:ascii="宋体" w:hAnsi="宋体"/>
                <w:b/>
                <w:bCs/>
                <w:kern w:val="0"/>
                <w:szCs w:val="21"/>
              </w:rPr>
            </w:pPr>
            <w:r>
              <w:rPr>
                <w:rFonts w:hint="eastAsia" w:ascii="宋体" w:hAnsi="宋体"/>
                <w:b/>
                <w:bCs/>
                <w:kern w:val="0"/>
                <w:szCs w:val="21"/>
              </w:rPr>
              <w:t>身份证号码或统一社会信用代码</w:t>
            </w:r>
          </w:p>
        </w:tc>
        <w:tc>
          <w:tcPr>
            <w:tcW w:w="735" w:type="dxa"/>
            <w:tcBorders>
              <w:top w:val="single" w:color="000000" w:sz="4" w:space="0"/>
              <w:left w:val="single" w:color="000000" w:sz="4" w:space="0"/>
              <w:bottom w:val="single" w:color="000000" w:sz="4" w:space="0"/>
              <w:right w:val="single" w:color="000000" w:sz="4" w:space="0"/>
            </w:tcBorders>
            <w:shd w:val="clear" w:color="auto" w:fill="EAE3D8"/>
            <w:noWrap w:val="0"/>
            <w:tcMar>
              <w:top w:w="120" w:type="dxa"/>
              <w:left w:w="120" w:type="dxa"/>
              <w:bottom w:w="120" w:type="dxa"/>
              <w:right w:w="120" w:type="dxa"/>
            </w:tcMar>
            <w:vAlign w:val="center"/>
          </w:tcPr>
          <w:p w14:paraId="7DDF1ABC">
            <w:pPr>
              <w:widowControl/>
              <w:spacing w:line="360" w:lineRule="exact"/>
              <w:jc w:val="center"/>
              <w:rPr>
                <w:rFonts w:ascii="宋体" w:hAnsi="宋体"/>
                <w:b/>
                <w:bCs/>
                <w:kern w:val="0"/>
                <w:szCs w:val="21"/>
              </w:rPr>
            </w:pPr>
            <w:r>
              <w:rPr>
                <w:rFonts w:hint="eastAsia" w:ascii="宋体" w:hAnsi="宋体"/>
                <w:b/>
                <w:bCs/>
                <w:kern w:val="0"/>
                <w:szCs w:val="21"/>
              </w:rPr>
              <w:t>备注</w:t>
            </w:r>
          </w:p>
        </w:tc>
      </w:tr>
      <w:tr w14:paraId="33C93DCF">
        <w:tblPrEx>
          <w:shd w:val="clear" w:color="auto" w:fill="FBFBFB"/>
          <w:tblCellMar>
            <w:top w:w="120" w:type="dxa"/>
            <w:left w:w="120" w:type="dxa"/>
            <w:bottom w:w="120" w:type="dxa"/>
            <w:right w:w="120" w:type="dxa"/>
          </w:tblCellMar>
        </w:tblPrEx>
        <w:trPr>
          <w:jc w:val="center"/>
        </w:trPr>
        <w:tc>
          <w:tcPr>
            <w:tcW w:w="742"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3BD534CD">
            <w:pPr>
              <w:widowControl/>
              <w:spacing w:line="360" w:lineRule="exact"/>
              <w:jc w:val="center"/>
              <w:rPr>
                <w:rFonts w:ascii="宋体" w:hAnsi="宋体"/>
                <w:kern w:val="0"/>
                <w:szCs w:val="21"/>
              </w:rPr>
            </w:pPr>
            <w:r>
              <w:rPr>
                <w:rFonts w:hint="eastAsia" w:ascii="宋体" w:hAnsi="宋体"/>
                <w:kern w:val="0"/>
                <w:szCs w:val="21"/>
              </w:rPr>
              <w:t>1</w:t>
            </w:r>
          </w:p>
        </w:tc>
        <w:tc>
          <w:tcPr>
            <w:tcW w:w="2237"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756231CC">
            <w:pPr>
              <w:widowControl/>
              <w:spacing w:line="360" w:lineRule="exact"/>
              <w:jc w:val="center"/>
              <w:rPr>
                <w:rFonts w:hint="eastAsia" w:ascii="宋体" w:hAnsi="宋体" w:eastAsia="宋体"/>
                <w:kern w:val="0"/>
                <w:szCs w:val="21"/>
                <w:lang w:eastAsia="zh-CN"/>
              </w:rPr>
            </w:pPr>
          </w:p>
        </w:tc>
        <w:tc>
          <w:tcPr>
            <w:tcW w:w="1226"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2996D2E3">
            <w:pPr>
              <w:widowControl/>
              <w:spacing w:line="360" w:lineRule="exact"/>
              <w:jc w:val="center"/>
              <w:rPr>
                <w:rFonts w:ascii="宋体" w:hAnsi="宋体"/>
                <w:kern w:val="0"/>
                <w:szCs w:val="21"/>
              </w:rPr>
            </w:pPr>
          </w:p>
        </w:tc>
        <w:tc>
          <w:tcPr>
            <w:tcW w:w="3612"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61991712">
            <w:pPr>
              <w:widowControl/>
              <w:spacing w:line="360" w:lineRule="exact"/>
              <w:jc w:val="center"/>
              <w:rPr>
                <w:rFonts w:ascii="宋体" w:hAnsi="宋体"/>
                <w:kern w:val="0"/>
                <w:szCs w:val="21"/>
              </w:rPr>
            </w:pPr>
          </w:p>
        </w:tc>
        <w:tc>
          <w:tcPr>
            <w:tcW w:w="735"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035F4189">
            <w:pPr>
              <w:widowControl/>
              <w:spacing w:line="360" w:lineRule="exact"/>
              <w:jc w:val="center"/>
              <w:rPr>
                <w:rFonts w:ascii="宋体" w:hAnsi="宋体"/>
                <w:kern w:val="0"/>
                <w:szCs w:val="21"/>
              </w:rPr>
            </w:pPr>
          </w:p>
        </w:tc>
      </w:tr>
      <w:tr w14:paraId="5687A632">
        <w:tblPrEx>
          <w:shd w:val="clear" w:color="auto" w:fill="FBFBFB"/>
          <w:tblCellMar>
            <w:top w:w="120" w:type="dxa"/>
            <w:left w:w="120" w:type="dxa"/>
            <w:bottom w:w="120" w:type="dxa"/>
            <w:right w:w="120" w:type="dxa"/>
          </w:tblCellMar>
        </w:tblPrEx>
        <w:trPr>
          <w:jc w:val="center"/>
        </w:trPr>
        <w:tc>
          <w:tcPr>
            <w:tcW w:w="742"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29B92B12">
            <w:pPr>
              <w:widowControl/>
              <w:spacing w:line="360" w:lineRule="exact"/>
              <w:jc w:val="center"/>
              <w:rPr>
                <w:rFonts w:ascii="宋体" w:hAnsi="宋体"/>
                <w:kern w:val="0"/>
                <w:szCs w:val="21"/>
              </w:rPr>
            </w:pPr>
            <w:r>
              <w:rPr>
                <w:rFonts w:hint="eastAsia" w:ascii="宋体" w:hAnsi="宋体"/>
                <w:kern w:val="0"/>
                <w:szCs w:val="21"/>
              </w:rPr>
              <w:t>2</w:t>
            </w:r>
          </w:p>
        </w:tc>
        <w:tc>
          <w:tcPr>
            <w:tcW w:w="2237"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3A4E0B10">
            <w:pPr>
              <w:widowControl/>
              <w:spacing w:line="360" w:lineRule="exact"/>
              <w:jc w:val="center"/>
              <w:rPr>
                <w:rFonts w:ascii="宋体" w:hAnsi="宋体"/>
                <w:kern w:val="0"/>
                <w:szCs w:val="21"/>
              </w:rPr>
            </w:pPr>
          </w:p>
        </w:tc>
        <w:tc>
          <w:tcPr>
            <w:tcW w:w="1226"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6599E370">
            <w:pPr>
              <w:widowControl/>
              <w:spacing w:line="360" w:lineRule="exact"/>
              <w:jc w:val="center"/>
              <w:rPr>
                <w:rFonts w:ascii="宋体" w:hAnsi="宋体"/>
                <w:kern w:val="0"/>
                <w:szCs w:val="21"/>
              </w:rPr>
            </w:pPr>
          </w:p>
        </w:tc>
        <w:tc>
          <w:tcPr>
            <w:tcW w:w="3612"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4A80B92C">
            <w:pPr>
              <w:widowControl/>
              <w:spacing w:line="360" w:lineRule="exact"/>
              <w:jc w:val="center"/>
              <w:rPr>
                <w:rFonts w:ascii="宋体" w:hAnsi="宋体"/>
                <w:kern w:val="0"/>
                <w:szCs w:val="21"/>
              </w:rPr>
            </w:pPr>
          </w:p>
        </w:tc>
        <w:tc>
          <w:tcPr>
            <w:tcW w:w="735"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1001D25E">
            <w:pPr>
              <w:widowControl/>
              <w:spacing w:line="360" w:lineRule="exact"/>
              <w:jc w:val="center"/>
              <w:rPr>
                <w:rFonts w:ascii="宋体" w:hAnsi="宋体"/>
                <w:kern w:val="0"/>
                <w:szCs w:val="21"/>
              </w:rPr>
            </w:pPr>
          </w:p>
        </w:tc>
      </w:tr>
      <w:tr w14:paraId="4EFDF3E9">
        <w:tblPrEx>
          <w:shd w:val="clear" w:color="auto" w:fill="FBFBFB"/>
          <w:tblCellMar>
            <w:top w:w="120" w:type="dxa"/>
            <w:left w:w="120" w:type="dxa"/>
            <w:bottom w:w="120" w:type="dxa"/>
            <w:right w:w="120" w:type="dxa"/>
          </w:tblCellMar>
        </w:tblPrEx>
        <w:trPr>
          <w:jc w:val="center"/>
        </w:trPr>
        <w:tc>
          <w:tcPr>
            <w:tcW w:w="742"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4A2878B1">
            <w:pPr>
              <w:widowControl/>
              <w:spacing w:line="360" w:lineRule="exact"/>
              <w:jc w:val="center"/>
              <w:rPr>
                <w:rFonts w:ascii="宋体" w:hAnsi="宋体"/>
                <w:kern w:val="0"/>
                <w:szCs w:val="21"/>
              </w:rPr>
            </w:pPr>
            <w:r>
              <w:rPr>
                <w:rFonts w:hint="eastAsia" w:ascii="宋体" w:hAnsi="宋体"/>
                <w:kern w:val="0"/>
                <w:szCs w:val="21"/>
              </w:rPr>
              <w:t>3</w:t>
            </w:r>
          </w:p>
        </w:tc>
        <w:tc>
          <w:tcPr>
            <w:tcW w:w="2237"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176AAFEB">
            <w:pPr>
              <w:widowControl/>
              <w:spacing w:line="360" w:lineRule="exact"/>
              <w:jc w:val="center"/>
              <w:rPr>
                <w:rFonts w:ascii="宋体" w:hAnsi="宋体"/>
                <w:kern w:val="0"/>
                <w:szCs w:val="21"/>
              </w:rPr>
            </w:pPr>
          </w:p>
        </w:tc>
        <w:tc>
          <w:tcPr>
            <w:tcW w:w="1226"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6EE2D137">
            <w:pPr>
              <w:widowControl/>
              <w:spacing w:line="360" w:lineRule="exact"/>
              <w:jc w:val="center"/>
              <w:rPr>
                <w:rFonts w:ascii="宋体" w:hAnsi="宋体"/>
                <w:kern w:val="0"/>
                <w:szCs w:val="21"/>
              </w:rPr>
            </w:pPr>
          </w:p>
        </w:tc>
        <w:tc>
          <w:tcPr>
            <w:tcW w:w="3612"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2B46973A">
            <w:pPr>
              <w:widowControl/>
              <w:spacing w:line="360" w:lineRule="exact"/>
              <w:jc w:val="center"/>
              <w:rPr>
                <w:rFonts w:ascii="宋体" w:hAnsi="宋体"/>
                <w:kern w:val="0"/>
                <w:szCs w:val="21"/>
              </w:rPr>
            </w:pPr>
          </w:p>
        </w:tc>
        <w:tc>
          <w:tcPr>
            <w:tcW w:w="735"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4D5EA98D">
            <w:pPr>
              <w:widowControl/>
              <w:spacing w:line="360" w:lineRule="exact"/>
              <w:jc w:val="center"/>
              <w:rPr>
                <w:rFonts w:ascii="宋体" w:hAnsi="宋体"/>
                <w:kern w:val="0"/>
                <w:szCs w:val="21"/>
              </w:rPr>
            </w:pPr>
          </w:p>
        </w:tc>
      </w:tr>
      <w:tr w14:paraId="536991B2">
        <w:tblPrEx>
          <w:shd w:val="clear" w:color="auto" w:fill="FBFBFB"/>
          <w:tblCellMar>
            <w:top w:w="120" w:type="dxa"/>
            <w:left w:w="120" w:type="dxa"/>
            <w:bottom w:w="120" w:type="dxa"/>
            <w:right w:w="120" w:type="dxa"/>
          </w:tblCellMar>
        </w:tblPrEx>
        <w:trPr>
          <w:jc w:val="center"/>
        </w:trPr>
        <w:tc>
          <w:tcPr>
            <w:tcW w:w="742"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4C46FE94">
            <w:pPr>
              <w:widowControl/>
              <w:spacing w:line="360" w:lineRule="exact"/>
              <w:jc w:val="center"/>
              <w:rPr>
                <w:rFonts w:ascii="宋体" w:hAnsi="宋体"/>
                <w:kern w:val="0"/>
                <w:szCs w:val="21"/>
              </w:rPr>
            </w:pPr>
            <w:r>
              <w:rPr>
                <w:rFonts w:hint="eastAsia" w:ascii="宋体" w:hAnsi="宋体"/>
                <w:kern w:val="0"/>
                <w:szCs w:val="21"/>
              </w:rPr>
              <w:t>……</w:t>
            </w:r>
          </w:p>
        </w:tc>
        <w:tc>
          <w:tcPr>
            <w:tcW w:w="2237"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431DEB73">
            <w:pPr>
              <w:widowControl/>
              <w:spacing w:line="360" w:lineRule="exact"/>
              <w:jc w:val="center"/>
              <w:rPr>
                <w:rFonts w:ascii="宋体" w:hAnsi="宋体"/>
                <w:kern w:val="0"/>
                <w:szCs w:val="21"/>
              </w:rPr>
            </w:pPr>
          </w:p>
        </w:tc>
        <w:tc>
          <w:tcPr>
            <w:tcW w:w="1226"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4DB14ECA">
            <w:pPr>
              <w:widowControl/>
              <w:spacing w:line="360" w:lineRule="exact"/>
              <w:jc w:val="center"/>
              <w:rPr>
                <w:rFonts w:ascii="宋体" w:hAnsi="宋体"/>
                <w:kern w:val="0"/>
                <w:szCs w:val="21"/>
              </w:rPr>
            </w:pPr>
          </w:p>
        </w:tc>
        <w:tc>
          <w:tcPr>
            <w:tcW w:w="3612"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34466C18">
            <w:pPr>
              <w:widowControl/>
              <w:spacing w:line="360" w:lineRule="exact"/>
              <w:jc w:val="center"/>
              <w:rPr>
                <w:rFonts w:ascii="宋体" w:hAnsi="宋体"/>
                <w:kern w:val="0"/>
                <w:szCs w:val="21"/>
              </w:rPr>
            </w:pPr>
          </w:p>
        </w:tc>
        <w:tc>
          <w:tcPr>
            <w:tcW w:w="735"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35AD4351">
            <w:pPr>
              <w:widowControl/>
              <w:spacing w:line="360" w:lineRule="exact"/>
              <w:jc w:val="center"/>
              <w:rPr>
                <w:rFonts w:ascii="宋体" w:hAnsi="宋体"/>
                <w:kern w:val="0"/>
                <w:szCs w:val="21"/>
              </w:rPr>
            </w:pPr>
          </w:p>
        </w:tc>
      </w:tr>
    </w:tbl>
    <w:p w14:paraId="36E37C3E">
      <w:pPr>
        <w:snapToGrid w:val="0"/>
        <w:spacing w:line="360" w:lineRule="exact"/>
        <w:jc w:val="left"/>
        <w:rPr>
          <w:rFonts w:ascii="宋体" w:hAnsi="宋体"/>
          <w:szCs w:val="21"/>
        </w:rPr>
      </w:pPr>
      <w:r>
        <w:rPr>
          <w:rFonts w:hint="eastAsia" w:ascii="宋体" w:hAnsi="宋体"/>
          <w:szCs w:val="21"/>
        </w:rPr>
        <w:t>注：</w:t>
      </w:r>
    </w:p>
    <w:p w14:paraId="512F887A">
      <w:pPr>
        <w:snapToGrid w:val="0"/>
        <w:spacing w:line="360" w:lineRule="exact"/>
        <w:ind w:firstLine="420" w:firstLineChars="200"/>
        <w:jc w:val="left"/>
        <w:rPr>
          <w:rFonts w:ascii="宋体" w:hAnsi="宋体"/>
          <w:szCs w:val="21"/>
        </w:rPr>
      </w:pPr>
      <w:r>
        <w:rPr>
          <w:rFonts w:hint="eastAsia" w:ascii="宋体" w:hAnsi="宋体"/>
          <w:szCs w:val="21"/>
        </w:rPr>
        <w:t>1.直接控股股东：是指其出资额占有限责任公司资本总额百分之五十以上或者其持有的股份占股份有限公司股份总额百分之五十以上的股东；出资额或者持有股份的比例虽然不足百分之五十，但依其出资额或者持有的股份所享有的表决权已足以对股东会、股东大会的决议产生重大影响的股东。</w:t>
      </w:r>
    </w:p>
    <w:p w14:paraId="25A1FF22">
      <w:pPr>
        <w:snapToGrid w:val="0"/>
        <w:spacing w:line="360" w:lineRule="exact"/>
        <w:ind w:firstLine="420" w:firstLineChars="200"/>
        <w:jc w:val="left"/>
        <w:rPr>
          <w:rFonts w:ascii="宋体" w:hAnsi="宋体"/>
          <w:szCs w:val="21"/>
        </w:rPr>
      </w:pPr>
      <w:r>
        <w:rPr>
          <w:rFonts w:hint="eastAsia" w:ascii="宋体" w:hAnsi="宋体"/>
          <w:szCs w:val="21"/>
        </w:rPr>
        <w:t>2.本表所指的控股关系仅限于直接控股关系，不包括间接的控股关系。公司实际控制人与公司之间的关系不属于本表所指的直接控股关系。</w:t>
      </w:r>
    </w:p>
    <w:p w14:paraId="187B9EA2">
      <w:pPr>
        <w:snapToGrid w:val="0"/>
        <w:spacing w:line="360" w:lineRule="exact"/>
        <w:ind w:firstLine="420" w:firstLineChars="200"/>
        <w:jc w:val="left"/>
        <w:rPr>
          <w:rFonts w:ascii="宋体" w:hAnsi="宋体"/>
          <w:szCs w:val="21"/>
        </w:rPr>
      </w:pPr>
      <w:r>
        <w:rPr>
          <w:rFonts w:hint="eastAsia" w:ascii="宋体" w:hAnsi="宋体"/>
          <w:szCs w:val="21"/>
        </w:rPr>
        <w:t xml:space="preserve">3.供应商不存在直接控股股东的，则填“无”。 </w:t>
      </w:r>
    </w:p>
    <w:p w14:paraId="7900A6AA">
      <w:pPr>
        <w:snapToGrid w:val="0"/>
        <w:spacing w:before="156" w:line="360" w:lineRule="exact"/>
        <w:ind w:right="480" w:firstLine="2205" w:firstLineChars="1050"/>
        <w:rPr>
          <w:rFonts w:ascii="宋体" w:hAnsi="宋体"/>
          <w:szCs w:val="21"/>
        </w:rPr>
      </w:pPr>
      <w:r>
        <w:rPr>
          <w:rFonts w:hint="eastAsia" w:ascii="宋体" w:hAnsi="宋体"/>
          <w:szCs w:val="21"/>
        </w:rPr>
        <w:t>法定代表人（负责人或自然人）或委托代理人签字：</w:t>
      </w:r>
      <w:r>
        <w:rPr>
          <w:rFonts w:hint="eastAsia" w:ascii="宋体" w:hAnsi="宋体"/>
          <w:szCs w:val="21"/>
          <w:u w:val="single"/>
        </w:rPr>
        <w:t xml:space="preserve">                </w:t>
      </w:r>
    </w:p>
    <w:p w14:paraId="5DE734B2">
      <w:pPr>
        <w:snapToGrid w:val="0"/>
        <w:spacing w:before="156" w:after="50" w:line="360" w:lineRule="exact"/>
        <w:ind w:right="480" w:firstLine="2625" w:firstLineChars="1250"/>
        <w:rPr>
          <w:rFonts w:ascii="宋体" w:hAnsi="宋体"/>
          <w:szCs w:val="21"/>
        </w:rPr>
      </w:pPr>
      <w:r>
        <w:rPr>
          <w:rFonts w:hint="eastAsia" w:ascii="宋体" w:hAnsi="宋体"/>
          <w:szCs w:val="21"/>
        </w:rPr>
        <w:t xml:space="preserve">供应商（盖公章 ）： </w:t>
      </w:r>
      <w:r>
        <w:rPr>
          <w:rFonts w:hint="eastAsia" w:ascii="宋体" w:hAnsi="宋体"/>
          <w:szCs w:val="21"/>
          <w:u w:val="single"/>
        </w:rPr>
        <w:t xml:space="preserve">                              </w:t>
      </w:r>
    </w:p>
    <w:p w14:paraId="707B2B77">
      <w:pPr>
        <w:snapToGrid w:val="0"/>
        <w:spacing w:before="156" w:after="50" w:line="360" w:lineRule="exact"/>
        <w:ind w:right="480" w:firstLine="4620" w:firstLineChars="2200"/>
        <w:rPr>
          <w:rFonts w:ascii="宋体" w:hAnsi="宋体"/>
          <w:szCs w:val="21"/>
        </w:rPr>
      </w:pPr>
      <w:r>
        <w:rPr>
          <w:rFonts w:hint="eastAsia" w:ascii="宋体" w:hAnsi="宋体"/>
          <w:szCs w:val="21"/>
        </w:rPr>
        <w:t>年    月    日</w:t>
      </w:r>
    </w:p>
    <w:p w14:paraId="336FA971">
      <w:pPr>
        <w:snapToGrid w:val="0"/>
        <w:jc w:val="center"/>
        <w:rPr>
          <w:rFonts w:ascii="宋体" w:hAnsi="宋体"/>
          <w:b/>
          <w:sz w:val="28"/>
          <w:szCs w:val="28"/>
        </w:rPr>
      </w:pPr>
      <w:r>
        <w:rPr>
          <w:rFonts w:ascii="宋体" w:hAnsi="宋体"/>
          <w:b/>
          <w:sz w:val="28"/>
          <w:szCs w:val="28"/>
        </w:rPr>
        <w:br w:type="page"/>
      </w:r>
      <w:r>
        <w:rPr>
          <w:rFonts w:hint="eastAsia" w:ascii="宋体" w:hAnsi="宋体"/>
          <w:b/>
          <w:sz w:val="32"/>
          <w:szCs w:val="32"/>
        </w:rPr>
        <w:t>供应商直接管理关系信息表</w:t>
      </w:r>
    </w:p>
    <w:p w14:paraId="2722B203">
      <w:pPr>
        <w:snapToGrid w:val="0"/>
        <w:spacing w:line="400" w:lineRule="exact"/>
        <w:jc w:val="center"/>
        <w:rPr>
          <w:rFonts w:ascii="宋体" w:hAnsi="宋体"/>
          <w:b/>
          <w:sz w:val="32"/>
          <w:szCs w:val="32"/>
        </w:rPr>
      </w:pPr>
    </w:p>
    <w:tbl>
      <w:tblPr>
        <w:tblStyle w:val="4"/>
        <w:tblW w:w="0" w:type="auto"/>
        <w:jc w:val="center"/>
        <w:shd w:val="clear" w:color="auto" w:fill="FBFBFB"/>
        <w:tblLayout w:type="fixed"/>
        <w:tblCellMar>
          <w:top w:w="120" w:type="dxa"/>
          <w:left w:w="120" w:type="dxa"/>
          <w:bottom w:w="120" w:type="dxa"/>
          <w:right w:w="120" w:type="dxa"/>
        </w:tblCellMar>
      </w:tblPr>
      <w:tblGrid>
        <w:gridCol w:w="795"/>
        <w:gridCol w:w="3536"/>
        <w:gridCol w:w="3493"/>
        <w:gridCol w:w="1657"/>
      </w:tblGrid>
      <w:tr w14:paraId="4A0B6BFF">
        <w:tblPrEx>
          <w:shd w:val="clear" w:color="auto" w:fill="FBFBFB"/>
          <w:tblCellMar>
            <w:top w:w="120" w:type="dxa"/>
            <w:left w:w="120" w:type="dxa"/>
            <w:bottom w:w="120" w:type="dxa"/>
            <w:right w:w="120" w:type="dxa"/>
          </w:tblCellMar>
        </w:tblPrEx>
        <w:trPr>
          <w:tblHeader/>
          <w:jc w:val="center"/>
        </w:trPr>
        <w:tc>
          <w:tcPr>
            <w:tcW w:w="795" w:type="dxa"/>
            <w:tcBorders>
              <w:top w:val="single" w:color="000000" w:sz="4" w:space="0"/>
              <w:left w:val="single" w:color="000000" w:sz="4" w:space="0"/>
              <w:bottom w:val="single" w:color="000000" w:sz="4" w:space="0"/>
              <w:right w:val="single" w:color="000000" w:sz="4" w:space="0"/>
            </w:tcBorders>
            <w:shd w:val="clear" w:color="auto" w:fill="EAE3D8"/>
            <w:noWrap w:val="0"/>
            <w:tcMar>
              <w:top w:w="120" w:type="dxa"/>
              <w:left w:w="120" w:type="dxa"/>
              <w:bottom w:w="120" w:type="dxa"/>
              <w:right w:w="120" w:type="dxa"/>
            </w:tcMar>
            <w:vAlign w:val="center"/>
          </w:tcPr>
          <w:p w14:paraId="6967490A">
            <w:pPr>
              <w:widowControl/>
              <w:spacing w:line="360" w:lineRule="exact"/>
              <w:jc w:val="center"/>
              <w:rPr>
                <w:rFonts w:ascii="宋体" w:hAnsi="宋体"/>
                <w:b/>
                <w:bCs/>
                <w:kern w:val="0"/>
                <w:szCs w:val="21"/>
              </w:rPr>
            </w:pPr>
            <w:r>
              <w:rPr>
                <w:rFonts w:hint="eastAsia" w:ascii="宋体" w:hAnsi="宋体"/>
                <w:b/>
                <w:bCs/>
                <w:kern w:val="0"/>
                <w:szCs w:val="21"/>
              </w:rPr>
              <w:t>序号</w:t>
            </w:r>
          </w:p>
        </w:tc>
        <w:tc>
          <w:tcPr>
            <w:tcW w:w="3536" w:type="dxa"/>
            <w:tcBorders>
              <w:top w:val="single" w:color="000000" w:sz="4" w:space="0"/>
              <w:left w:val="single" w:color="000000" w:sz="4" w:space="0"/>
              <w:bottom w:val="single" w:color="000000" w:sz="4" w:space="0"/>
              <w:right w:val="single" w:color="000000" w:sz="4" w:space="0"/>
            </w:tcBorders>
            <w:shd w:val="clear" w:color="auto" w:fill="EAE3D8"/>
            <w:noWrap w:val="0"/>
            <w:tcMar>
              <w:top w:w="120" w:type="dxa"/>
              <w:left w:w="120" w:type="dxa"/>
              <w:bottom w:w="120" w:type="dxa"/>
              <w:right w:w="120" w:type="dxa"/>
            </w:tcMar>
            <w:vAlign w:val="center"/>
          </w:tcPr>
          <w:p w14:paraId="00465F39">
            <w:pPr>
              <w:widowControl/>
              <w:spacing w:line="360" w:lineRule="exact"/>
              <w:jc w:val="center"/>
              <w:rPr>
                <w:rFonts w:ascii="宋体" w:hAnsi="宋体"/>
                <w:b/>
                <w:bCs/>
                <w:kern w:val="0"/>
                <w:szCs w:val="21"/>
              </w:rPr>
            </w:pPr>
            <w:r>
              <w:rPr>
                <w:rFonts w:hint="eastAsia" w:ascii="宋体" w:hAnsi="宋体"/>
                <w:b/>
                <w:bCs/>
                <w:kern w:val="0"/>
                <w:szCs w:val="21"/>
              </w:rPr>
              <w:t>直接管理关系单位名称</w:t>
            </w:r>
          </w:p>
        </w:tc>
        <w:tc>
          <w:tcPr>
            <w:tcW w:w="3493" w:type="dxa"/>
            <w:tcBorders>
              <w:top w:val="single" w:color="000000" w:sz="4" w:space="0"/>
              <w:left w:val="single" w:color="000000" w:sz="4" w:space="0"/>
              <w:bottom w:val="single" w:color="000000" w:sz="4" w:space="0"/>
              <w:right w:val="single" w:color="000000" w:sz="4" w:space="0"/>
            </w:tcBorders>
            <w:shd w:val="clear" w:color="auto" w:fill="EAE3D8"/>
            <w:noWrap w:val="0"/>
            <w:tcMar>
              <w:top w:w="120" w:type="dxa"/>
              <w:left w:w="120" w:type="dxa"/>
              <w:bottom w:w="120" w:type="dxa"/>
              <w:right w:w="120" w:type="dxa"/>
            </w:tcMar>
            <w:vAlign w:val="center"/>
          </w:tcPr>
          <w:p w14:paraId="258F9CAD">
            <w:pPr>
              <w:widowControl/>
              <w:spacing w:line="360" w:lineRule="exact"/>
              <w:jc w:val="center"/>
              <w:rPr>
                <w:rFonts w:ascii="宋体" w:hAnsi="宋体"/>
                <w:b/>
                <w:bCs/>
                <w:kern w:val="0"/>
                <w:szCs w:val="21"/>
              </w:rPr>
            </w:pPr>
            <w:r>
              <w:rPr>
                <w:rFonts w:hint="eastAsia" w:ascii="宋体" w:hAnsi="宋体"/>
                <w:b/>
                <w:bCs/>
                <w:kern w:val="0"/>
                <w:szCs w:val="21"/>
              </w:rPr>
              <w:t>统一社会信用代码</w:t>
            </w:r>
          </w:p>
        </w:tc>
        <w:tc>
          <w:tcPr>
            <w:tcW w:w="1657" w:type="dxa"/>
            <w:tcBorders>
              <w:top w:val="single" w:color="000000" w:sz="4" w:space="0"/>
              <w:left w:val="single" w:color="000000" w:sz="4" w:space="0"/>
              <w:bottom w:val="single" w:color="000000" w:sz="4" w:space="0"/>
              <w:right w:val="single" w:color="000000" w:sz="4" w:space="0"/>
            </w:tcBorders>
            <w:shd w:val="clear" w:color="auto" w:fill="EAE3D8"/>
            <w:noWrap w:val="0"/>
            <w:tcMar>
              <w:top w:w="120" w:type="dxa"/>
              <w:left w:w="120" w:type="dxa"/>
              <w:bottom w:w="120" w:type="dxa"/>
              <w:right w:w="120" w:type="dxa"/>
            </w:tcMar>
            <w:vAlign w:val="center"/>
          </w:tcPr>
          <w:p w14:paraId="5ADBD45E">
            <w:pPr>
              <w:widowControl/>
              <w:spacing w:line="360" w:lineRule="exact"/>
              <w:jc w:val="center"/>
              <w:rPr>
                <w:rFonts w:ascii="宋体" w:hAnsi="宋体"/>
                <w:b/>
                <w:bCs/>
                <w:kern w:val="0"/>
                <w:szCs w:val="21"/>
              </w:rPr>
            </w:pPr>
            <w:r>
              <w:rPr>
                <w:rFonts w:hint="eastAsia" w:ascii="宋体" w:hAnsi="宋体"/>
                <w:b/>
                <w:bCs/>
                <w:kern w:val="0"/>
                <w:szCs w:val="21"/>
              </w:rPr>
              <w:t>备注</w:t>
            </w:r>
          </w:p>
        </w:tc>
      </w:tr>
      <w:tr w14:paraId="5B80EE63">
        <w:tblPrEx>
          <w:shd w:val="clear" w:color="auto" w:fill="FBFBFB"/>
          <w:tblCellMar>
            <w:top w:w="120" w:type="dxa"/>
            <w:left w:w="120" w:type="dxa"/>
            <w:bottom w:w="120" w:type="dxa"/>
            <w:right w:w="120" w:type="dxa"/>
          </w:tblCellMar>
        </w:tblPrEx>
        <w:trPr>
          <w:jc w:val="center"/>
        </w:trPr>
        <w:tc>
          <w:tcPr>
            <w:tcW w:w="795"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70460E34">
            <w:pPr>
              <w:widowControl/>
              <w:spacing w:line="360" w:lineRule="exact"/>
              <w:jc w:val="center"/>
              <w:rPr>
                <w:rFonts w:ascii="宋体" w:hAnsi="宋体"/>
                <w:kern w:val="0"/>
                <w:szCs w:val="21"/>
              </w:rPr>
            </w:pPr>
            <w:r>
              <w:rPr>
                <w:rFonts w:hint="eastAsia" w:ascii="宋体" w:hAnsi="宋体"/>
                <w:kern w:val="0"/>
                <w:szCs w:val="21"/>
              </w:rPr>
              <w:t>1</w:t>
            </w:r>
          </w:p>
        </w:tc>
        <w:tc>
          <w:tcPr>
            <w:tcW w:w="3536"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4FD64C2C">
            <w:pPr>
              <w:widowControl/>
              <w:spacing w:line="360" w:lineRule="exact"/>
              <w:jc w:val="center"/>
              <w:rPr>
                <w:rFonts w:ascii="宋体" w:hAnsi="宋体"/>
                <w:kern w:val="0"/>
                <w:szCs w:val="21"/>
              </w:rPr>
            </w:pPr>
          </w:p>
        </w:tc>
        <w:tc>
          <w:tcPr>
            <w:tcW w:w="3493"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3CA36046">
            <w:pPr>
              <w:widowControl/>
              <w:spacing w:line="360" w:lineRule="exact"/>
              <w:jc w:val="center"/>
              <w:rPr>
                <w:rFonts w:ascii="宋体" w:hAnsi="宋体"/>
                <w:kern w:val="0"/>
                <w:szCs w:val="21"/>
              </w:rPr>
            </w:pPr>
          </w:p>
        </w:tc>
        <w:tc>
          <w:tcPr>
            <w:tcW w:w="1657"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61600D87">
            <w:pPr>
              <w:widowControl/>
              <w:spacing w:line="360" w:lineRule="exact"/>
              <w:jc w:val="center"/>
              <w:rPr>
                <w:rFonts w:ascii="宋体" w:hAnsi="宋体"/>
                <w:kern w:val="0"/>
                <w:szCs w:val="21"/>
              </w:rPr>
            </w:pPr>
          </w:p>
        </w:tc>
      </w:tr>
      <w:tr w14:paraId="666F06D0">
        <w:tblPrEx>
          <w:shd w:val="clear" w:color="auto" w:fill="FBFBFB"/>
          <w:tblCellMar>
            <w:top w:w="120" w:type="dxa"/>
            <w:left w:w="120" w:type="dxa"/>
            <w:bottom w:w="120" w:type="dxa"/>
            <w:right w:w="120" w:type="dxa"/>
          </w:tblCellMar>
        </w:tblPrEx>
        <w:trPr>
          <w:jc w:val="center"/>
        </w:trPr>
        <w:tc>
          <w:tcPr>
            <w:tcW w:w="795"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7B7509EF">
            <w:pPr>
              <w:widowControl/>
              <w:spacing w:line="360" w:lineRule="exact"/>
              <w:jc w:val="center"/>
              <w:rPr>
                <w:rFonts w:ascii="宋体" w:hAnsi="宋体"/>
                <w:kern w:val="0"/>
                <w:szCs w:val="21"/>
              </w:rPr>
            </w:pPr>
            <w:r>
              <w:rPr>
                <w:rFonts w:hint="eastAsia" w:ascii="宋体" w:hAnsi="宋体"/>
                <w:kern w:val="0"/>
                <w:szCs w:val="21"/>
              </w:rPr>
              <w:t>2</w:t>
            </w:r>
          </w:p>
        </w:tc>
        <w:tc>
          <w:tcPr>
            <w:tcW w:w="3536"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7B54422D">
            <w:pPr>
              <w:widowControl/>
              <w:spacing w:line="360" w:lineRule="exact"/>
              <w:jc w:val="center"/>
              <w:rPr>
                <w:rFonts w:ascii="宋体" w:hAnsi="宋体"/>
                <w:kern w:val="0"/>
                <w:szCs w:val="21"/>
              </w:rPr>
            </w:pPr>
          </w:p>
        </w:tc>
        <w:tc>
          <w:tcPr>
            <w:tcW w:w="3493"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09367B24">
            <w:pPr>
              <w:widowControl/>
              <w:spacing w:line="360" w:lineRule="exact"/>
              <w:jc w:val="center"/>
              <w:rPr>
                <w:rFonts w:ascii="宋体" w:hAnsi="宋体"/>
                <w:kern w:val="0"/>
                <w:szCs w:val="21"/>
              </w:rPr>
            </w:pPr>
          </w:p>
        </w:tc>
        <w:tc>
          <w:tcPr>
            <w:tcW w:w="1657"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775BADEF">
            <w:pPr>
              <w:widowControl/>
              <w:spacing w:line="360" w:lineRule="exact"/>
              <w:jc w:val="center"/>
              <w:rPr>
                <w:rFonts w:ascii="宋体" w:hAnsi="宋体"/>
                <w:kern w:val="0"/>
                <w:szCs w:val="21"/>
              </w:rPr>
            </w:pPr>
          </w:p>
        </w:tc>
      </w:tr>
      <w:tr w14:paraId="65C2E5C8">
        <w:tblPrEx>
          <w:shd w:val="clear" w:color="auto" w:fill="FBFBFB"/>
          <w:tblCellMar>
            <w:top w:w="120" w:type="dxa"/>
            <w:left w:w="120" w:type="dxa"/>
            <w:bottom w:w="120" w:type="dxa"/>
            <w:right w:w="120" w:type="dxa"/>
          </w:tblCellMar>
        </w:tblPrEx>
        <w:trPr>
          <w:jc w:val="center"/>
        </w:trPr>
        <w:tc>
          <w:tcPr>
            <w:tcW w:w="795"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301469DE">
            <w:pPr>
              <w:widowControl/>
              <w:spacing w:line="360" w:lineRule="exact"/>
              <w:jc w:val="center"/>
              <w:rPr>
                <w:rFonts w:ascii="宋体" w:hAnsi="宋体"/>
                <w:kern w:val="0"/>
                <w:szCs w:val="21"/>
              </w:rPr>
            </w:pPr>
            <w:r>
              <w:rPr>
                <w:rFonts w:hint="eastAsia" w:ascii="宋体" w:hAnsi="宋体"/>
                <w:kern w:val="0"/>
                <w:szCs w:val="21"/>
              </w:rPr>
              <w:t>3</w:t>
            </w:r>
          </w:p>
        </w:tc>
        <w:tc>
          <w:tcPr>
            <w:tcW w:w="3536"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55E6B9C1">
            <w:pPr>
              <w:widowControl/>
              <w:spacing w:line="360" w:lineRule="exact"/>
              <w:jc w:val="center"/>
              <w:rPr>
                <w:rFonts w:ascii="宋体" w:hAnsi="宋体"/>
                <w:kern w:val="0"/>
                <w:szCs w:val="21"/>
              </w:rPr>
            </w:pPr>
          </w:p>
        </w:tc>
        <w:tc>
          <w:tcPr>
            <w:tcW w:w="3493"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44C40A32">
            <w:pPr>
              <w:widowControl/>
              <w:spacing w:line="360" w:lineRule="exact"/>
              <w:jc w:val="center"/>
              <w:rPr>
                <w:rFonts w:ascii="宋体" w:hAnsi="宋体"/>
                <w:kern w:val="0"/>
                <w:szCs w:val="21"/>
              </w:rPr>
            </w:pPr>
          </w:p>
        </w:tc>
        <w:tc>
          <w:tcPr>
            <w:tcW w:w="1657"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40FE2751">
            <w:pPr>
              <w:widowControl/>
              <w:spacing w:line="360" w:lineRule="exact"/>
              <w:jc w:val="center"/>
              <w:rPr>
                <w:rFonts w:ascii="宋体" w:hAnsi="宋体"/>
                <w:kern w:val="0"/>
                <w:szCs w:val="21"/>
              </w:rPr>
            </w:pPr>
          </w:p>
        </w:tc>
      </w:tr>
      <w:tr w14:paraId="5478EA17">
        <w:tblPrEx>
          <w:shd w:val="clear" w:color="auto" w:fill="FBFBFB"/>
          <w:tblCellMar>
            <w:top w:w="120" w:type="dxa"/>
            <w:left w:w="120" w:type="dxa"/>
            <w:bottom w:w="120" w:type="dxa"/>
            <w:right w:w="120" w:type="dxa"/>
          </w:tblCellMar>
        </w:tblPrEx>
        <w:trPr>
          <w:jc w:val="center"/>
        </w:trPr>
        <w:tc>
          <w:tcPr>
            <w:tcW w:w="795"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63893236">
            <w:pPr>
              <w:widowControl/>
              <w:spacing w:line="360" w:lineRule="exact"/>
              <w:jc w:val="center"/>
              <w:rPr>
                <w:rFonts w:ascii="宋体" w:hAnsi="宋体"/>
                <w:kern w:val="0"/>
                <w:szCs w:val="21"/>
              </w:rPr>
            </w:pPr>
            <w:r>
              <w:rPr>
                <w:rFonts w:hint="eastAsia" w:ascii="宋体" w:hAnsi="宋体"/>
                <w:kern w:val="0"/>
                <w:szCs w:val="21"/>
              </w:rPr>
              <w:t>……</w:t>
            </w:r>
          </w:p>
        </w:tc>
        <w:tc>
          <w:tcPr>
            <w:tcW w:w="3536"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035825B7">
            <w:pPr>
              <w:widowControl/>
              <w:spacing w:line="360" w:lineRule="exact"/>
              <w:jc w:val="center"/>
              <w:rPr>
                <w:rFonts w:ascii="宋体" w:hAnsi="宋体"/>
                <w:kern w:val="0"/>
                <w:szCs w:val="21"/>
              </w:rPr>
            </w:pPr>
          </w:p>
        </w:tc>
        <w:tc>
          <w:tcPr>
            <w:tcW w:w="3493"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6C959067">
            <w:pPr>
              <w:widowControl/>
              <w:spacing w:line="360" w:lineRule="exact"/>
              <w:jc w:val="center"/>
              <w:rPr>
                <w:rFonts w:ascii="宋体" w:hAnsi="宋体"/>
                <w:kern w:val="0"/>
                <w:szCs w:val="21"/>
              </w:rPr>
            </w:pPr>
          </w:p>
        </w:tc>
        <w:tc>
          <w:tcPr>
            <w:tcW w:w="1657"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78383E30">
            <w:pPr>
              <w:widowControl/>
              <w:spacing w:line="360" w:lineRule="exact"/>
              <w:jc w:val="center"/>
              <w:rPr>
                <w:rFonts w:ascii="宋体" w:hAnsi="宋体"/>
                <w:kern w:val="0"/>
                <w:szCs w:val="21"/>
              </w:rPr>
            </w:pPr>
          </w:p>
        </w:tc>
      </w:tr>
    </w:tbl>
    <w:p w14:paraId="2EE7B900">
      <w:pPr>
        <w:snapToGrid w:val="0"/>
        <w:spacing w:line="360" w:lineRule="exact"/>
        <w:jc w:val="left"/>
        <w:rPr>
          <w:rFonts w:ascii="宋体" w:hAnsi="宋体"/>
          <w:szCs w:val="21"/>
        </w:rPr>
      </w:pPr>
      <w:r>
        <w:rPr>
          <w:rFonts w:hint="eastAsia" w:ascii="宋体" w:hAnsi="宋体"/>
          <w:szCs w:val="21"/>
        </w:rPr>
        <w:t>注：</w:t>
      </w:r>
    </w:p>
    <w:p w14:paraId="14B88D48">
      <w:pPr>
        <w:snapToGrid w:val="0"/>
        <w:spacing w:line="360" w:lineRule="exact"/>
        <w:ind w:firstLine="420" w:firstLineChars="200"/>
        <w:jc w:val="left"/>
        <w:rPr>
          <w:rFonts w:ascii="宋体" w:hAnsi="宋体"/>
          <w:szCs w:val="21"/>
        </w:rPr>
      </w:pPr>
      <w:r>
        <w:rPr>
          <w:rFonts w:hint="eastAsia" w:ascii="宋体" w:hAnsi="宋体"/>
          <w:szCs w:val="21"/>
        </w:rPr>
        <w:t>1.管理关系：是指不具有出资持股关系的其他单位之间存在的管理与被管理关系，如一些上下级关系的事业单位和团体组织。</w:t>
      </w:r>
    </w:p>
    <w:p w14:paraId="748DE6D0">
      <w:pPr>
        <w:snapToGrid w:val="0"/>
        <w:spacing w:line="360" w:lineRule="exact"/>
        <w:ind w:firstLine="420" w:firstLineChars="200"/>
        <w:jc w:val="left"/>
        <w:rPr>
          <w:rFonts w:ascii="宋体" w:hAnsi="宋体"/>
          <w:szCs w:val="21"/>
        </w:rPr>
      </w:pPr>
      <w:r>
        <w:rPr>
          <w:rFonts w:hint="eastAsia" w:ascii="宋体" w:hAnsi="宋体"/>
          <w:szCs w:val="21"/>
        </w:rPr>
        <w:t>2.</w:t>
      </w:r>
      <w:r>
        <w:rPr>
          <w:rFonts w:hint="eastAsia" w:ascii="宋体" w:hAnsi="宋体"/>
          <w:spacing w:val="-6"/>
          <w:szCs w:val="21"/>
        </w:rPr>
        <w:t>本表所指的管理关系仅限于直接管理关系，不包括间接的管理关系。</w:t>
      </w:r>
    </w:p>
    <w:p w14:paraId="4C1E91B2">
      <w:pPr>
        <w:snapToGrid w:val="0"/>
        <w:spacing w:line="360" w:lineRule="exact"/>
        <w:ind w:firstLine="420" w:firstLineChars="200"/>
        <w:jc w:val="left"/>
        <w:rPr>
          <w:rFonts w:ascii="宋体" w:hAnsi="宋体"/>
          <w:szCs w:val="21"/>
        </w:rPr>
      </w:pPr>
      <w:r>
        <w:rPr>
          <w:rFonts w:hint="eastAsia" w:ascii="宋体" w:hAnsi="宋体"/>
          <w:szCs w:val="21"/>
        </w:rPr>
        <w:t>3.供应商不存在直接管理关系的，则填“无”。</w:t>
      </w:r>
    </w:p>
    <w:p w14:paraId="7667E2C2">
      <w:pPr>
        <w:snapToGrid w:val="0"/>
        <w:spacing w:line="360" w:lineRule="exact"/>
        <w:jc w:val="left"/>
        <w:rPr>
          <w:rFonts w:ascii="宋体" w:hAnsi="宋体"/>
          <w:szCs w:val="21"/>
        </w:rPr>
      </w:pPr>
    </w:p>
    <w:p w14:paraId="1DABFC34">
      <w:pPr>
        <w:snapToGrid w:val="0"/>
        <w:spacing w:line="360" w:lineRule="exact"/>
        <w:jc w:val="left"/>
        <w:rPr>
          <w:rFonts w:ascii="宋体" w:hAnsi="宋体"/>
          <w:szCs w:val="21"/>
        </w:rPr>
      </w:pPr>
    </w:p>
    <w:p w14:paraId="23785420">
      <w:pPr>
        <w:snapToGrid w:val="0"/>
        <w:spacing w:line="360" w:lineRule="exact"/>
        <w:jc w:val="left"/>
        <w:rPr>
          <w:szCs w:val="21"/>
        </w:rPr>
      </w:pPr>
    </w:p>
    <w:p w14:paraId="38BB8D39">
      <w:pPr>
        <w:snapToGrid w:val="0"/>
        <w:spacing w:line="360" w:lineRule="exact"/>
        <w:jc w:val="left"/>
        <w:rPr>
          <w:szCs w:val="21"/>
        </w:rPr>
      </w:pPr>
    </w:p>
    <w:p w14:paraId="34AE3FE9">
      <w:pPr>
        <w:snapToGrid w:val="0"/>
        <w:spacing w:line="360" w:lineRule="exact"/>
        <w:jc w:val="left"/>
        <w:rPr>
          <w:szCs w:val="21"/>
        </w:rPr>
      </w:pPr>
    </w:p>
    <w:p w14:paraId="5556D8D9">
      <w:pPr>
        <w:snapToGrid w:val="0"/>
        <w:spacing w:line="360" w:lineRule="exact"/>
        <w:jc w:val="left"/>
        <w:rPr>
          <w:rFonts w:ascii="宋体" w:hAnsi="宋体"/>
          <w:szCs w:val="21"/>
        </w:rPr>
      </w:pPr>
    </w:p>
    <w:p w14:paraId="72522563">
      <w:pPr>
        <w:snapToGrid w:val="0"/>
        <w:spacing w:before="156" w:line="360" w:lineRule="exact"/>
        <w:ind w:right="480"/>
        <w:rPr>
          <w:rFonts w:ascii="宋体" w:hAnsi="宋体"/>
          <w:szCs w:val="21"/>
        </w:rPr>
      </w:pPr>
      <w:r>
        <w:rPr>
          <w:rFonts w:hint="eastAsia" w:ascii="宋体" w:hAnsi="宋体"/>
          <w:szCs w:val="21"/>
        </w:rPr>
        <w:t>法定代表人（负责人或自然人）或委托代理人签字：</w:t>
      </w:r>
      <w:r>
        <w:rPr>
          <w:rFonts w:hint="eastAsia" w:ascii="宋体" w:hAnsi="宋体"/>
          <w:szCs w:val="21"/>
          <w:u w:val="single"/>
        </w:rPr>
        <w:t xml:space="preserve">               </w:t>
      </w:r>
    </w:p>
    <w:p w14:paraId="333A1554">
      <w:pPr>
        <w:snapToGrid w:val="0"/>
        <w:spacing w:before="156" w:after="50" w:line="360" w:lineRule="exact"/>
        <w:ind w:right="480" w:firstLine="2940" w:firstLineChars="1400"/>
        <w:rPr>
          <w:rFonts w:ascii="宋体" w:hAnsi="宋体"/>
          <w:szCs w:val="21"/>
        </w:rPr>
      </w:pPr>
      <w:r>
        <w:rPr>
          <w:rFonts w:hint="eastAsia" w:ascii="宋体" w:hAnsi="宋体"/>
          <w:szCs w:val="21"/>
        </w:rPr>
        <w:t>供应商（盖公章）：</w:t>
      </w:r>
      <w:r>
        <w:rPr>
          <w:rFonts w:hint="eastAsia" w:ascii="宋体" w:hAnsi="宋体"/>
          <w:szCs w:val="21"/>
          <w:u w:val="single"/>
        </w:rPr>
        <w:t xml:space="preserve">                </w:t>
      </w:r>
    </w:p>
    <w:p w14:paraId="242B552D">
      <w:pPr>
        <w:snapToGrid w:val="0"/>
        <w:spacing w:before="156" w:after="50" w:line="360" w:lineRule="exact"/>
        <w:ind w:right="480" w:firstLine="210" w:firstLineChars="100"/>
        <w:jc w:val="center"/>
        <w:rPr>
          <w:rFonts w:ascii="宋体" w:hAnsi="宋体"/>
          <w:szCs w:val="21"/>
        </w:rPr>
      </w:pPr>
      <w:r>
        <w:rPr>
          <w:rFonts w:hint="eastAsia" w:ascii="宋体" w:hAnsi="宋体"/>
          <w:szCs w:val="21"/>
        </w:rPr>
        <w:t xml:space="preserve">                                        年    月    日</w:t>
      </w:r>
    </w:p>
    <w:p w14:paraId="7CDB3C34">
      <w:pPr>
        <w:snapToGrid w:val="0"/>
        <w:spacing w:before="156" w:after="50" w:line="360" w:lineRule="exact"/>
        <w:ind w:right="480" w:firstLine="210" w:firstLineChars="100"/>
        <w:jc w:val="center"/>
        <w:rPr>
          <w:rFonts w:ascii="宋体" w:hAnsi="宋体"/>
          <w:szCs w:val="21"/>
        </w:rPr>
      </w:pPr>
    </w:p>
    <w:p w14:paraId="24100814">
      <w:pPr>
        <w:snapToGrid w:val="0"/>
        <w:spacing w:before="156" w:after="50" w:line="360" w:lineRule="exact"/>
        <w:ind w:right="480" w:firstLine="210" w:firstLineChars="100"/>
        <w:jc w:val="center"/>
        <w:rPr>
          <w:rFonts w:ascii="宋体" w:hAnsi="宋体"/>
          <w:szCs w:val="21"/>
        </w:rPr>
      </w:pPr>
    </w:p>
    <w:p w14:paraId="28AB678E">
      <w:pPr>
        <w:snapToGrid w:val="0"/>
        <w:spacing w:before="156" w:after="50" w:line="360" w:lineRule="exact"/>
        <w:ind w:right="480" w:firstLine="210" w:firstLineChars="100"/>
        <w:jc w:val="center"/>
        <w:rPr>
          <w:rFonts w:ascii="宋体" w:hAnsi="宋体"/>
          <w:szCs w:val="21"/>
        </w:rPr>
      </w:pPr>
    </w:p>
    <w:p w14:paraId="5D89F3E9">
      <w:pPr>
        <w:snapToGrid w:val="0"/>
        <w:spacing w:before="156" w:after="50" w:line="360" w:lineRule="exact"/>
        <w:ind w:right="480" w:firstLine="210" w:firstLineChars="100"/>
        <w:jc w:val="center"/>
        <w:rPr>
          <w:rFonts w:ascii="宋体" w:hAnsi="宋体"/>
          <w:szCs w:val="21"/>
        </w:rPr>
      </w:pPr>
    </w:p>
    <w:p w14:paraId="01BCB717">
      <w:pPr>
        <w:snapToGrid w:val="0"/>
        <w:spacing w:before="156" w:after="50" w:line="360" w:lineRule="exact"/>
        <w:ind w:right="480" w:firstLine="210" w:firstLineChars="100"/>
        <w:jc w:val="center"/>
        <w:rPr>
          <w:rFonts w:ascii="宋体" w:hAnsi="宋体"/>
          <w:szCs w:val="21"/>
        </w:rPr>
      </w:pPr>
    </w:p>
    <w:p w14:paraId="71803095">
      <w:pPr>
        <w:snapToGrid w:val="0"/>
        <w:spacing w:before="156" w:after="50" w:line="360" w:lineRule="exact"/>
        <w:ind w:right="480" w:firstLine="210" w:firstLineChars="100"/>
        <w:jc w:val="center"/>
        <w:rPr>
          <w:rFonts w:ascii="宋体" w:hAnsi="宋体"/>
          <w:szCs w:val="21"/>
        </w:rPr>
      </w:pPr>
    </w:p>
    <w:p w14:paraId="17C9EC6A">
      <w:pPr>
        <w:pStyle w:val="16"/>
        <w:keepNext w:val="0"/>
        <w:keepLines w:val="0"/>
        <w:pageBreakBefore w:val="0"/>
        <w:widowControl w:val="0"/>
        <w:kinsoku/>
        <w:wordWrap/>
        <w:overflowPunct/>
        <w:topLinePunct w:val="0"/>
        <w:autoSpaceDE/>
        <w:autoSpaceDN/>
        <w:bidi w:val="0"/>
        <w:snapToGrid/>
        <w:spacing w:line="480" w:lineRule="exact"/>
        <w:rPr>
          <w:rFonts w:hint="eastAsia" w:ascii="仿宋" w:hAnsi="仿宋" w:eastAsia="仿宋"/>
          <w:bCs/>
          <w:color w:val="000000"/>
          <w:sz w:val="32"/>
          <w:szCs w:val="32"/>
        </w:rPr>
      </w:pPr>
    </w:p>
    <w:sectPr>
      <w:footerReference r:id="rId3" w:type="default"/>
      <w:pgSz w:w="11906" w:h="16838"/>
      <w:pgMar w:top="1440" w:right="1800" w:bottom="1440" w:left="1800" w:header="851" w:footer="992" w:gutter="0"/>
      <w:pgNumType w:fmt="decimal"/>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Verdana">
    <w:panose1 w:val="020B0604030504040204"/>
    <w:charset w:val="00"/>
    <w:family w:val="swiss"/>
    <w:pitch w:val="default"/>
    <w:sig w:usb0="A00006FF" w:usb1="4000205B" w:usb2="0000001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D2EA5E">
    <w:pPr>
      <w:pStyle w:val="18"/>
      <w:tabs>
        <w:tab w:val="clear" w:pos="4153"/>
        <w:tab w:val="clear" w:pos="8306"/>
      </w:tabs>
      <w:rPr>
        <w:sz w:val="18"/>
      </w:rPr>
    </w:pPr>
    <w:r>
      <w:rPr>
        <w:sz w:val="18"/>
      </w:rP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 name="_x0000_s2049"/>
              <wp:cNvGraphicFramePr/>
              <a:graphic xmlns:a="http://schemas.openxmlformats.org/drawingml/2006/main">
                <a:graphicData uri="http://schemas.microsoft.com/office/word/2010/wordprocessingShape">
                  <wps:wsp>
                    <wps:cNvSpPr/>
                    <wps:spPr>
                      <a:xfrm>
                        <a:off x="0" y="0"/>
                        <a:ext cx="1828800" cy="1828800"/>
                      </a:xfrm>
                      <a:prstGeom prst="rect">
                        <a:avLst/>
                      </a:prstGeom>
                    </wps:spPr>
                    <wps:txbx>
                      <w:txbxContent>
                        <w:p w14:paraId="5A0C38D3">
                          <w:pPr>
                            <w:pStyle w:val="18"/>
                            <w:tabs>
                              <w:tab w:val="clear" w:pos="4153"/>
                              <w:tab w:val="clear" w:pos="8306"/>
                            </w:tabs>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8</w:t>
                          </w:r>
                          <w:r>
                            <w:fldChar w:fldCharType="end"/>
                          </w:r>
                          <w:r>
                            <w:t xml:space="preserve"> 页</w:t>
                          </w:r>
                        </w:p>
                        <w:p w14:paraId="7DB0FB72"/>
                      </w:txbxContent>
                    </wps:txbx>
                    <wps:bodyPr rot="0" vert="horz" wrap="square" lIns="91440" tIns="45720" rIns="91440" bIns="45720" anchor="t" anchorCtr="0"/>
                  </wps:wsp>
                </a:graphicData>
              </a:graphic>
            </wp:anchor>
          </w:drawing>
        </mc:Choice>
        <mc:Fallback>
          <w:pict>
            <v:rect id="_x0000_s2049" o:spid="_x0000_s1026" o:spt="1" style="position:absolute;left:0pt;margin-top:0pt;height:144pt;width:144pt;mso-position-horizontal:center;mso-position-horizontal-relative:margin;z-index:251659264;mso-width-relative:page;mso-height-relative:page;" filled="f" stroked="f" coordsize="21600,21600" o:gfxdata="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">
              <v:fill on="f" focussize="0,0"/>
              <v:stroke on="f"/>
              <v:imagedata o:title=""/>
              <o:lock v:ext="edit" aspectratio="f"/>
              <v:textbox>
                <w:txbxContent>
                  <w:p w14:paraId="5A0C38D3">
                    <w:pPr>
                      <w:pStyle w:val="18"/>
                      <w:tabs>
                        <w:tab w:val="clear" w:pos="4153"/>
                        <w:tab w:val="clear" w:pos="8306"/>
                      </w:tabs>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8</w:t>
                    </w:r>
                    <w:r>
                      <w:fldChar w:fldCharType="end"/>
                    </w:r>
                    <w:r>
                      <w:t xml:space="preserve"> 页</w:t>
                    </w:r>
                  </w:p>
                  <w:p w14:paraId="7DB0FB72"/>
                </w:txbxContent>
              </v:textbox>
            </v:rect>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E2D523C"/>
    <w:multiLevelType w:val="singleLevel"/>
    <w:tmpl w:val="8E2D523C"/>
    <w:lvl w:ilvl="0" w:tentative="0">
      <w:start w:val="2"/>
      <w:numFmt w:val="chineseCounting"/>
      <w:suff w:val="nothing"/>
      <w:lvlText w:val="%1、"/>
      <w:lvlJc w:val="left"/>
      <w:rPr>
        <w:rFonts w:hint="eastAsia"/>
      </w:rPr>
    </w:lvl>
  </w:abstractNum>
  <w:abstractNum w:abstractNumId="1">
    <w:nsid w:val="B3591D2B"/>
    <w:multiLevelType w:val="singleLevel"/>
    <w:tmpl w:val="B3591D2B"/>
    <w:lvl w:ilvl="0" w:tentative="0">
      <w:start w:val="1"/>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isplayHorizontalDrawingGridEvery w:val="1"/>
  <w:displayVerticalDrawingGridEvery w:val="1"/>
  <w:noPunctuationKerning w:val="1"/>
  <w:characterSpacingControl w:val="compressPunctuation"/>
  <w:compat>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73C7668"/>
    <w:rsid w:val="1C4D2EE6"/>
    <w:rsid w:val="1D6F2068"/>
    <w:rsid w:val="206527DA"/>
    <w:rsid w:val="3BA573AB"/>
    <w:rsid w:val="454234D9"/>
    <w:rsid w:val="52F855CC"/>
    <w:rsid w:val="56F059C1"/>
    <w:rsid w:val="64E45126"/>
    <w:rsid w:val="76D76923"/>
    <w:rsid w:val="770825C9"/>
    <w:rsid w:val="7E49042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link w:val="28"/>
    <w:qFormat/>
    <w:uiPriority w:val="0"/>
    <w:pPr>
      <w:widowControl w:val="0"/>
      <w:jc w:val="both"/>
    </w:pPr>
    <w:rPr>
      <w:rFonts w:ascii="Calibri" w:hAnsi="Calibri" w:eastAsia="宋体" w:cs="Times New Roman"/>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Title"/>
    <w:basedOn w:val="1"/>
    <w:next w:val="1"/>
    <w:qFormat/>
    <w:uiPriority w:val="0"/>
    <w:pPr>
      <w:spacing w:before="240" w:after="60"/>
      <w:jc w:val="center"/>
      <w:outlineLvl w:val="0"/>
    </w:pPr>
    <w:rPr>
      <w:rFonts w:ascii="Arial" w:hAnsi="Arial"/>
      <w:b/>
      <w:sz w:val="32"/>
      <w:szCs w:val="20"/>
    </w:rPr>
  </w:style>
  <w:style w:type="paragraph" w:styleId="3">
    <w:name w:val="annotation text"/>
    <w:basedOn w:val="1"/>
    <w:uiPriority w:val="0"/>
    <w:pPr>
      <w:jc w:val="left"/>
    </w:pPr>
  </w:style>
  <w:style w:type="paragraph" w:customStyle="1" w:styleId="6">
    <w:name w:val="标题 41"/>
    <w:basedOn w:val="1"/>
    <w:uiPriority w:val="0"/>
    <w:pPr>
      <w:tabs>
        <w:tab w:val="left" w:pos="2155"/>
      </w:tabs>
      <w:spacing w:before="120" w:line="360" w:lineRule="auto"/>
      <w:ind w:left="2155" w:hanging="1078"/>
      <w:outlineLvl w:val="3"/>
    </w:pPr>
    <w:rPr>
      <w:rFonts w:ascii="Arial" w:eastAsia="黑体"/>
      <w:kern w:val="0"/>
      <w:sz w:val="28"/>
      <w:szCs w:val="20"/>
    </w:rPr>
  </w:style>
  <w:style w:type="character" w:customStyle="1" w:styleId="7">
    <w:name w:val="默认段落字体1"/>
    <w:link w:val="1"/>
    <w:uiPriority w:val="0"/>
  </w:style>
  <w:style w:type="table" w:customStyle="1" w:styleId="8">
    <w:name w:val="普通表格1"/>
    <w:uiPriority w:val="0"/>
  </w:style>
  <w:style w:type="paragraph" w:customStyle="1" w:styleId="9">
    <w:name w:val="正文缩进1"/>
    <w:basedOn w:val="1"/>
    <w:qFormat/>
    <w:uiPriority w:val="0"/>
    <w:pPr>
      <w:ind w:firstLine="420" w:firstLineChars="200"/>
    </w:pPr>
  </w:style>
  <w:style w:type="paragraph" w:customStyle="1" w:styleId="10">
    <w:name w:val="批注文字1"/>
    <w:basedOn w:val="1"/>
    <w:qFormat/>
    <w:uiPriority w:val="0"/>
    <w:pPr>
      <w:jc w:val="left"/>
    </w:pPr>
  </w:style>
  <w:style w:type="paragraph" w:customStyle="1" w:styleId="11">
    <w:name w:val="正文文本1"/>
    <w:basedOn w:val="1"/>
    <w:link w:val="12"/>
    <w:qFormat/>
    <w:uiPriority w:val="0"/>
    <w:pPr>
      <w:spacing w:after="120"/>
    </w:pPr>
  </w:style>
  <w:style w:type="character" w:customStyle="1" w:styleId="12">
    <w:name w:val="正文文本 Char"/>
    <w:basedOn w:val="7"/>
    <w:link w:val="11"/>
    <w:qFormat/>
    <w:uiPriority w:val="0"/>
    <w:rPr>
      <w:rFonts w:ascii="Calibri" w:hAnsi="Calibri"/>
      <w:kern w:val="2"/>
      <w:sz w:val="21"/>
      <w:szCs w:val="24"/>
    </w:rPr>
  </w:style>
  <w:style w:type="paragraph" w:customStyle="1" w:styleId="13">
    <w:name w:val="正文文本缩进1"/>
    <w:basedOn w:val="1"/>
    <w:qFormat/>
    <w:uiPriority w:val="0"/>
    <w:pPr>
      <w:ind w:firstLine="830" w:firstLineChars="352"/>
    </w:pPr>
    <w:rPr>
      <w:rFonts w:ascii="仿宋_GB2312" w:eastAsia="仿宋_GB2312"/>
      <w:kern w:val="0"/>
      <w:sz w:val="32"/>
      <w:szCs w:val="20"/>
    </w:rPr>
  </w:style>
  <w:style w:type="paragraph" w:customStyle="1" w:styleId="14">
    <w:name w:val="页眉1"/>
    <w:basedOn w:val="1"/>
    <w:link w:val="15"/>
    <w:qFormat/>
    <w:uiPriority w:val="0"/>
    <w:pPr>
      <w:pBdr>
        <w:bottom w:val="single" w:color="auto" w:sz="6" w:space="1"/>
      </w:pBdr>
      <w:tabs>
        <w:tab w:val="center" w:pos="4153"/>
        <w:tab w:val="right" w:pos="8306"/>
      </w:tabs>
      <w:snapToGrid w:val="0"/>
      <w:jc w:val="center"/>
    </w:pPr>
    <w:rPr>
      <w:rFonts w:ascii="Calibri" w:hAnsi="Calibri" w:eastAsia="宋体"/>
      <w:sz w:val="18"/>
      <w:szCs w:val="18"/>
    </w:rPr>
  </w:style>
  <w:style w:type="character" w:customStyle="1" w:styleId="15">
    <w:name w:val="页眉 Char"/>
    <w:basedOn w:val="7"/>
    <w:link w:val="14"/>
    <w:qFormat/>
    <w:uiPriority w:val="0"/>
    <w:rPr>
      <w:sz w:val="18"/>
      <w:szCs w:val="18"/>
    </w:rPr>
  </w:style>
  <w:style w:type="paragraph" w:customStyle="1" w:styleId="16">
    <w:name w:val="纯文本1"/>
    <w:basedOn w:val="1"/>
    <w:link w:val="17"/>
    <w:qFormat/>
    <w:uiPriority w:val="0"/>
    <w:rPr>
      <w:rFonts w:ascii="宋体" w:hAnsi="Courier New"/>
      <w:szCs w:val="22"/>
    </w:rPr>
  </w:style>
  <w:style w:type="character" w:customStyle="1" w:styleId="17">
    <w:name w:val="纯文本 Char"/>
    <w:link w:val="16"/>
    <w:qFormat/>
    <w:uiPriority w:val="0"/>
    <w:rPr>
      <w:rFonts w:ascii="宋体" w:hAnsi="Courier New" w:eastAsia="宋体"/>
    </w:rPr>
  </w:style>
  <w:style w:type="paragraph" w:customStyle="1" w:styleId="18">
    <w:name w:val="页脚1"/>
    <w:basedOn w:val="1"/>
    <w:link w:val="19"/>
    <w:qFormat/>
    <w:uiPriority w:val="0"/>
    <w:pPr>
      <w:tabs>
        <w:tab w:val="center" w:pos="4153"/>
        <w:tab w:val="right" w:pos="8306"/>
      </w:tabs>
      <w:snapToGrid w:val="0"/>
      <w:jc w:val="left"/>
    </w:pPr>
    <w:rPr>
      <w:rFonts w:ascii="Calibri" w:hAnsi="Calibri" w:eastAsia="宋体"/>
      <w:sz w:val="18"/>
      <w:szCs w:val="18"/>
    </w:rPr>
  </w:style>
  <w:style w:type="character" w:customStyle="1" w:styleId="19">
    <w:name w:val="页脚 Char"/>
    <w:basedOn w:val="7"/>
    <w:link w:val="18"/>
    <w:qFormat/>
    <w:uiPriority w:val="0"/>
    <w:rPr>
      <w:sz w:val="18"/>
      <w:szCs w:val="18"/>
    </w:rPr>
  </w:style>
  <w:style w:type="paragraph" w:customStyle="1" w:styleId="20">
    <w:name w:val="普通(网站)1"/>
    <w:basedOn w:val="1"/>
    <w:qFormat/>
    <w:uiPriority w:val="0"/>
    <w:pPr>
      <w:widowControl/>
      <w:spacing w:before="100" w:beforeAutospacing="1" w:after="100" w:afterAutospacing="1"/>
      <w:jc w:val="left"/>
    </w:pPr>
    <w:rPr>
      <w:rFonts w:ascii="宋体" w:hAnsi="宋体"/>
      <w:kern w:val="0"/>
      <w:sz w:val="24"/>
    </w:rPr>
  </w:style>
  <w:style w:type="paragraph" w:customStyle="1" w:styleId="21">
    <w:name w:val="正文首行缩进1"/>
    <w:basedOn w:val="11"/>
    <w:qFormat/>
    <w:uiPriority w:val="0"/>
    <w:pPr>
      <w:spacing w:after="0" w:line="360" w:lineRule="auto"/>
      <w:ind w:firstLine="420"/>
    </w:pPr>
    <w:rPr>
      <w:rFonts w:ascii="宋体" w:hAnsi="宋体" w:eastAsia="仿宋_GB2312"/>
      <w:sz w:val="24"/>
    </w:rPr>
  </w:style>
  <w:style w:type="paragraph" w:customStyle="1" w:styleId="22">
    <w:name w:val="正文首行缩进 21"/>
    <w:basedOn w:val="13"/>
    <w:qFormat/>
    <w:uiPriority w:val="0"/>
    <w:pPr>
      <w:spacing w:after="120"/>
      <w:ind w:left="420" w:leftChars="200" w:firstLine="420" w:firstLineChars="200"/>
    </w:pPr>
    <w:rPr>
      <w:rFonts w:ascii="黑体" w:eastAsia="黑体"/>
      <w:sz w:val="20"/>
    </w:rPr>
  </w:style>
  <w:style w:type="table" w:customStyle="1" w:styleId="23">
    <w:name w:val="网格型1"/>
    <w:basedOn w:val="8"/>
    <w:qFormat/>
    <w:uiPriority w:val="0"/>
    <w:pPr>
      <w:widowControl w:val="0"/>
      <w:jc w:val="both"/>
    </w:pPr>
    <w:rPr>
      <w:rFonts w:ascii="Calibri" w:hAnsi="Calibri"/>
    </w:rPr>
  </w:style>
  <w:style w:type="character" w:customStyle="1" w:styleId="24">
    <w:name w:val="已访问的超链接1"/>
    <w:basedOn w:val="7"/>
    <w:link w:val="1"/>
    <w:qFormat/>
    <w:uiPriority w:val="0"/>
    <w:rPr>
      <w:rFonts w:ascii="Verdana" w:hAnsi="Verdana"/>
      <w:color w:val="466BFF"/>
      <w:u w:val="none"/>
    </w:rPr>
  </w:style>
  <w:style w:type="character" w:customStyle="1" w:styleId="25">
    <w:name w:val="超链接1"/>
    <w:basedOn w:val="7"/>
    <w:link w:val="1"/>
    <w:qFormat/>
    <w:uiPriority w:val="0"/>
    <w:rPr>
      <w:rFonts w:ascii="Verdana" w:hAnsi="Verdana"/>
      <w:color w:val="000033"/>
      <w:u w:val="none"/>
    </w:rPr>
  </w:style>
  <w:style w:type="character" w:customStyle="1" w:styleId="26">
    <w:name w:val="font11"/>
    <w:basedOn w:val="7"/>
    <w:link w:val="1"/>
    <w:qFormat/>
    <w:uiPriority w:val="0"/>
    <w:rPr>
      <w:rFonts w:hint="eastAsia" w:ascii="宋体" w:hAnsi="宋体" w:eastAsia="宋体"/>
      <w:color w:val="000000"/>
      <w:sz w:val="22"/>
      <w:szCs w:val="22"/>
      <w:u w:val="none"/>
    </w:rPr>
  </w:style>
  <w:style w:type="character" w:customStyle="1" w:styleId="27">
    <w:name w:val="font41"/>
    <w:basedOn w:val="7"/>
    <w:link w:val="1"/>
    <w:qFormat/>
    <w:uiPriority w:val="0"/>
    <w:rPr>
      <w:rFonts w:hint="eastAsia" w:ascii="宋体" w:hAnsi="宋体" w:eastAsia="宋体"/>
      <w:color w:val="000000"/>
      <w:sz w:val="16"/>
      <w:szCs w:val="16"/>
      <w:u w:val="none"/>
    </w:rPr>
  </w:style>
  <w:style w:type="character" w:customStyle="1" w:styleId="28">
    <w:name w:val="纯文本 Char1"/>
    <w:basedOn w:val="7"/>
    <w:link w:val="1"/>
    <w:semiHidden/>
    <w:qFormat/>
    <w:uiPriority w:val="0"/>
    <w:rPr>
      <w:rFonts w:ascii="宋体" w:hAnsi="Courier New" w:eastAsia="宋体"/>
      <w:szCs w:val="21"/>
    </w:rPr>
  </w:style>
  <w:style w:type="paragraph" w:styleId="29">
    <w:name w:val="List Paragraph"/>
    <w:basedOn w:val="1"/>
    <w:qFormat/>
    <w:uiPriority w:val="0"/>
    <w:pPr>
      <w:ind w:firstLine="420" w:firstLineChars="200"/>
    </w:pPr>
  </w:style>
  <w:style w:type="paragraph" w:customStyle="1" w:styleId="30">
    <w:name w:val="Default"/>
    <w:qFormat/>
    <w:uiPriority w:val="99"/>
    <w:pPr>
      <w:widowControl w:val="0"/>
      <w:autoSpaceDE w:val="0"/>
      <w:autoSpaceDN w:val="0"/>
      <w:adjustRightInd w:val="0"/>
    </w:pPr>
    <w:rPr>
      <w:rFonts w:ascii="宋体" w:hAnsi="宋体" w:eastAsia="宋体" w:cs="宋体"/>
      <w:color w:val="000000"/>
      <w:sz w:val="24"/>
      <w:szCs w:val="24"/>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9</Pages>
  <Words>1577</Words>
  <Characters>1826</Characters>
  <Lines>0</Lines>
  <Paragraphs>0</Paragraphs>
  <TotalTime>61</TotalTime>
  <ScaleCrop>false</ScaleCrop>
  <LinksUpToDate>false</LinksUpToDate>
  <CharactersWithSpaces>1875</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2026-02-02T09:32:00Z</dcterms:created>
  <dc:creator>Ai.小绵羊ʸᶜᶠ</dc:creator>
  <cp:lastModifiedBy>杨超芬</cp:lastModifiedBy>
  <dcterms:modified xsi:type="dcterms:W3CDTF">2026-03-26T03:40:44Z</dcterms:modified>
  <cp:revision>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eyJoZGlkIjoiYzUyMzYwMjNhYzY1ZmQ1OWUyMWFjYzYyNDM1MGMwNzciLCJ1c2VySWQiOiIxNjQ5MTg0MTYzIn0=</vt:lpwstr>
  </property>
  <property fmtid="{D5CDD505-2E9C-101B-9397-08002B2CF9AE}" pid="3" name="KSOProductBuildVer">
    <vt:lpwstr>2052-12.1.0.25225</vt:lpwstr>
  </property>
  <property fmtid="{D5CDD505-2E9C-101B-9397-08002B2CF9AE}" pid="4" name="ICV">
    <vt:lpwstr>2412C652320546D39B8B916249F53577_12</vt:lpwstr>
  </property>
</Properties>
</file>