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15F842">
      <w:pPr>
        <w:spacing w:line="800" w:lineRule="exact"/>
        <w:rPr>
          <w:rFonts w:ascii="宋体"/>
        </w:rPr>
      </w:pPr>
    </w:p>
    <w:p w14:paraId="6EAF35AC">
      <w:pPr>
        <w:pStyle w:val="9"/>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23C6CE9F">
      <w:pPr>
        <w:pStyle w:val="9"/>
        <w:spacing w:line="800" w:lineRule="exact"/>
        <w:jc w:val="center"/>
        <w:rPr>
          <w:rFonts w:hAnsi="宋体"/>
          <w:b/>
        </w:rPr>
      </w:pPr>
    </w:p>
    <w:p w14:paraId="7ECD3D23">
      <w:pPr>
        <w:pStyle w:val="9"/>
        <w:spacing w:line="400" w:lineRule="exact"/>
        <w:jc w:val="center"/>
        <w:rPr>
          <w:rFonts w:hAnsi="宋体"/>
          <w:b/>
        </w:rPr>
      </w:pPr>
    </w:p>
    <w:p w14:paraId="34A38B15">
      <w:pPr>
        <w:pStyle w:val="9"/>
        <w:spacing w:line="400" w:lineRule="exact"/>
        <w:jc w:val="center"/>
        <w:rPr>
          <w:rFonts w:hAnsi="宋体"/>
          <w:b/>
        </w:rPr>
      </w:pPr>
    </w:p>
    <w:p w14:paraId="34890870">
      <w:pPr>
        <w:pStyle w:val="9"/>
        <w:spacing w:line="400" w:lineRule="exact"/>
        <w:jc w:val="center"/>
        <w:rPr>
          <w:rFonts w:hAnsi="宋体"/>
          <w:b/>
        </w:rPr>
      </w:pPr>
    </w:p>
    <w:p w14:paraId="2A76C2BD">
      <w:pPr>
        <w:snapToGrid w:val="0"/>
        <w:spacing w:before="156" w:line="400" w:lineRule="exact"/>
        <w:rPr>
          <w:rFonts w:ascii="宋体" w:hAnsi="宋体"/>
          <w:b/>
          <w:sz w:val="32"/>
          <w:szCs w:val="32"/>
        </w:rPr>
      </w:pPr>
    </w:p>
    <w:p w14:paraId="013E6E2B">
      <w:pPr>
        <w:spacing w:line="400" w:lineRule="exact"/>
        <w:jc w:val="center"/>
        <w:rPr>
          <w:rFonts w:hint="default" w:ascii="宋体" w:hAnsi="宋体" w:eastAsia="宋体"/>
          <w:b/>
          <w:color w:val="auto"/>
          <w:sz w:val="32"/>
          <w:szCs w:val="32"/>
          <w:lang w:val="en-US" w:eastAsia="zh-CN"/>
        </w:rPr>
      </w:pPr>
      <w:r>
        <w:rPr>
          <w:rFonts w:hint="eastAsia" w:ascii="宋体" w:hAnsi="宋体"/>
          <w:b/>
          <w:color w:val="auto"/>
          <w:sz w:val="32"/>
          <w:szCs w:val="32"/>
        </w:rPr>
        <w:t>项目名称：</w:t>
      </w:r>
      <w:r>
        <w:rPr>
          <w:rFonts w:hint="eastAsia" w:ascii="宋体" w:hAnsi="宋体"/>
          <w:b/>
          <w:color w:val="auto"/>
          <w:sz w:val="32"/>
          <w:szCs w:val="32"/>
          <w:lang w:val="en-US" w:eastAsia="zh-CN"/>
        </w:rPr>
        <w:t>B1-1楼人体生命馆标本设备搬迁及配套设施采购项目（重）</w:t>
      </w:r>
    </w:p>
    <w:p w14:paraId="3A7920E7">
      <w:pPr>
        <w:snapToGrid w:val="0"/>
        <w:spacing w:before="156" w:line="400" w:lineRule="exact"/>
        <w:jc w:val="center"/>
        <w:rPr>
          <w:rFonts w:ascii="宋体" w:hAnsi="宋体"/>
          <w:b/>
          <w:sz w:val="32"/>
          <w:szCs w:val="32"/>
        </w:rPr>
      </w:pPr>
    </w:p>
    <w:p w14:paraId="2386242C">
      <w:pPr>
        <w:snapToGrid w:val="0"/>
        <w:spacing w:before="156" w:line="400" w:lineRule="exact"/>
        <w:ind w:left="3154" w:leftChars="740" w:hanging="1600" w:hangingChars="500"/>
        <w:rPr>
          <w:rFonts w:ascii="宋体" w:hAnsi="宋体"/>
          <w:b/>
          <w:sz w:val="32"/>
          <w:szCs w:val="32"/>
        </w:rPr>
      </w:pPr>
    </w:p>
    <w:p w14:paraId="53456DAC">
      <w:pPr>
        <w:pStyle w:val="9"/>
        <w:spacing w:line="400" w:lineRule="exact"/>
        <w:jc w:val="center"/>
        <w:rPr>
          <w:rFonts w:hAnsi="宋体"/>
          <w:b/>
        </w:rPr>
      </w:pPr>
    </w:p>
    <w:p w14:paraId="7DE089C5">
      <w:pPr>
        <w:pStyle w:val="9"/>
        <w:spacing w:line="400" w:lineRule="exact"/>
        <w:jc w:val="center"/>
        <w:rPr>
          <w:rFonts w:hAnsi="宋体"/>
          <w:b/>
        </w:rPr>
      </w:pPr>
    </w:p>
    <w:p w14:paraId="1933E234">
      <w:pPr>
        <w:pStyle w:val="9"/>
        <w:spacing w:line="400" w:lineRule="exact"/>
        <w:jc w:val="center"/>
        <w:rPr>
          <w:rFonts w:hAnsi="宋体"/>
          <w:b/>
        </w:rPr>
      </w:pPr>
    </w:p>
    <w:p w14:paraId="3DE079DE">
      <w:pPr>
        <w:pStyle w:val="9"/>
        <w:spacing w:line="400" w:lineRule="exact"/>
        <w:jc w:val="center"/>
        <w:rPr>
          <w:rFonts w:hAnsi="宋体"/>
          <w:b/>
        </w:rPr>
      </w:pPr>
    </w:p>
    <w:p w14:paraId="1FDCAB0C">
      <w:pPr>
        <w:pStyle w:val="9"/>
        <w:spacing w:line="400" w:lineRule="exact"/>
        <w:jc w:val="center"/>
        <w:rPr>
          <w:rFonts w:hAnsi="宋体"/>
          <w:b/>
        </w:rPr>
      </w:pPr>
    </w:p>
    <w:p w14:paraId="3636EA0D">
      <w:pPr>
        <w:pStyle w:val="9"/>
        <w:spacing w:line="400" w:lineRule="exact"/>
        <w:jc w:val="center"/>
        <w:rPr>
          <w:rFonts w:hAnsi="宋体"/>
          <w:b/>
        </w:rPr>
      </w:pPr>
    </w:p>
    <w:p w14:paraId="54D4FE0C">
      <w:pPr>
        <w:pStyle w:val="9"/>
        <w:spacing w:line="400" w:lineRule="exact"/>
        <w:jc w:val="center"/>
        <w:rPr>
          <w:rFonts w:hAnsi="宋体"/>
          <w:b/>
        </w:rPr>
      </w:pPr>
    </w:p>
    <w:p w14:paraId="1D2E3823">
      <w:pPr>
        <w:pStyle w:val="9"/>
        <w:spacing w:line="400" w:lineRule="exact"/>
        <w:jc w:val="center"/>
        <w:rPr>
          <w:rFonts w:hAnsi="宋体"/>
          <w:b/>
        </w:rPr>
      </w:pPr>
    </w:p>
    <w:p w14:paraId="01509991">
      <w:pPr>
        <w:pStyle w:val="9"/>
        <w:spacing w:line="400" w:lineRule="exact"/>
        <w:jc w:val="center"/>
        <w:rPr>
          <w:rFonts w:hAnsi="宋体"/>
          <w:b/>
        </w:rPr>
      </w:pPr>
    </w:p>
    <w:p w14:paraId="76125B46">
      <w:pPr>
        <w:pStyle w:val="9"/>
        <w:spacing w:line="400" w:lineRule="exact"/>
        <w:jc w:val="center"/>
        <w:rPr>
          <w:rFonts w:hAnsi="宋体"/>
          <w:b/>
        </w:rPr>
      </w:pPr>
    </w:p>
    <w:p w14:paraId="4DB64051">
      <w:pPr>
        <w:pStyle w:val="9"/>
        <w:spacing w:line="400" w:lineRule="exact"/>
        <w:jc w:val="center"/>
        <w:rPr>
          <w:rFonts w:hAnsi="宋体"/>
          <w:b/>
        </w:rPr>
      </w:pPr>
    </w:p>
    <w:p w14:paraId="637EE56D">
      <w:pPr>
        <w:pStyle w:val="9"/>
        <w:spacing w:line="400" w:lineRule="exact"/>
        <w:jc w:val="center"/>
        <w:rPr>
          <w:rFonts w:hAnsi="宋体"/>
          <w:b/>
        </w:rPr>
      </w:pPr>
    </w:p>
    <w:p w14:paraId="21F19C17">
      <w:pPr>
        <w:pStyle w:val="9"/>
        <w:spacing w:line="400" w:lineRule="exact"/>
        <w:rPr>
          <w:rFonts w:hAnsi="宋体"/>
          <w:b/>
        </w:rPr>
      </w:pPr>
    </w:p>
    <w:p w14:paraId="198C6D44">
      <w:pPr>
        <w:pStyle w:val="9"/>
        <w:spacing w:line="400" w:lineRule="exact"/>
        <w:jc w:val="center"/>
        <w:rPr>
          <w:rFonts w:hAnsi="宋体"/>
          <w:b/>
        </w:rPr>
      </w:pPr>
    </w:p>
    <w:p w14:paraId="047EF159">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0190A97C">
      <w:pPr>
        <w:snapToGrid w:val="0"/>
        <w:spacing w:before="156" w:line="400" w:lineRule="exact"/>
        <w:jc w:val="center"/>
        <w:rPr>
          <w:rFonts w:ascii="宋体" w:hAnsi="宋体"/>
          <w:b/>
          <w:color w:val="000000"/>
          <w:sz w:val="32"/>
          <w:szCs w:val="32"/>
        </w:rPr>
      </w:pPr>
      <w:r>
        <w:rPr>
          <w:rFonts w:ascii="宋体" w:hAnsi="宋体"/>
          <w:b/>
          <w:color w:val="000000"/>
          <w:sz w:val="32"/>
          <w:szCs w:val="32"/>
        </w:rPr>
        <w:t>202</w:t>
      </w:r>
      <w:r>
        <w:rPr>
          <w:rFonts w:hint="eastAsia" w:ascii="宋体" w:hAnsi="宋体"/>
          <w:b/>
          <w:color w:val="000000"/>
          <w:sz w:val="32"/>
          <w:szCs w:val="32"/>
          <w:lang w:val="en-US" w:eastAsia="zh-CN"/>
        </w:rPr>
        <w:t>6</w:t>
      </w:r>
      <w:r>
        <w:rPr>
          <w:rFonts w:hint="eastAsia" w:ascii="宋体" w:hAnsi="宋体"/>
          <w:b/>
          <w:color w:val="000000"/>
          <w:sz w:val="32"/>
          <w:szCs w:val="32"/>
        </w:rPr>
        <w:t>年</w:t>
      </w:r>
      <w:r>
        <w:rPr>
          <w:rFonts w:hint="eastAsia" w:ascii="宋体" w:hAnsi="宋体"/>
          <w:b/>
          <w:color w:val="000000"/>
          <w:sz w:val="32"/>
          <w:szCs w:val="32"/>
          <w:lang w:val="en-US" w:eastAsia="zh-CN"/>
        </w:rPr>
        <w:t>1</w:t>
      </w:r>
      <w:r>
        <w:rPr>
          <w:rFonts w:hint="eastAsia" w:ascii="宋体" w:hAnsi="宋体"/>
          <w:b/>
          <w:color w:val="000000"/>
          <w:sz w:val="32"/>
          <w:szCs w:val="32"/>
        </w:rPr>
        <w:t>月</w:t>
      </w:r>
    </w:p>
    <w:p w14:paraId="4BF3E6D7">
      <w:pPr>
        <w:snapToGrid w:val="0"/>
        <w:spacing w:before="156" w:line="400" w:lineRule="exact"/>
        <w:jc w:val="center"/>
        <w:rPr>
          <w:rFonts w:ascii="宋体" w:hAnsi="宋体"/>
          <w:b/>
          <w:color w:val="FF0000"/>
          <w:sz w:val="32"/>
          <w:szCs w:val="32"/>
        </w:rPr>
      </w:pPr>
    </w:p>
    <w:p w14:paraId="73461501">
      <w:pPr>
        <w:snapToGrid w:val="0"/>
        <w:spacing w:before="156" w:line="400" w:lineRule="exact"/>
        <w:jc w:val="center"/>
        <w:rPr>
          <w:rFonts w:ascii="宋体" w:hAnsi="宋体"/>
          <w:b/>
          <w:color w:val="FF0000"/>
          <w:sz w:val="32"/>
          <w:szCs w:val="32"/>
        </w:rPr>
      </w:pPr>
    </w:p>
    <w:p w14:paraId="43949DDF">
      <w:pPr>
        <w:snapToGrid w:val="0"/>
        <w:spacing w:before="156" w:line="400" w:lineRule="exact"/>
        <w:jc w:val="center"/>
        <w:rPr>
          <w:rFonts w:ascii="宋体" w:hAnsi="宋体"/>
          <w:b/>
          <w:color w:val="FF0000"/>
          <w:sz w:val="32"/>
          <w:szCs w:val="32"/>
        </w:rPr>
      </w:pPr>
    </w:p>
    <w:p w14:paraId="6195D2CA">
      <w:pPr>
        <w:snapToGrid w:val="0"/>
        <w:spacing w:before="156" w:line="400" w:lineRule="exact"/>
        <w:jc w:val="center"/>
        <w:rPr>
          <w:rFonts w:ascii="宋体" w:hAnsi="宋体"/>
          <w:b/>
          <w:color w:val="FF0000"/>
          <w:sz w:val="32"/>
          <w:szCs w:val="32"/>
        </w:rPr>
      </w:pPr>
    </w:p>
    <w:p w14:paraId="143BA9B8">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25C2B567">
      <w:pPr>
        <w:pStyle w:val="19"/>
        <w:ind w:firstLine="864"/>
        <w:rPr>
          <w:rFonts w:hAnsi="宋体"/>
          <w:sz w:val="44"/>
          <w:szCs w:val="52"/>
        </w:rPr>
      </w:pPr>
    </w:p>
    <w:p w14:paraId="16D28720">
      <w:pPr>
        <w:pStyle w:val="19"/>
        <w:ind w:firstLine="864"/>
        <w:rPr>
          <w:rFonts w:hAnsi="宋体"/>
          <w:sz w:val="44"/>
          <w:szCs w:val="52"/>
        </w:rPr>
      </w:pPr>
    </w:p>
    <w:p w14:paraId="1BE00984">
      <w:pPr>
        <w:pStyle w:val="19"/>
        <w:ind w:firstLine="864"/>
        <w:rPr>
          <w:rFonts w:hAnsi="宋体"/>
          <w:sz w:val="44"/>
          <w:szCs w:val="52"/>
        </w:rPr>
      </w:pPr>
    </w:p>
    <w:p w14:paraId="022B42C5">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4CFF1ADC">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62546377">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fldChar w:fldCharType="end"/>
      </w:r>
      <w:r>
        <w:rPr>
          <w:rFonts w:hint="eastAsia"/>
          <w:sz w:val="28"/>
          <w:szCs w:val="28"/>
        </w:rPr>
        <w:t>评审方法</w:t>
      </w:r>
    </w:p>
    <w:p w14:paraId="0C615F4E">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w:t>
      </w:r>
      <w:r>
        <w:rPr>
          <w:rFonts w:hint="eastAsia"/>
          <w:sz w:val="28"/>
          <w:szCs w:val="28"/>
          <w:lang w:eastAsia="zh-CN"/>
        </w:rPr>
        <w:t>及</w:t>
      </w:r>
      <w:r>
        <w:rPr>
          <w:rFonts w:hint="eastAsia"/>
          <w:sz w:val="28"/>
          <w:szCs w:val="28"/>
        </w:rPr>
        <w:t>格式</w:t>
      </w:r>
      <w:r>
        <w:tab/>
      </w:r>
    </w:p>
    <w:p w14:paraId="3893FFF1">
      <w:pPr>
        <w:spacing w:line="560" w:lineRule="exact"/>
        <w:rPr>
          <w:rFonts w:ascii="宋体" w:hAnsi="宋体"/>
          <w:sz w:val="28"/>
          <w:szCs w:val="28"/>
        </w:rPr>
      </w:pPr>
      <w:r>
        <w:rPr>
          <w:rFonts w:hint="eastAsia" w:ascii="宋体" w:hAnsi="宋体"/>
          <w:sz w:val="28"/>
          <w:szCs w:val="28"/>
        </w:rPr>
        <w:fldChar w:fldCharType="end"/>
      </w:r>
    </w:p>
    <w:p w14:paraId="6F35FE25">
      <w:pPr>
        <w:pStyle w:val="9"/>
        <w:spacing w:line="480" w:lineRule="auto"/>
        <w:ind w:left="840" w:leftChars="400"/>
        <w:rPr>
          <w:rFonts w:hAnsi="宋体"/>
          <w:sz w:val="32"/>
          <w:szCs w:val="32"/>
        </w:rPr>
      </w:pPr>
    </w:p>
    <w:p w14:paraId="0DEB79C2">
      <w:pPr>
        <w:pStyle w:val="9"/>
        <w:spacing w:line="400" w:lineRule="exact"/>
        <w:ind w:left="411" w:leftChars="196"/>
        <w:rPr>
          <w:rFonts w:hAnsi="宋体"/>
          <w:sz w:val="32"/>
        </w:rPr>
      </w:pPr>
    </w:p>
    <w:p w14:paraId="717C1975">
      <w:pPr>
        <w:tabs>
          <w:tab w:val="center" w:pos="4535"/>
          <w:tab w:val="left" w:pos="6945"/>
        </w:tabs>
        <w:spacing w:line="400" w:lineRule="exact"/>
        <w:jc w:val="right"/>
        <w:rPr>
          <w:rFonts w:ascii="宋体" w:hAnsi="宋体"/>
          <w:sz w:val="36"/>
          <w:szCs w:val="36"/>
        </w:rPr>
      </w:pPr>
      <w:r>
        <w:tab/>
      </w:r>
    </w:p>
    <w:p w14:paraId="1233598F">
      <w:pPr>
        <w:snapToGrid w:val="0"/>
        <w:spacing w:before="156" w:line="400" w:lineRule="exact"/>
        <w:rPr>
          <w:rFonts w:ascii="宋体" w:hAnsi="宋体"/>
          <w:b/>
          <w:color w:val="FF0000"/>
          <w:sz w:val="32"/>
          <w:szCs w:val="32"/>
        </w:rPr>
        <w:sectPr>
          <w:headerReference r:id="rId3" w:type="default"/>
          <w:footerReference r:id="rId4" w:type="default"/>
          <w:footerReference r:id="rId5" w:type="even"/>
          <w:pgSz w:w="11906" w:h="16838"/>
          <w:pgMar w:top="1418" w:right="1418" w:bottom="1418" w:left="1418" w:header="709" w:footer="709" w:gutter="0"/>
          <w:pgNumType w:fmt="decimal"/>
          <w:cols w:space="720" w:num="1"/>
          <w:titlePg/>
          <w:docGrid w:type="linesAndChars" w:linePitch="312" w:charSpace="0"/>
        </w:sectPr>
      </w:pPr>
    </w:p>
    <w:p w14:paraId="56FA3780">
      <w:pPr>
        <w:tabs>
          <w:tab w:val="center" w:pos="4535"/>
          <w:tab w:val="left" w:pos="6945"/>
        </w:tabs>
        <w:spacing w:line="400" w:lineRule="exact"/>
        <w:jc w:val="center"/>
        <w:rPr>
          <w:b/>
          <w:bCs/>
          <w:color w:val="000000"/>
          <w:sz w:val="32"/>
          <w:szCs w:val="32"/>
        </w:rPr>
      </w:pPr>
      <w:bookmarkStart w:id="0" w:name="_Toc18486"/>
      <w:bookmarkStart w:id="1" w:name="_Toc66377097"/>
      <w:bookmarkStart w:id="2" w:name="_Toc411"/>
      <w:r>
        <w:rPr>
          <w:rFonts w:hint="eastAsia"/>
          <w:b/>
          <w:bCs/>
          <w:color w:val="000000"/>
          <w:sz w:val="32"/>
          <w:szCs w:val="32"/>
        </w:rPr>
        <w:t>第一章  采购公告</w:t>
      </w:r>
      <w:bookmarkEnd w:id="0"/>
      <w:bookmarkEnd w:id="1"/>
      <w:bookmarkEnd w:id="2"/>
    </w:p>
    <w:p w14:paraId="4F43DFA1">
      <w:pPr>
        <w:pStyle w:val="9"/>
        <w:spacing w:line="400" w:lineRule="exact"/>
        <w:jc w:val="center"/>
        <w:rPr>
          <w:rFonts w:hAnsi="宋体"/>
          <w:b/>
          <w:color w:val="000000"/>
          <w:sz w:val="32"/>
          <w:szCs w:val="32"/>
        </w:rPr>
      </w:pPr>
    </w:p>
    <w:p w14:paraId="47A9285A">
      <w:pPr>
        <w:spacing w:line="400" w:lineRule="exact"/>
        <w:rPr>
          <w:rFonts w:ascii="宋体" w:hAnsi="宋体"/>
          <w:b/>
          <w:color w:val="000000"/>
          <w:szCs w:val="21"/>
        </w:rPr>
      </w:pPr>
      <w:r>
        <w:rPr>
          <w:rFonts w:hint="eastAsia" w:ascii="宋体" w:hAnsi="宋体"/>
          <w:b/>
          <w:color w:val="000000"/>
          <w:szCs w:val="21"/>
        </w:rPr>
        <w:t>一、项目基本情况</w:t>
      </w:r>
    </w:p>
    <w:p w14:paraId="6B45034D">
      <w:pPr>
        <w:spacing w:line="400" w:lineRule="exact"/>
        <w:ind w:firstLine="420" w:firstLineChars="200"/>
        <w:rPr>
          <w:rFonts w:hint="eastAsia" w:ascii="宋体" w:hAnsi="宋体" w:eastAsia="宋体"/>
          <w:color w:val="000000"/>
          <w:szCs w:val="21"/>
          <w:lang w:eastAsia="zh-CN"/>
        </w:rPr>
      </w:pPr>
      <w:r>
        <w:rPr>
          <w:rFonts w:hint="eastAsia" w:ascii="宋体" w:hAnsi="宋体"/>
          <w:color w:val="000000"/>
          <w:szCs w:val="21"/>
        </w:rPr>
        <w:t>项目名称：B1-1楼人体生命馆标本设备搬迁及配套设施采购项目（重）</w:t>
      </w:r>
    </w:p>
    <w:p w14:paraId="4434F194">
      <w:pPr>
        <w:spacing w:line="400" w:lineRule="exact"/>
        <w:ind w:firstLine="420" w:firstLineChars="200"/>
        <w:rPr>
          <w:rFonts w:ascii="宋体" w:hAnsi="宋体"/>
          <w:color w:val="000000"/>
          <w:szCs w:val="21"/>
        </w:rPr>
      </w:pPr>
      <w:r>
        <w:rPr>
          <w:rFonts w:hint="eastAsia" w:ascii="宋体" w:hAnsi="宋体"/>
          <w:color w:val="000000"/>
          <w:szCs w:val="21"/>
        </w:rPr>
        <w:t>采购方式：校内评选</w:t>
      </w:r>
    </w:p>
    <w:p w14:paraId="367EFB56">
      <w:pPr>
        <w:spacing w:line="400" w:lineRule="exact"/>
        <w:ind w:firstLine="420" w:firstLineChars="200"/>
        <w:rPr>
          <w:rFonts w:hint="default" w:ascii="宋体" w:hAnsi="宋体" w:eastAsia="宋体"/>
          <w:color w:val="000000"/>
          <w:szCs w:val="21"/>
          <w:lang w:val="en-US" w:eastAsia="zh-CN"/>
        </w:rPr>
      </w:pPr>
      <w:r>
        <w:rPr>
          <w:rFonts w:hint="eastAsia" w:ascii="宋体" w:hAnsi="宋体"/>
          <w:color w:val="000000"/>
          <w:szCs w:val="21"/>
        </w:rPr>
        <w:t>预算金额：</w:t>
      </w:r>
      <w:r>
        <w:rPr>
          <w:rFonts w:hint="eastAsia" w:ascii="宋体" w:hAnsi="宋体"/>
          <w:color w:val="000000"/>
          <w:szCs w:val="21"/>
          <w:lang w:val="en-US" w:eastAsia="zh-CN"/>
        </w:rPr>
        <w:t>98000元</w:t>
      </w:r>
    </w:p>
    <w:p w14:paraId="2BB3DAA6">
      <w:pPr>
        <w:spacing w:line="400" w:lineRule="exact"/>
        <w:ind w:firstLine="420" w:firstLineChars="200"/>
        <w:rPr>
          <w:rFonts w:ascii="宋体" w:hAnsi="宋体"/>
          <w:color w:val="000000"/>
          <w:szCs w:val="21"/>
        </w:rPr>
      </w:pPr>
      <w:r>
        <w:rPr>
          <w:rFonts w:hint="eastAsia" w:ascii="宋体" w:hAnsi="宋体"/>
          <w:color w:val="000000"/>
          <w:szCs w:val="21"/>
        </w:rPr>
        <w:t>采购需求：</w:t>
      </w:r>
    </w:p>
    <w:tbl>
      <w:tblPr>
        <w:tblStyle w:val="20"/>
        <w:tblW w:w="9222" w:type="dxa"/>
        <w:tblInd w:w="-108" w:type="dxa"/>
        <w:tblLayout w:type="fixed"/>
        <w:tblCellMar>
          <w:top w:w="0" w:type="dxa"/>
          <w:left w:w="108" w:type="dxa"/>
          <w:bottom w:w="0" w:type="dxa"/>
          <w:right w:w="108" w:type="dxa"/>
        </w:tblCellMar>
      </w:tblPr>
      <w:tblGrid>
        <w:gridCol w:w="634"/>
        <w:gridCol w:w="2920"/>
        <w:gridCol w:w="2953"/>
        <w:gridCol w:w="693"/>
        <w:gridCol w:w="854"/>
        <w:gridCol w:w="1168"/>
      </w:tblGrid>
      <w:tr w14:paraId="663CAE98">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7BF718E9">
            <w:pPr>
              <w:tabs>
                <w:tab w:val="left" w:pos="2178"/>
              </w:tabs>
              <w:snapToGrid w:val="0"/>
              <w:rPr>
                <w:rFonts w:ascii="宋体" w:hAnsi="宋体"/>
                <w:b/>
                <w:bCs/>
                <w:color w:val="000000"/>
                <w:kern w:val="0"/>
                <w:sz w:val="21"/>
                <w:szCs w:val="21"/>
                <w:lang w:bidi="ar"/>
              </w:rPr>
            </w:pPr>
            <w:r>
              <w:rPr>
                <w:rFonts w:hint="eastAsia" w:ascii="宋体" w:hAnsi="宋体"/>
                <w:b/>
                <w:bCs/>
                <w:color w:val="000000"/>
                <w:kern w:val="0"/>
                <w:sz w:val="21"/>
                <w:szCs w:val="21"/>
                <w:lang w:bidi="ar"/>
              </w:rPr>
              <w:t>序号</w:t>
            </w:r>
            <w:r>
              <w:rPr>
                <w:sz w:val="21"/>
                <w:szCs w:val="21"/>
              </w:rPr>
              <w:tab/>
            </w:r>
            <w:r>
              <w:rPr>
                <w:rFonts w:hint="eastAsia" w:ascii="宋体" w:hAnsi="宋体"/>
                <w:b/>
                <w:bCs/>
                <w:color w:val="000000"/>
                <w:sz w:val="21"/>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4D78F692">
            <w:pPr>
              <w:widowControl/>
              <w:spacing w:line="240" w:lineRule="exact"/>
              <w:jc w:val="center"/>
              <w:rPr>
                <w:rFonts w:hint="eastAsia" w:ascii="宋体" w:hAnsi="宋体" w:eastAsia="宋体"/>
                <w:b/>
                <w:bCs/>
                <w:color w:val="000000"/>
                <w:kern w:val="0"/>
                <w:sz w:val="21"/>
                <w:szCs w:val="21"/>
                <w:lang w:eastAsia="zh-CN" w:bidi="ar"/>
              </w:rPr>
            </w:pPr>
            <w:r>
              <w:rPr>
                <w:rFonts w:hint="eastAsia" w:ascii="宋体" w:hAnsi="宋体"/>
                <w:b/>
                <w:bCs/>
                <w:color w:val="000000"/>
                <w:kern w:val="0"/>
                <w:sz w:val="21"/>
                <w:szCs w:val="21"/>
                <w:lang w:eastAsia="zh-CN" w:bidi="ar"/>
              </w:rPr>
              <w:t>项目名称</w:t>
            </w:r>
          </w:p>
        </w:tc>
        <w:tc>
          <w:tcPr>
            <w:tcW w:w="2953" w:type="dxa"/>
            <w:tcBorders>
              <w:top w:val="single" w:color="auto" w:sz="4" w:space="0"/>
              <w:left w:val="single" w:color="auto" w:sz="4" w:space="0"/>
              <w:bottom w:val="single" w:color="auto" w:sz="4" w:space="0"/>
              <w:right w:val="single" w:color="auto" w:sz="4" w:space="0"/>
            </w:tcBorders>
            <w:vAlign w:val="center"/>
          </w:tcPr>
          <w:p w14:paraId="1E7A039F">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283478C9">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21EB42E4">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eastAsia="zh-CN" w:bidi="ar"/>
              </w:rPr>
              <w:t>采</w:t>
            </w:r>
            <w:r>
              <w:rPr>
                <w:rFonts w:hint="eastAsia" w:ascii="宋体" w:hAnsi="宋体"/>
                <w:b/>
                <w:bCs/>
                <w:color w:val="000000"/>
                <w:kern w:val="0"/>
                <w:sz w:val="21"/>
                <w:szCs w:val="21"/>
                <w:lang w:bidi="ar"/>
              </w:rPr>
              <w:t>购量</w:t>
            </w:r>
          </w:p>
        </w:tc>
        <w:tc>
          <w:tcPr>
            <w:tcW w:w="1168" w:type="dxa"/>
            <w:tcBorders>
              <w:top w:val="single" w:color="auto" w:sz="4" w:space="0"/>
              <w:left w:val="single" w:color="auto" w:sz="4" w:space="0"/>
              <w:bottom w:val="single" w:color="auto" w:sz="4" w:space="0"/>
              <w:right w:val="single" w:color="auto" w:sz="4" w:space="0"/>
            </w:tcBorders>
            <w:vAlign w:val="center"/>
          </w:tcPr>
          <w:p w14:paraId="74B213B1">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控制价</w:t>
            </w:r>
          </w:p>
        </w:tc>
      </w:tr>
      <w:tr w14:paraId="0951AC2F">
        <w:tblPrEx>
          <w:tblCellMar>
            <w:top w:w="0" w:type="dxa"/>
            <w:left w:w="108" w:type="dxa"/>
            <w:bottom w:w="0" w:type="dxa"/>
            <w:right w:w="108" w:type="dxa"/>
          </w:tblCellMar>
        </w:tblPrEx>
        <w:trPr>
          <w:trHeight w:val="737" w:hRule="atLeast"/>
        </w:trPr>
        <w:tc>
          <w:tcPr>
            <w:tcW w:w="634" w:type="dxa"/>
            <w:tcBorders>
              <w:top w:val="single" w:color="auto" w:sz="4" w:space="0"/>
              <w:left w:val="single" w:color="auto" w:sz="4" w:space="0"/>
              <w:bottom w:val="single" w:color="auto" w:sz="4" w:space="0"/>
              <w:right w:val="single" w:color="auto" w:sz="4" w:space="0"/>
            </w:tcBorders>
            <w:vAlign w:val="center"/>
          </w:tcPr>
          <w:p w14:paraId="550D85BC">
            <w:pPr>
              <w:widowControl/>
              <w:jc w:val="center"/>
              <w:rPr>
                <w:rFonts w:ascii="宋体" w:hAnsi="宋体"/>
                <w:color w:val="000000"/>
                <w:sz w:val="21"/>
                <w:szCs w:val="21"/>
              </w:rPr>
            </w:pPr>
            <w:r>
              <w:rPr>
                <w:rFonts w:hint="eastAsia" w:ascii="宋体" w:hAnsi="宋体"/>
                <w:color w:val="000000"/>
                <w:sz w:val="21"/>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412161C4">
            <w:pPr>
              <w:widowControl/>
              <w:jc w:val="center"/>
              <w:rPr>
                <w:rFonts w:ascii="宋体" w:hAnsi="宋体"/>
                <w:color w:val="000000"/>
                <w:sz w:val="21"/>
                <w:szCs w:val="21"/>
              </w:rPr>
            </w:pPr>
            <w:r>
              <w:rPr>
                <w:rFonts w:hint="eastAsia" w:ascii="宋体" w:hAnsi="宋体"/>
                <w:color w:val="000000"/>
                <w:szCs w:val="21"/>
              </w:rPr>
              <w:t>B1-1楼人体生命馆标本设备搬迁及配套设施采购项目（重）</w:t>
            </w:r>
          </w:p>
        </w:tc>
        <w:tc>
          <w:tcPr>
            <w:tcW w:w="2953" w:type="dxa"/>
            <w:tcBorders>
              <w:top w:val="single" w:color="auto" w:sz="4" w:space="0"/>
              <w:left w:val="single" w:color="auto" w:sz="4" w:space="0"/>
              <w:bottom w:val="single" w:color="auto" w:sz="4" w:space="0"/>
              <w:right w:val="single" w:color="auto" w:sz="4" w:space="0"/>
            </w:tcBorders>
            <w:vAlign w:val="center"/>
          </w:tcPr>
          <w:p w14:paraId="77904537">
            <w:pPr>
              <w:rPr>
                <w:color w:val="000000"/>
                <w:sz w:val="21"/>
                <w:szCs w:val="21"/>
              </w:rPr>
            </w:pPr>
            <w:bookmarkStart w:id="3" w:name="OLE_LINK1"/>
            <w:r>
              <w:rPr>
                <w:rFonts w:hint="eastAsia"/>
                <w:color w:val="000000"/>
                <w:sz w:val="21"/>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696B5F3A">
            <w:pPr>
              <w:widowControl/>
              <w:jc w:val="center"/>
              <w:rPr>
                <w:rFonts w:hint="eastAsia" w:ascii="宋体" w:hAnsi="宋体" w:eastAsia="宋体"/>
                <w:color w:val="000000"/>
                <w:sz w:val="21"/>
                <w:szCs w:val="21"/>
                <w:lang w:val="en-US" w:eastAsia="zh-CN"/>
              </w:rPr>
            </w:pPr>
            <w:r>
              <w:rPr>
                <w:rFonts w:hint="eastAsia" w:ascii="宋体" w:hAnsi="宋体"/>
                <w:color w:val="000000"/>
                <w:sz w:val="21"/>
                <w:szCs w:val="21"/>
                <w:lang w:val="en-US" w:eastAsia="zh-CN"/>
              </w:rPr>
              <w:t>项</w:t>
            </w:r>
          </w:p>
        </w:tc>
        <w:tc>
          <w:tcPr>
            <w:tcW w:w="854" w:type="dxa"/>
            <w:tcBorders>
              <w:top w:val="single" w:color="auto" w:sz="4" w:space="0"/>
              <w:left w:val="single" w:color="auto" w:sz="4" w:space="0"/>
              <w:bottom w:val="single" w:color="auto" w:sz="4" w:space="0"/>
              <w:right w:val="single" w:color="auto" w:sz="4" w:space="0"/>
            </w:tcBorders>
            <w:vAlign w:val="center"/>
          </w:tcPr>
          <w:p w14:paraId="48EBE00E">
            <w:pPr>
              <w:widowControl/>
              <w:jc w:val="center"/>
              <w:rPr>
                <w:rFonts w:hint="eastAsia" w:ascii="宋体" w:hAnsi="宋体"/>
                <w:color w:val="000000"/>
                <w:sz w:val="21"/>
                <w:szCs w:val="21"/>
                <w:lang w:eastAsia="zh-CN"/>
              </w:rPr>
            </w:pPr>
            <w:r>
              <w:rPr>
                <w:rFonts w:hint="eastAsia" w:ascii="宋体" w:hAnsi="宋体"/>
                <w:color w:val="000000"/>
                <w:sz w:val="21"/>
                <w:szCs w:val="21"/>
                <w:lang w:val="en-US" w:eastAsia="zh-CN"/>
              </w:rPr>
              <w:t>1</w:t>
            </w:r>
          </w:p>
        </w:tc>
        <w:tc>
          <w:tcPr>
            <w:tcW w:w="1168" w:type="dxa"/>
            <w:tcBorders>
              <w:top w:val="single" w:color="auto" w:sz="4" w:space="0"/>
              <w:left w:val="single" w:color="auto" w:sz="4" w:space="0"/>
              <w:bottom w:val="single" w:color="auto" w:sz="4" w:space="0"/>
              <w:right w:val="single" w:color="auto" w:sz="4" w:space="0"/>
            </w:tcBorders>
            <w:vAlign w:val="center"/>
          </w:tcPr>
          <w:p w14:paraId="467DE3CA">
            <w:pPr>
              <w:widowControl/>
              <w:jc w:val="center"/>
              <w:rPr>
                <w:rFonts w:hint="default" w:ascii="宋体" w:hAnsi="宋体" w:eastAsia="宋体"/>
                <w:color w:val="000000"/>
                <w:sz w:val="21"/>
                <w:szCs w:val="21"/>
                <w:lang w:val="en-US" w:eastAsia="zh-CN"/>
              </w:rPr>
            </w:pPr>
            <w:r>
              <w:rPr>
                <w:rFonts w:hint="eastAsia" w:ascii="宋体" w:hAnsi="宋体"/>
                <w:color w:val="000000"/>
                <w:szCs w:val="21"/>
                <w:lang w:val="en-US" w:eastAsia="zh-CN"/>
              </w:rPr>
              <w:t>98000元</w:t>
            </w:r>
          </w:p>
        </w:tc>
      </w:tr>
    </w:tbl>
    <w:p w14:paraId="73870C4C">
      <w:pPr>
        <w:tabs>
          <w:tab w:val="right" w:pos="9638"/>
        </w:tabs>
        <w:snapToGrid w:val="0"/>
        <w:spacing w:line="400" w:lineRule="exact"/>
        <w:rPr>
          <w:rFonts w:ascii="宋体" w:hAnsi="宋体" w:eastAsia="黑体" w:cs="宋体"/>
          <w:b/>
          <w:color w:val="auto"/>
          <w:sz w:val="20"/>
          <w:szCs w:val="21"/>
          <w:highlight w:val="none"/>
        </w:rPr>
      </w:pPr>
      <w:bookmarkStart w:id="4" w:name="_Toc45826840"/>
      <w:bookmarkStart w:id="5" w:name="_Toc47625216"/>
      <w:bookmarkStart w:id="6" w:name="_Toc44405620"/>
      <w:bookmarkStart w:id="7" w:name="_Toc44229879"/>
      <w:r>
        <w:rPr>
          <w:rFonts w:hint="eastAsia" w:ascii="宋体" w:hAnsi="宋体" w:eastAsia="黑体" w:cs="宋体"/>
          <w:b/>
          <w:color w:val="auto"/>
          <w:szCs w:val="21"/>
          <w:highlight w:val="none"/>
        </w:rPr>
        <w:t>二、供应商的资格条件：</w:t>
      </w:r>
      <w:bookmarkEnd w:id="4"/>
      <w:bookmarkEnd w:id="5"/>
      <w:bookmarkEnd w:id="6"/>
      <w:bookmarkEnd w:id="7"/>
    </w:p>
    <w:p w14:paraId="46FEDC92">
      <w:pPr>
        <w:spacing w:line="440" w:lineRule="exact"/>
        <w:ind w:firstLine="420" w:firstLineChars="200"/>
        <w:textAlignment w:val="baseline"/>
        <w:rPr>
          <w:rFonts w:ascii="宋体" w:hAnsi="宋体"/>
          <w:color w:val="auto"/>
          <w:szCs w:val="21"/>
          <w:highlight w:val="none"/>
        </w:rPr>
      </w:pPr>
      <w:r>
        <w:rPr>
          <w:rFonts w:hint="eastAsia" w:ascii="宋体" w:hAnsi="宋体"/>
          <w:color w:val="auto"/>
          <w:szCs w:val="21"/>
          <w:highlight w:val="none"/>
        </w:rPr>
        <w:t>1.国内注册（指按国家有关规定要求注册的），依法能提供本次采购服务的供应商。</w:t>
      </w:r>
    </w:p>
    <w:p w14:paraId="2AB8A5E7">
      <w:pPr>
        <w:spacing w:line="440" w:lineRule="exact"/>
        <w:ind w:firstLine="420" w:firstLineChars="200"/>
        <w:textAlignment w:val="baseline"/>
        <w:rPr>
          <w:rFonts w:ascii="宋体" w:hAnsi="宋体"/>
          <w:color w:val="auto"/>
          <w:szCs w:val="21"/>
          <w:highlight w:val="none"/>
        </w:rPr>
      </w:pPr>
      <w:r>
        <w:rPr>
          <w:rFonts w:hint="eastAsia" w:ascii="宋体" w:hAnsi="宋体"/>
          <w:color w:val="auto"/>
          <w:szCs w:val="21"/>
          <w:highlight w:val="none"/>
        </w:rPr>
        <w:t>2.本项目资格要求：满足《中华人民共和国政府采购法》第二十二条规定。</w:t>
      </w:r>
    </w:p>
    <w:p w14:paraId="7F7D6792">
      <w:pPr>
        <w:spacing w:line="440" w:lineRule="exact"/>
        <w:ind w:firstLine="420" w:firstLineChars="200"/>
        <w:textAlignment w:val="baseline"/>
        <w:rPr>
          <w:rFonts w:ascii="宋体" w:hAnsi="宋体"/>
          <w:color w:val="auto"/>
          <w:szCs w:val="21"/>
          <w:highlight w:val="none"/>
        </w:rPr>
      </w:pPr>
      <w:r>
        <w:rPr>
          <w:rFonts w:ascii="宋体" w:hAnsi="宋体"/>
          <w:color w:val="auto"/>
          <w:szCs w:val="21"/>
          <w:highlight w:val="none"/>
        </w:rPr>
        <w:t>3</w:t>
      </w:r>
      <w:r>
        <w:rPr>
          <w:rFonts w:hint="eastAsia" w:ascii="宋体" w:hAnsi="宋体"/>
          <w:color w:val="auto"/>
          <w:szCs w:val="21"/>
          <w:highlight w:val="none"/>
        </w:rPr>
        <w:t>.特定资格条件：</w:t>
      </w:r>
      <w:r>
        <w:rPr>
          <w:rFonts w:hint="eastAsia" w:ascii="宋体" w:hAnsi="宋体"/>
          <w:color w:val="auto"/>
          <w:highlight w:val="none"/>
        </w:rPr>
        <w:t>无。</w:t>
      </w:r>
    </w:p>
    <w:p w14:paraId="4DBF5300">
      <w:pPr>
        <w:spacing w:line="440" w:lineRule="exact"/>
        <w:ind w:firstLine="420" w:firstLineChars="200"/>
        <w:textAlignment w:val="baseline"/>
        <w:rPr>
          <w:rFonts w:ascii="宋体" w:hAnsi="宋体"/>
          <w:color w:val="auto"/>
          <w:szCs w:val="21"/>
          <w:highlight w:val="none"/>
        </w:rPr>
      </w:pPr>
      <w:r>
        <w:rPr>
          <w:rFonts w:hint="eastAsia" w:ascii="宋体" w:hAnsi="宋体"/>
          <w:color w:val="auto"/>
          <w:szCs w:val="21"/>
          <w:highlight w:val="none"/>
          <w:lang w:val="en-US" w:eastAsia="zh-CN"/>
        </w:rPr>
        <w:t>4</w:t>
      </w:r>
      <w:r>
        <w:rPr>
          <w:rFonts w:hint="eastAsia" w:ascii="宋体" w:hAnsi="宋体"/>
          <w:color w:val="auto"/>
          <w:szCs w:val="21"/>
          <w:highlight w:val="none"/>
        </w:rPr>
        <w:t>.单位负责人、实际控制人为同一人或者存在直接控股、管理关系的不同供应商，不得参加同一合同项下的采购活动。</w:t>
      </w:r>
    </w:p>
    <w:p w14:paraId="15D3AFC9">
      <w:pPr>
        <w:spacing w:line="440" w:lineRule="exact"/>
        <w:ind w:firstLine="420" w:firstLineChars="200"/>
        <w:textAlignment w:val="baseline"/>
        <w:rPr>
          <w:rFonts w:ascii="宋体" w:hAnsi="宋体"/>
          <w:color w:val="auto"/>
          <w:szCs w:val="21"/>
          <w:highlight w:val="none"/>
        </w:rPr>
      </w:pPr>
      <w:r>
        <w:rPr>
          <w:rFonts w:hint="eastAsia" w:ascii="宋体" w:hAnsi="宋体"/>
          <w:color w:val="auto"/>
          <w:szCs w:val="21"/>
          <w:highlight w:val="none"/>
          <w:lang w:val="en-US" w:eastAsia="zh-CN"/>
        </w:rPr>
        <w:t>5</w:t>
      </w:r>
      <w:r>
        <w:rPr>
          <w:rFonts w:hint="eastAsia" w:ascii="宋体" w:hAnsi="宋体"/>
          <w:color w:val="auto"/>
          <w:szCs w:val="21"/>
          <w:highlight w:val="none"/>
        </w:rPr>
        <w:t>.</w:t>
      </w:r>
      <w:r>
        <w:rPr>
          <w:rFonts w:hint="eastAsia" w:ascii="宋体" w:hAnsi="宋体"/>
          <w:color w:val="000000"/>
          <w:szCs w:val="21"/>
        </w:rPr>
        <w:t>对在“信用中国”网站</w:t>
      </w:r>
      <w:r>
        <w:rPr>
          <w:rFonts w:hint="eastAsia" w:ascii="宋体" w:hAnsi="宋体"/>
          <w:color w:val="000000"/>
          <w:szCs w:val="21"/>
          <w:lang w:eastAsia="zh-CN"/>
        </w:rPr>
        <w:t>（</w:t>
      </w:r>
      <w:r>
        <w:rPr>
          <w:rFonts w:hint="eastAsia" w:ascii="宋体" w:hAnsi="宋体"/>
          <w:color w:val="000000"/>
          <w:szCs w:val="21"/>
        </w:rPr>
        <w:t>www.creditchina.gov.cn</w:t>
      </w:r>
      <w:r>
        <w:rPr>
          <w:rFonts w:hint="eastAsia" w:ascii="宋体" w:hAnsi="宋体"/>
          <w:color w:val="000000"/>
          <w:szCs w:val="21"/>
          <w:lang w:eastAsia="zh-CN"/>
        </w:rPr>
        <w:t>）</w:t>
      </w:r>
      <w:r>
        <w:rPr>
          <w:rFonts w:hint="eastAsia" w:ascii="宋体" w:hAnsi="宋体"/>
          <w:color w:val="000000"/>
          <w:szCs w:val="21"/>
        </w:rPr>
        <w:t>、中国政府采购网</w:t>
      </w:r>
      <w:r>
        <w:rPr>
          <w:rFonts w:hint="eastAsia" w:ascii="宋体" w:hAnsi="宋体"/>
          <w:color w:val="000000"/>
          <w:szCs w:val="21"/>
          <w:lang w:eastAsia="zh-CN"/>
        </w:rPr>
        <w:t>（</w:t>
      </w:r>
      <w:r>
        <w:rPr>
          <w:rFonts w:hint="eastAsia" w:ascii="宋体" w:hAnsi="宋体"/>
          <w:color w:val="000000"/>
          <w:szCs w:val="21"/>
        </w:rPr>
        <w:t>www.ccgp.gov.cn</w:t>
      </w:r>
      <w:r>
        <w:rPr>
          <w:rFonts w:hint="eastAsia" w:ascii="宋体" w:hAnsi="宋体"/>
          <w:color w:val="000000"/>
          <w:szCs w:val="21"/>
          <w:lang w:eastAsia="zh-CN"/>
        </w:rPr>
        <w:t>）</w:t>
      </w:r>
      <w:r>
        <w:rPr>
          <w:rFonts w:hint="eastAsia" w:ascii="宋体" w:hAnsi="宋体"/>
          <w:color w:val="auto"/>
          <w:szCs w:val="21"/>
          <w:highlight w:val="none"/>
        </w:rPr>
        <w:t>查询为严重违法失信行为及其他不符合相关规定条件的供应商，不得参与本项目采购活动。</w:t>
      </w:r>
    </w:p>
    <w:p w14:paraId="705A7ECC">
      <w:pPr>
        <w:snapToGrid w:val="0"/>
        <w:spacing w:line="400" w:lineRule="exact"/>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6</w:t>
      </w:r>
      <w:r>
        <w:rPr>
          <w:rFonts w:hint="eastAsia" w:ascii="宋体" w:hAnsi="宋体"/>
          <w:color w:val="auto"/>
          <w:szCs w:val="21"/>
          <w:highlight w:val="none"/>
        </w:rPr>
        <w:t>.本项目不接受联合体</w:t>
      </w:r>
      <w:r>
        <w:rPr>
          <w:rFonts w:hint="eastAsia" w:ascii="宋体" w:hAnsi="宋体"/>
          <w:color w:val="auto"/>
          <w:szCs w:val="21"/>
          <w:highlight w:val="none"/>
          <w:lang w:eastAsia="zh-CN"/>
        </w:rPr>
        <w:t>投标</w:t>
      </w:r>
      <w:r>
        <w:rPr>
          <w:rFonts w:hint="eastAsia" w:ascii="宋体" w:hAnsi="宋体"/>
          <w:color w:val="auto"/>
          <w:szCs w:val="21"/>
          <w:highlight w:val="none"/>
        </w:rPr>
        <w:t>。</w:t>
      </w:r>
    </w:p>
    <w:p w14:paraId="7CAE2349">
      <w:pPr>
        <w:numPr>
          <w:ilvl w:val="0"/>
          <w:numId w:val="2"/>
        </w:numPr>
        <w:snapToGrid w:val="0"/>
        <w:spacing w:line="400" w:lineRule="exact"/>
        <w:rPr>
          <w:rFonts w:hint="eastAsia" w:ascii="宋体" w:hAnsi="Courier New"/>
          <w:color w:val="000000"/>
          <w:spacing w:val="6"/>
          <w:kern w:val="48"/>
        </w:rPr>
      </w:pPr>
      <w:r>
        <w:rPr>
          <w:rFonts w:hint="eastAsia" w:ascii="宋体" w:hAnsi="Courier New"/>
          <w:b/>
          <w:color w:val="000000"/>
          <w:spacing w:val="6"/>
          <w:kern w:val="48"/>
        </w:rPr>
        <w:t>获取采购文件方式：</w:t>
      </w:r>
      <w:r>
        <w:rPr>
          <w:rFonts w:hint="eastAsia" w:ascii="宋体" w:hAnsi="Courier New"/>
          <w:color w:val="000000"/>
          <w:spacing w:val="6"/>
          <w:kern w:val="48"/>
        </w:rPr>
        <w:t>网上下载，本项目不发放纸质采购文件，无需报名。</w:t>
      </w:r>
      <w:r>
        <w:br w:type="textWrapping"/>
      </w:r>
      <w:r>
        <w:rPr>
          <w:rFonts w:hint="eastAsia" w:ascii="宋体" w:hAnsi="Courier New"/>
          <w:b/>
          <w:color w:val="000000"/>
          <w:spacing w:val="6"/>
          <w:kern w:val="48"/>
        </w:rPr>
        <w:t>四、递交竞价文件时间：</w:t>
      </w:r>
      <w:r>
        <w:rPr>
          <w:rFonts w:hint="eastAsia" w:ascii="宋体" w:hAnsi="Courier New"/>
          <w:b w:val="0"/>
          <w:bCs/>
          <w:color w:val="000000"/>
          <w:spacing w:val="6"/>
          <w:kern w:val="48"/>
        </w:rPr>
        <w:t>供应商将所有竞标文件盖章，于202</w:t>
      </w:r>
      <w:r>
        <w:rPr>
          <w:rFonts w:hint="eastAsia" w:ascii="宋体" w:hAnsi="Courier New"/>
          <w:b w:val="0"/>
          <w:bCs/>
          <w:color w:val="000000"/>
          <w:spacing w:val="6"/>
          <w:kern w:val="48"/>
          <w:lang w:val="en-US" w:eastAsia="zh-CN"/>
        </w:rPr>
        <w:t>6</w:t>
      </w:r>
      <w:r>
        <w:rPr>
          <w:rFonts w:hint="eastAsia" w:ascii="宋体" w:hAnsi="Courier New"/>
          <w:b w:val="0"/>
          <w:bCs/>
          <w:color w:val="000000"/>
          <w:spacing w:val="6"/>
          <w:kern w:val="48"/>
        </w:rPr>
        <w:t>年</w:t>
      </w:r>
      <w:r>
        <w:rPr>
          <w:rFonts w:hint="eastAsia" w:ascii="宋体" w:hAnsi="Courier New"/>
          <w:b w:val="0"/>
          <w:bCs/>
          <w:color w:val="000000"/>
          <w:spacing w:val="6"/>
          <w:kern w:val="48"/>
          <w:u w:val="single"/>
          <w:lang w:val="en-US" w:eastAsia="zh-CN"/>
        </w:rPr>
        <w:t xml:space="preserve"> 1</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月</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14</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日</w:t>
      </w:r>
      <w:r>
        <w:rPr>
          <w:rFonts w:hint="eastAsia" w:ascii="宋体" w:hAnsi="Courier New"/>
          <w:b w:val="0"/>
          <w:bCs/>
          <w:color w:val="000000"/>
          <w:spacing w:val="6"/>
          <w:kern w:val="48"/>
          <w:u w:val="single"/>
          <w:lang w:val="en-US" w:eastAsia="zh-CN"/>
        </w:rPr>
        <w:t xml:space="preserve"> 8</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时</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30</w:t>
      </w:r>
      <w:r>
        <w:rPr>
          <w:rFonts w:hint="eastAsia" w:ascii="宋体" w:hAnsi="Courier New"/>
          <w:b w:val="0"/>
          <w:bCs/>
          <w:color w:val="000000"/>
          <w:spacing w:val="6"/>
          <w:kern w:val="48"/>
        </w:rPr>
        <w:t>分前送至南宁市卫生学校相思湖校区图书馆综合楼16楼16</w:t>
      </w:r>
      <w:r>
        <w:rPr>
          <w:rFonts w:hint="eastAsia" w:ascii="宋体" w:hAnsi="Courier New"/>
          <w:b w:val="0"/>
          <w:bCs/>
          <w:color w:val="000000"/>
          <w:spacing w:val="6"/>
          <w:kern w:val="48"/>
          <w:lang w:val="en-US" w:eastAsia="zh-CN"/>
        </w:rPr>
        <w:t>07</w:t>
      </w:r>
      <w:r>
        <w:rPr>
          <w:rFonts w:hint="eastAsia" w:ascii="宋体" w:hAnsi="Courier New"/>
          <w:b w:val="0"/>
          <w:bCs/>
          <w:color w:val="000000"/>
          <w:spacing w:val="6"/>
          <w:kern w:val="48"/>
        </w:rPr>
        <w:t>会议室，竞标文件需提供正本1份、副本2份，装入档案袋密封并在骑缝处加盖单位公章，档案袋上注明项目名称、报名单位、联系人、联系方式。</w:t>
      </w:r>
      <w:r>
        <w:br w:type="textWrapping"/>
      </w:r>
      <w:r>
        <w:rPr>
          <w:rFonts w:hint="eastAsia" w:ascii="宋体" w:hAnsi="Courier New"/>
          <w:b/>
          <w:color w:val="000000"/>
          <w:spacing w:val="6"/>
          <w:kern w:val="48"/>
        </w:rPr>
        <w:t>五、咨询电话：</w:t>
      </w:r>
      <w:r>
        <w:rPr>
          <w:rFonts w:hint="eastAsia" w:ascii="宋体" w:hAnsi="Courier New"/>
          <w:color w:val="000000"/>
          <w:spacing w:val="6"/>
          <w:kern w:val="48"/>
        </w:rPr>
        <w:t>0771-3</w:t>
      </w:r>
      <w:r>
        <w:rPr>
          <w:rFonts w:hint="eastAsia" w:ascii="宋体" w:hAnsi="Courier New"/>
          <w:color w:val="000000"/>
          <w:spacing w:val="6"/>
          <w:kern w:val="48"/>
          <w:lang w:val="en-US" w:eastAsia="zh-CN"/>
        </w:rPr>
        <w:t>939372</w:t>
      </w:r>
      <w:r>
        <w:rPr>
          <w:rFonts w:hint="eastAsia" w:ascii="宋体" w:hAnsi="Courier New"/>
          <w:color w:val="000000"/>
          <w:spacing w:val="6"/>
          <w:kern w:val="48"/>
        </w:rPr>
        <w:t xml:space="preserve"> 杨老师</w:t>
      </w:r>
    </w:p>
    <w:p w14:paraId="68E2C59C">
      <w:pPr>
        <w:pStyle w:val="24"/>
        <w:numPr>
          <w:ilvl w:val="0"/>
          <w:numId w:val="0"/>
        </w:numPr>
      </w:pPr>
    </w:p>
    <w:p w14:paraId="440110DC">
      <w:pPr>
        <w:snapToGrid w:val="0"/>
        <w:spacing w:line="400" w:lineRule="exact"/>
        <w:ind w:firstLine="420" w:firstLineChars="200"/>
        <w:rPr>
          <w:rFonts w:hint="eastAsia" w:ascii="宋体" w:hAnsi="宋体"/>
          <w:color w:val="000000"/>
          <w:szCs w:val="21"/>
        </w:rPr>
      </w:pPr>
      <w:r>
        <w:rPr>
          <w:rFonts w:hint="eastAsia" w:ascii="宋体" w:hAnsi="宋体"/>
          <w:color w:val="000000"/>
          <w:szCs w:val="21"/>
        </w:rPr>
        <w:t xml:space="preserve">　　　　　　　　　　　    </w:t>
      </w:r>
      <w:bookmarkStart w:id="8" w:name="_Toc21161"/>
      <w:bookmarkStart w:id="9" w:name="_Toc18331"/>
    </w:p>
    <w:p w14:paraId="3CE11899">
      <w:pPr>
        <w:snapToGrid w:val="0"/>
        <w:spacing w:line="400" w:lineRule="exact"/>
        <w:jc w:val="center"/>
        <w:rPr>
          <w:rFonts w:hint="eastAsia" w:ascii="宋体" w:hAnsi="宋体"/>
          <w:b/>
          <w:bCs/>
          <w:sz w:val="32"/>
        </w:rPr>
      </w:pPr>
    </w:p>
    <w:p w14:paraId="41612AB5">
      <w:pPr>
        <w:snapToGrid w:val="0"/>
        <w:spacing w:line="400" w:lineRule="exact"/>
        <w:jc w:val="center"/>
        <w:rPr>
          <w:rFonts w:hint="eastAsia" w:ascii="宋体" w:hAnsi="宋体"/>
          <w:b/>
          <w:bCs/>
          <w:sz w:val="32"/>
        </w:rPr>
      </w:pPr>
    </w:p>
    <w:p w14:paraId="69A98898">
      <w:pPr>
        <w:snapToGrid w:val="0"/>
        <w:spacing w:line="400" w:lineRule="exact"/>
        <w:jc w:val="center"/>
        <w:rPr>
          <w:rFonts w:hint="eastAsia" w:ascii="宋体" w:hAnsi="宋体"/>
          <w:b/>
          <w:bCs/>
          <w:sz w:val="32"/>
        </w:rPr>
      </w:pPr>
    </w:p>
    <w:p w14:paraId="320E77EB">
      <w:pPr>
        <w:snapToGrid w:val="0"/>
        <w:spacing w:line="400" w:lineRule="exact"/>
        <w:jc w:val="center"/>
        <w:rPr>
          <w:rFonts w:hint="eastAsia" w:ascii="宋体" w:hAnsi="宋体"/>
          <w:b/>
          <w:bCs/>
          <w:sz w:val="32"/>
        </w:rPr>
      </w:pPr>
    </w:p>
    <w:p w14:paraId="068F69C3">
      <w:pPr>
        <w:snapToGrid w:val="0"/>
        <w:spacing w:line="400" w:lineRule="exact"/>
        <w:jc w:val="center"/>
        <w:rPr>
          <w:rFonts w:hint="eastAsia" w:ascii="宋体" w:hAnsi="宋体"/>
          <w:b/>
          <w:bCs/>
          <w:sz w:val="32"/>
        </w:rPr>
      </w:pPr>
    </w:p>
    <w:p w14:paraId="36EC45D0">
      <w:pPr>
        <w:snapToGrid w:val="0"/>
        <w:spacing w:line="400" w:lineRule="exact"/>
        <w:jc w:val="center"/>
        <w:rPr>
          <w:rFonts w:hint="eastAsia" w:ascii="宋体" w:hAnsi="宋体"/>
          <w:b/>
          <w:bCs/>
          <w:sz w:val="32"/>
        </w:rPr>
      </w:pPr>
    </w:p>
    <w:p w14:paraId="7048F16C">
      <w:pPr>
        <w:snapToGrid w:val="0"/>
        <w:spacing w:line="400" w:lineRule="exact"/>
        <w:jc w:val="center"/>
        <w:rPr>
          <w:rFonts w:hint="eastAsia" w:ascii="宋体" w:hAnsi="宋体"/>
          <w:b/>
          <w:bCs/>
          <w:sz w:val="32"/>
        </w:rPr>
      </w:pPr>
    </w:p>
    <w:p w14:paraId="66E4BF12">
      <w:pPr>
        <w:snapToGrid w:val="0"/>
        <w:spacing w:line="400" w:lineRule="exact"/>
        <w:jc w:val="center"/>
        <w:rPr>
          <w:rFonts w:hint="eastAsia" w:ascii="宋体" w:hAnsi="宋体"/>
          <w:b/>
          <w:bCs/>
          <w:sz w:val="32"/>
        </w:rPr>
      </w:pPr>
    </w:p>
    <w:p w14:paraId="6865BE0D">
      <w:pPr>
        <w:snapToGrid w:val="0"/>
        <w:spacing w:line="400" w:lineRule="exact"/>
        <w:jc w:val="center"/>
        <w:rPr>
          <w:rFonts w:hint="eastAsia" w:ascii="宋体" w:hAnsi="宋体"/>
          <w:b/>
          <w:bCs/>
          <w:sz w:val="32"/>
        </w:rPr>
      </w:pPr>
    </w:p>
    <w:p w14:paraId="6F7581CE">
      <w:pPr>
        <w:snapToGrid w:val="0"/>
        <w:spacing w:line="400" w:lineRule="exact"/>
        <w:jc w:val="center"/>
      </w:pPr>
      <w:r>
        <w:rPr>
          <w:rFonts w:hint="eastAsia" w:ascii="宋体" w:hAnsi="宋体"/>
          <w:b/>
          <w:bCs/>
          <w:sz w:val="32"/>
        </w:rPr>
        <w:t xml:space="preserve">第二章  </w:t>
      </w:r>
      <w:bookmarkEnd w:id="8"/>
      <w:r>
        <w:rPr>
          <w:rFonts w:hint="eastAsia" w:ascii="宋体" w:hAnsi="宋体"/>
          <w:b/>
          <w:bCs/>
          <w:sz w:val="32"/>
        </w:rPr>
        <w:t>采购项目需求一览表</w:t>
      </w:r>
      <w:bookmarkEnd w:id="9"/>
    </w:p>
    <w:p w14:paraId="3BCBEF8D">
      <w:pPr>
        <w:spacing w:line="400" w:lineRule="exact"/>
        <w:ind w:firstLine="411" w:firstLineChars="196"/>
        <w:rPr>
          <w:rFonts w:ascii="宋体" w:hAnsi="宋体"/>
          <w:b/>
          <w:bCs/>
        </w:rPr>
      </w:pPr>
      <w:r>
        <w:rPr>
          <w:rFonts w:hint="eastAsia" w:ascii="宋体" w:hAnsi="宋体"/>
          <w:b/>
          <w:bCs/>
        </w:rPr>
        <w:t>说明：</w:t>
      </w:r>
    </w:p>
    <w:p w14:paraId="382FFDC3">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063DE473">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7A6F3578">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szCs w:val="24"/>
        </w:rPr>
        <w:t>本项目所有采购需求均不允许负偏离，对采购需求</w:t>
      </w:r>
      <w:r>
        <w:rPr>
          <w:rFonts w:hint="eastAsia" w:ascii="宋体" w:hAnsi="宋体"/>
          <w:b/>
          <w:bCs/>
          <w:sz w:val="24"/>
          <w:szCs w:val="24"/>
          <w:lang w:eastAsia="zh-CN"/>
        </w:rPr>
        <w:t>（含技术需求、商务</w:t>
      </w:r>
      <w:r>
        <w:rPr>
          <w:rFonts w:hint="eastAsia" w:ascii="宋体" w:hAnsi="宋体"/>
          <w:b/>
          <w:bCs/>
          <w:sz w:val="24"/>
          <w:szCs w:val="24"/>
          <w:lang w:val="en-US" w:eastAsia="zh-CN"/>
        </w:rPr>
        <w:t>需求）</w:t>
      </w:r>
      <w:r>
        <w:rPr>
          <w:rFonts w:hint="eastAsia" w:ascii="宋体" w:hAnsi="宋体"/>
          <w:b/>
          <w:bCs/>
          <w:sz w:val="24"/>
          <w:szCs w:val="24"/>
        </w:rPr>
        <w:t>的任何不满足将导致响应无效。</w:t>
      </w:r>
    </w:p>
    <w:p w14:paraId="37E99232">
      <w:pPr>
        <w:spacing w:line="400" w:lineRule="exact"/>
        <w:ind w:left="-10" w:leftChars="-5" w:right="2" w:rightChars="1" w:firstLine="420" w:firstLineChars="200"/>
        <w:rPr>
          <w:rFonts w:hint="eastAsia" w:ascii="宋体" w:hAnsi="宋体"/>
          <w:b/>
          <w:bCs/>
        </w:rPr>
      </w:pPr>
      <w:r>
        <w:rPr>
          <w:rFonts w:hint="eastAsia" w:ascii="宋体" w:hAnsi="宋体"/>
          <w:b/>
          <w:bCs/>
          <w:lang w:val="en-US" w:eastAsia="zh-CN"/>
        </w:rPr>
        <w:t>4</w:t>
      </w:r>
      <w:r>
        <w:rPr>
          <w:rFonts w:hint="eastAsia" w:ascii="宋体" w:hAnsi="宋体"/>
          <w:b/>
          <w:bCs/>
        </w:rPr>
        <w:t>、项目采购需求具有国家或其他强制性标准、规范等要求的，响应文件中必须提供相关强制性认证资料，否则投标无效。</w:t>
      </w:r>
    </w:p>
    <w:p w14:paraId="49720949">
      <w:pPr>
        <w:spacing w:line="400" w:lineRule="exact"/>
        <w:ind w:left="-10" w:leftChars="-5" w:right="2" w:rightChars="1" w:firstLine="420" w:firstLineChars="200"/>
        <w:rPr>
          <w:rFonts w:hint="eastAsia" w:ascii="宋体" w:hAnsi="宋体"/>
          <w:b/>
          <w:bCs/>
        </w:rPr>
      </w:pPr>
    </w:p>
    <w:tbl>
      <w:tblPr>
        <w:tblStyle w:val="20"/>
        <w:tblW w:w="9831" w:type="dxa"/>
        <w:tblInd w:w="-224" w:type="dxa"/>
        <w:tblLayout w:type="fixed"/>
        <w:tblCellMar>
          <w:top w:w="0" w:type="dxa"/>
          <w:left w:w="108" w:type="dxa"/>
          <w:bottom w:w="0" w:type="dxa"/>
          <w:right w:w="108" w:type="dxa"/>
        </w:tblCellMar>
      </w:tblPr>
      <w:tblGrid>
        <w:gridCol w:w="553"/>
        <w:gridCol w:w="1014"/>
        <w:gridCol w:w="4844"/>
        <w:gridCol w:w="535"/>
        <w:gridCol w:w="730"/>
        <w:gridCol w:w="1175"/>
        <w:gridCol w:w="980"/>
      </w:tblGrid>
      <w:tr w14:paraId="5F150575">
        <w:tblPrEx>
          <w:tblCellMar>
            <w:top w:w="0" w:type="dxa"/>
            <w:left w:w="108" w:type="dxa"/>
            <w:bottom w:w="0" w:type="dxa"/>
            <w:right w:w="108" w:type="dxa"/>
          </w:tblCellMar>
        </w:tblPrEx>
        <w:trPr>
          <w:trHeight w:val="631"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70A0FB3A">
            <w:pPr>
              <w:tabs>
                <w:tab w:val="left" w:pos="2178"/>
              </w:tabs>
              <w:snapToGrid w:val="0"/>
              <w:rPr>
                <w:rFonts w:hint="default" w:ascii="Times New Roman" w:hAnsi="Times New Roman" w:cs="Times New Roman"/>
                <w:b/>
                <w:bCs/>
                <w:color w:val="000000"/>
                <w:sz w:val="22"/>
                <w:szCs w:val="22"/>
              </w:rPr>
            </w:pPr>
            <w:r>
              <w:rPr>
                <w:rFonts w:hint="default" w:ascii="Times New Roman" w:hAnsi="Times New Roman" w:cs="Times New Roman"/>
                <w:b/>
                <w:bCs/>
                <w:color w:val="000000"/>
                <w:kern w:val="0"/>
                <w:sz w:val="22"/>
                <w:szCs w:val="22"/>
                <w:lang w:bidi="ar"/>
              </w:rPr>
              <w:t>序号</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29B884B4">
            <w:pPr>
              <w:widowControl/>
              <w:spacing w:line="240" w:lineRule="exact"/>
              <w:jc w:val="center"/>
              <w:textAlignment w:val="center"/>
              <w:rPr>
                <w:rFonts w:hint="default" w:ascii="Times New Roman" w:hAnsi="Times New Roman" w:cs="Times New Roman"/>
                <w:b/>
                <w:bCs/>
                <w:color w:val="000000"/>
                <w:sz w:val="22"/>
                <w:szCs w:val="22"/>
              </w:rPr>
            </w:pPr>
            <w:r>
              <w:rPr>
                <w:rFonts w:hint="default" w:ascii="Times New Roman" w:hAnsi="Times New Roman" w:cs="Times New Roman"/>
                <w:b/>
                <w:bCs/>
                <w:color w:val="000000"/>
                <w:kern w:val="0"/>
                <w:sz w:val="22"/>
                <w:szCs w:val="22"/>
                <w:lang w:bidi="ar"/>
              </w:rPr>
              <w:t>品　名</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239DD22C">
            <w:pPr>
              <w:widowControl/>
              <w:spacing w:line="240" w:lineRule="exact"/>
              <w:jc w:val="center"/>
              <w:textAlignment w:val="center"/>
              <w:rPr>
                <w:rFonts w:hint="eastAsia" w:ascii="Times New Roman" w:hAnsi="Times New Roman" w:eastAsia="宋体" w:cs="Times New Roman"/>
                <w:b/>
                <w:bCs/>
                <w:color w:val="000000"/>
                <w:sz w:val="22"/>
                <w:szCs w:val="22"/>
                <w:lang w:eastAsia="zh-CN"/>
              </w:rPr>
            </w:pPr>
            <w:r>
              <w:rPr>
                <w:rFonts w:hint="eastAsia" w:ascii="Times New Roman" w:hAnsi="Times New Roman" w:cs="Times New Roman"/>
                <w:b/>
                <w:bCs/>
                <w:color w:val="000000"/>
                <w:kern w:val="0"/>
                <w:sz w:val="22"/>
                <w:szCs w:val="22"/>
                <w:lang w:eastAsia="zh-CN" w:bidi="ar"/>
              </w:rPr>
              <w:t>技术需求</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084832B1">
            <w:pPr>
              <w:widowControl/>
              <w:spacing w:line="240" w:lineRule="exact"/>
              <w:jc w:val="center"/>
              <w:textAlignment w:val="center"/>
              <w:rPr>
                <w:rFonts w:hint="default" w:ascii="Times New Roman" w:hAnsi="Times New Roman" w:cs="Times New Roman"/>
                <w:b/>
                <w:bCs/>
                <w:color w:val="000000"/>
                <w:sz w:val="22"/>
                <w:szCs w:val="22"/>
              </w:rPr>
            </w:pPr>
            <w:r>
              <w:rPr>
                <w:rFonts w:hint="default" w:ascii="Times New Roman" w:hAnsi="Times New Roman" w:cs="Times New Roman"/>
                <w:b/>
                <w:bCs/>
                <w:color w:val="000000"/>
                <w:kern w:val="0"/>
                <w:sz w:val="22"/>
                <w:szCs w:val="22"/>
                <w:lang w:bidi="ar"/>
              </w:rPr>
              <w:t>单位</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286C729D">
            <w:pPr>
              <w:widowControl/>
              <w:spacing w:line="240" w:lineRule="exact"/>
              <w:jc w:val="center"/>
              <w:textAlignment w:val="center"/>
              <w:rPr>
                <w:rFonts w:hint="eastAsia" w:ascii="Times New Roman" w:hAnsi="Times New Roman" w:eastAsia="宋体" w:cs="Times New Roman"/>
                <w:b/>
                <w:bCs/>
                <w:color w:val="000000"/>
                <w:sz w:val="22"/>
                <w:szCs w:val="22"/>
                <w:lang w:eastAsia="zh-CN"/>
              </w:rPr>
            </w:pPr>
            <w:r>
              <w:rPr>
                <w:rFonts w:hint="eastAsia" w:ascii="Times New Roman" w:hAnsi="Times New Roman" w:cs="Times New Roman"/>
                <w:b/>
                <w:bCs/>
                <w:color w:val="000000"/>
                <w:kern w:val="0"/>
                <w:sz w:val="22"/>
                <w:szCs w:val="22"/>
                <w:lang w:eastAsia="zh-CN" w:bidi="ar"/>
              </w:rPr>
              <w:t>采购量</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56AF1104">
            <w:pPr>
              <w:widowControl/>
              <w:spacing w:line="240" w:lineRule="exact"/>
              <w:jc w:val="center"/>
              <w:textAlignment w:val="center"/>
              <w:rPr>
                <w:rFonts w:hint="default" w:ascii="Times New Roman" w:hAnsi="Times New Roman" w:cs="Times New Roman"/>
                <w:b/>
                <w:bCs/>
                <w:color w:val="000000"/>
                <w:sz w:val="22"/>
                <w:szCs w:val="22"/>
              </w:rPr>
            </w:pPr>
            <w:r>
              <w:rPr>
                <w:rFonts w:hint="default" w:ascii="Times New Roman" w:hAnsi="Times New Roman" w:cs="Times New Roman"/>
                <w:b/>
                <w:bCs/>
                <w:color w:val="000000"/>
                <w:kern w:val="0"/>
                <w:sz w:val="22"/>
                <w:szCs w:val="22"/>
                <w:lang w:bidi="ar"/>
              </w:rPr>
              <w:t>控制</w:t>
            </w:r>
            <w:r>
              <w:rPr>
                <w:rFonts w:hint="eastAsia" w:cs="Times New Roman"/>
                <w:b/>
                <w:bCs/>
                <w:color w:val="000000"/>
                <w:kern w:val="0"/>
                <w:sz w:val="22"/>
                <w:szCs w:val="22"/>
                <w:lang w:eastAsia="zh-CN" w:bidi="ar"/>
              </w:rPr>
              <w:t>单</w:t>
            </w:r>
            <w:r>
              <w:rPr>
                <w:rFonts w:hint="eastAsia" w:ascii="Times New Roman" w:hAnsi="Times New Roman" w:cs="Times New Roman"/>
                <w:b/>
                <w:bCs/>
                <w:color w:val="000000"/>
                <w:kern w:val="0"/>
                <w:sz w:val="22"/>
                <w:szCs w:val="22"/>
                <w:lang w:eastAsia="zh-CN" w:bidi="ar"/>
              </w:rPr>
              <w:t>价</w:t>
            </w:r>
            <w:r>
              <w:rPr>
                <w:rFonts w:hint="default" w:ascii="Times New Roman" w:hAnsi="Times New Roman" w:cs="Times New Roman"/>
                <w:b/>
                <w:bCs/>
                <w:color w:val="000000"/>
                <w:kern w:val="0"/>
                <w:sz w:val="22"/>
                <w:szCs w:val="22"/>
                <w:lang w:bidi="ar"/>
              </w:rPr>
              <w:t>（元）</w:t>
            </w:r>
          </w:p>
        </w:tc>
        <w:tc>
          <w:tcPr>
            <w:tcW w:w="980" w:type="dxa"/>
            <w:tcBorders>
              <w:top w:val="single" w:color="auto" w:sz="4" w:space="0"/>
              <w:left w:val="single" w:color="auto" w:sz="4" w:space="0"/>
              <w:bottom w:val="single" w:color="auto" w:sz="4" w:space="0"/>
              <w:right w:val="single" w:color="auto" w:sz="4" w:space="0"/>
            </w:tcBorders>
            <w:noWrap w:val="0"/>
            <w:vAlign w:val="center"/>
          </w:tcPr>
          <w:p w14:paraId="6DD3E071">
            <w:pPr>
              <w:widowControl/>
              <w:spacing w:line="240" w:lineRule="exact"/>
              <w:jc w:val="center"/>
              <w:textAlignment w:val="center"/>
              <w:rPr>
                <w:rFonts w:hint="default" w:ascii="Times New Roman" w:hAnsi="Times New Roman" w:cs="Times New Roman"/>
                <w:b/>
                <w:bCs/>
                <w:color w:val="000000"/>
                <w:sz w:val="22"/>
                <w:szCs w:val="22"/>
              </w:rPr>
            </w:pPr>
            <w:r>
              <w:rPr>
                <w:rFonts w:hint="eastAsia" w:cs="Times New Roman"/>
                <w:b/>
                <w:bCs/>
                <w:color w:val="000000"/>
                <w:kern w:val="0"/>
                <w:sz w:val="22"/>
                <w:szCs w:val="22"/>
                <w:lang w:eastAsia="zh-CN" w:bidi="ar"/>
              </w:rPr>
              <w:t>控制总</w:t>
            </w:r>
            <w:r>
              <w:rPr>
                <w:rFonts w:hint="default" w:ascii="Times New Roman" w:hAnsi="Times New Roman" w:cs="Times New Roman"/>
                <w:b/>
                <w:bCs/>
                <w:color w:val="000000"/>
                <w:kern w:val="0"/>
                <w:sz w:val="22"/>
                <w:szCs w:val="22"/>
                <w:lang w:bidi="ar"/>
              </w:rPr>
              <w:t>价（元）</w:t>
            </w:r>
          </w:p>
        </w:tc>
      </w:tr>
      <w:tr w14:paraId="000466E8">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6D47E185">
            <w:pPr>
              <w:numPr>
                <w:ilvl w:val="0"/>
                <w:numId w:val="0"/>
              </w:numPr>
              <w:ind w:leftChars="0"/>
              <w:jc w:val="center"/>
              <w:rPr>
                <w:rFonts w:hint="default" w:ascii="Times New Roman" w:hAnsi="Times New Roman" w:cs="Times New Roman"/>
                <w:kern w:val="2"/>
                <w:sz w:val="21"/>
                <w:szCs w:val="24"/>
                <w:lang w:val="en-US" w:eastAsia="zh-CN" w:bidi="ar-SA"/>
              </w:rPr>
            </w:pPr>
            <w:r>
              <w:rPr>
                <w:rFonts w:hint="default" w:ascii="Times New Roman" w:hAnsi="Times New Roman" w:eastAsia="宋体" w:cs="Times New Roman"/>
                <w:color w:val="000000"/>
                <w:kern w:val="0"/>
                <w:sz w:val="22"/>
                <w:szCs w:val="22"/>
                <w:lang w:val="en-US" w:eastAsia="zh-CN" w:bidi="ar"/>
              </w:rPr>
              <w:t>1</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160B9AA4">
            <w:pPr>
              <w:jc w:val="center"/>
              <w:rPr>
                <w:rFonts w:hint="eastAsia" w:ascii="Times New Roman" w:hAnsi="Times New Roman" w:eastAsia="宋体" w:cs="Times New Roman"/>
                <w:kern w:val="2"/>
                <w:sz w:val="21"/>
                <w:szCs w:val="24"/>
                <w:lang w:val="en-US" w:eastAsia="zh-CN" w:bidi="ar-SA"/>
              </w:rPr>
            </w:pPr>
            <w:r>
              <w:rPr>
                <w:rFonts w:hint="default" w:ascii="Times New Roman" w:hAnsi="Times New Roman" w:cs="Times New Roman"/>
              </w:rPr>
              <w:t>标本搬迁</w:t>
            </w:r>
            <w:r>
              <w:rPr>
                <w:rFonts w:hint="eastAsia" w:ascii="Times New Roman" w:hAnsi="Times New Roman" w:cs="Times New Roman"/>
                <w:lang w:eastAsia="zh-CN"/>
              </w:rPr>
              <w:t>及维护</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581A1C1B">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Cs w:val="21"/>
                <w:lang w:val="en-US" w:eastAsia="zh-CN"/>
              </w:rPr>
            </w:pPr>
            <w:r>
              <w:rPr>
                <w:rFonts w:hint="default" w:ascii="Times New Roman" w:hAnsi="Times New Roman" w:eastAsia="宋体" w:cs="Times New Roman"/>
                <w:color w:val="000000"/>
                <w:szCs w:val="21"/>
                <w:lang w:val="en-US" w:eastAsia="zh-CN"/>
              </w:rPr>
              <w:t>B1-1楼</w:t>
            </w:r>
            <w:r>
              <w:rPr>
                <w:rFonts w:hint="default" w:ascii="Times New Roman" w:hAnsi="Times New Roman" w:eastAsia="宋体" w:cs="Times New Roman"/>
                <w:color w:val="000000"/>
                <w:szCs w:val="21"/>
              </w:rPr>
              <w:t>人体生命科学馆</w:t>
            </w:r>
            <w:r>
              <w:rPr>
                <w:rFonts w:hint="default" w:ascii="Times New Roman" w:hAnsi="Times New Roman" w:eastAsia="宋体" w:cs="Times New Roman"/>
                <w:color w:val="000000"/>
                <w:szCs w:val="21"/>
                <w:lang w:eastAsia="zh-CN"/>
              </w:rPr>
              <w:t>中的标本包括</w:t>
            </w:r>
            <w:r>
              <w:rPr>
                <w:rFonts w:hint="default" w:ascii="Times New Roman" w:hAnsi="Times New Roman" w:eastAsia="宋体" w:cs="Times New Roman"/>
                <w:color w:val="000000"/>
                <w:szCs w:val="21"/>
              </w:rPr>
              <w:t>大体瓶装标本</w:t>
            </w:r>
            <w:r>
              <w:rPr>
                <w:rFonts w:hint="default" w:ascii="Times New Roman" w:hAnsi="Times New Roman" w:eastAsia="宋体" w:cs="Times New Roman"/>
                <w:color w:val="000000"/>
                <w:szCs w:val="21"/>
                <w:lang w:eastAsia="zh-CN"/>
              </w:rPr>
              <w:t>和</w:t>
            </w:r>
            <w:r>
              <w:rPr>
                <w:rFonts w:hint="default" w:ascii="Times New Roman" w:hAnsi="Times New Roman" w:eastAsia="宋体" w:cs="Times New Roman"/>
                <w:color w:val="000000"/>
                <w:szCs w:val="21"/>
              </w:rPr>
              <w:t>整体塑化标本</w:t>
            </w:r>
            <w:r>
              <w:rPr>
                <w:rFonts w:hint="default" w:ascii="Times New Roman" w:hAnsi="Times New Roman" w:eastAsia="宋体" w:cs="Times New Roman"/>
                <w:color w:val="000000"/>
                <w:szCs w:val="21"/>
                <w:lang w:eastAsia="zh-CN"/>
              </w:rPr>
              <w:t>，因</w:t>
            </w:r>
            <w:r>
              <w:rPr>
                <w:rFonts w:hint="default" w:ascii="Times New Roman" w:hAnsi="Times New Roman" w:eastAsia="宋体" w:cs="Times New Roman"/>
                <w:color w:val="000000"/>
                <w:szCs w:val="21"/>
                <w:lang w:val="en-US" w:eastAsia="zh-CN"/>
              </w:rPr>
              <w:t>标本的特殊性，需要专业的供应商来完成搬迁及维护。标本需要从B1-1楼生命馆搬迁至B1-2楼204号房。</w:t>
            </w:r>
          </w:p>
          <w:p w14:paraId="66819B17">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Cs w:val="21"/>
              </w:rPr>
            </w:pPr>
            <w:r>
              <w:rPr>
                <w:rFonts w:hint="default" w:ascii="Times New Roman" w:hAnsi="Times New Roman" w:eastAsia="宋体" w:cs="Times New Roman"/>
                <w:color w:val="000000"/>
                <w:szCs w:val="21"/>
              </w:rPr>
              <w:t>包含94件断层标本、32件小件铸型标本、2件全身血管铸型标本、2件全身骨骼标本、9件胚胎标本、3件整体塑化标本</w:t>
            </w:r>
            <w:r>
              <w:rPr>
                <w:rFonts w:hint="default" w:ascii="Times New Roman" w:hAnsi="Times New Roman" w:eastAsia="宋体" w:cs="Times New Roman"/>
                <w:color w:val="000000"/>
                <w:szCs w:val="21"/>
                <w:lang w:eastAsia="zh-CN"/>
              </w:rPr>
              <w:t>、</w:t>
            </w:r>
            <w:r>
              <w:rPr>
                <w:rFonts w:hint="default" w:ascii="Times New Roman" w:hAnsi="Times New Roman" w:eastAsia="宋体" w:cs="Times New Roman"/>
                <w:color w:val="000000"/>
                <w:szCs w:val="21"/>
                <w:lang w:val="en-US" w:eastAsia="zh-CN"/>
              </w:rPr>
              <w:t>3个标本储存箱（内含标本）</w:t>
            </w:r>
            <w:r>
              <w:rPr>
                <w:rFonts w:hint="default" w:ascii="Times New Roman" w:hAnsi="Times New Roman" w:eastAsia="宋体" w:cs="Times New Roman"/>
                <w:color w:val="000000"/>
                <w:szCs w:val="21"/>
              </w:rPr>
              <w:t>的搬迁及重新布展，在布展过程中需要按照系统解剖的顺序进行布展摆放。</w:t>
            </w:r>
          </w:p>
          <w:p w14:paraId="540BAD1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kern w:val="2"/>
                <w:sz w:val="21"/>
                <w:szCs w:val="24"/>
                <w:lang w:val="en-US" w:eastAsia="zh-CN" w:bidi="ar-SA"/>
              </w:rPr>
            </w:pPr>
            <w:r>
              <w:rPr>
                <w:rFonts w:hint="default" w:ascii="Times New Roman" w:hAnsi="Times New Roman" w:eastAsia="宋体" w:cs="Times New Roman"/>
                <w:color w:val="000000"/>
                <w:szCs w:val="21"/>
              </w:rPr>
              <w:t>搬迁过程中不得损坏标本结构，</w:t>
            </w:r>
            <w:r>
              <w:rPr>
                <w:rFonts w:hint="default" w:ascii="Times New Roman" w:hAnsi="Times New Roman" w:eastAsia="宋体" w:cs="Times New Roman"/>
                <w:color w:val="000000"/>
                <w:szCs w:val="21"/>
                <w:lang w:eastAsia="zh-CN"/>
              </w:rPr>
              <w:t>如出现标本损坏，需要进行重新购买；</w:t>
            </w:r>
            <w:r>
              <w:rPr>
                <w:rFonts w:hint="default" w:ascii="Times New Roman" w:hAnsi="Times New Roman" w:eastAsia="宋体" w:cs="Times New Roman"/>
                <w:color w:val="000000"/>
                <w:szCs w:val="21"/>
              </w:rPr>
              <w:t>大体瓶装浸制标本不得出现漏液现象，针对液体发黄、液面下降的标本需要重新补充保存液</w:t>
            </w:r>
            <w:r>
              <w:rPr>
                <w:rFonts w:hint="default" w:ascii="Times New Roman" w:hAnsi="Times New Roman" w:eastAsia="宋体" w:cs="Times New Roman"/>
                <w:color w:val="000000"/>
                <w:szCs w:val="21"/>
                <w:lang w:eastAsia="zh-CN"/>
              </w:rPr>
              <w:t>；</w:t>
            </w:r>
            <w:r>
              <w:rPr>
                <w:rFonts w:hint="default" w:ascii="Times New Roman" w:hAnsi="Times New Roman" w:eastAsia="宋体" w:cs="Times New Roman"/>
                <w:color w:val="000000"/>
                <w:sz w:val="21"/>
                <w:szCs w:val="21"/>
                <w:lang w:val="en-US" w:eastAsia="zh-CN"/>
              </w:rPr>
              <w:t>在搬迁过程中如出现标本缸损坏情况，中标商需要重新制作。</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70F48C06">
            <w:pPr>
              <w:jc w:val="center"/>
              <w:rPr>
                <w:rFonts w:hint="default" w:ascii="Times New Roman" w:hAnsi="Times New Roman" w:cs="Times New Roman"/>
                <w:kern w:val="2"/>
                <w:sz w:val="21"/>
                <w:szCs w:val="24"/>
                <w:lang w:val="en-US" w:eastAsia="zh-CN" w:bidi="ar-SA"/>
              </w:rPr>
            </w:pPr>
            <w:r>
              <w:rPr>
                <w:rFonts w:hint="default" w:ascii="Times New Roman" w:hAnsi="Times New Roman" w:cs="Times New Roman"/>
              </w:rPr>
              <w:t>项</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667A6CCB">
            <w:pPr>
              <w:jc w:val="center"/>
              <w:rPr>
                <w:rFonts w:hint="default" w:ascii="Times New Roman" w:hAnsi="Times New Roman" w:cs="Times New Roman"/>
                <w:kern w:val="2"/>
                <w:sz w:val="21"/>
                <w:szCs w:val="24"/>
                <w:lang w:val="en-US" w:eastAsia="zh-CN" w:bidi="ar-SA"/>
              </w:rPr>
            </w:pPr>
            <w:r>
              <w:rPr>
                <w:rFonts w:hint="default" w:ascii="Times New Roman" w:hAnsi="Times New Roman" w:cs="Times New Roman"/>
              </w:rPr>
              <w:t>1</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7026A54B">
            <w:pPr>
              <w:jc w:val="center"/>
              <w:rPr>
                <w:rFonts w:hint="default" w:ascii="Times New Roman" w:hAnsi="Times New Roman" w:cs="Times New Roman"/>
                <w:kern w:val="2"/>
                <w:sz w:val="21"/>
                <w:szCs w:val="24"/>
                <w:lang w:val="en-US" w:eastAsia="zh-CN" w:bidi="ar-SA"/>
              </w:rPr>
            </w:pPr>
            <w:r>
              <w:rPr>
                <w:rFonts w:hint="default" w:ascii="Times New Roman" w:hAnsi="Times New Roman" w:cs="Times New Roman"/>
              </w:rPr>
              <w:t>10000</w:t>
            </w:r>
          </w:p>
        </w:tc>
        <w:tc>
          <w:tcPr>
            <w:tcW w:w="980" w:type="dxa"/>
            <w:tcBorders>
              <w:top w:val="single" w:color="auto" w:sz="4" w:space="0"/>
              <w:left w:val="single" w:color="auto" w:sz="4" w:space="0"/>
              <w:bottom w:val="single" w:color="auto" w:sz="4" w:space="0"/>
              <w:right w:val="single" w:color="auto" w:sz="4" w:space="0"/>
            </w:tcBorders>
            <w:noWrap/>
            <w:vAlign w:val="center"/>
          </w:tcPr>
          <w:p w14:paraId="5986A06D">
            <w:pPr>
              <w:jc w:val="center"/>
              <w:rPr>
                <w:rFonts w:hint="default" w:ascii="Times New Roman" w:hAnsi="Times New Roman" w:cs="Times New Roman"/>
                <w:kern w:val="2"/>
                <w:sz w:val="21"/>
                <w:szCs w:val="24"/>
                <w:lang w:val="en-US" w:eastAsia="zh-CN" w:bidi="ar-SA"/>
              </w:rPr>
            </w:pPr>
            <w:r>
              <w:rPr>
                <w:rFonts w:hint="default" w:ascii="Times New Roman" w:hAnsi="Times New Roman" w:cs="Times New Roman"/>
              </w:rPr>
              <w:t>10000</w:t>
            </w:r>
          </w:p>
        </w:tc>
      </w:tr>
      <w:tr w14:paraId="4B40C8AC">
        <w:tblPrEx>
          <w:tblCellMar>
            <w:top w:w="0" w:type="dxa"/>
            <w:left w:w="108" w:type="dxa"/>
            <w:bottom w:w="0" w:type="dxa"/>
            <w:right w:w="108" w:type="dxa"/>
          </w:tblCellMar>
        </w:tblPrEx>
        <w:trPr>
          <w:trHeight w:val="3547"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1C87CF7C">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2</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7A7E3EA1">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设备搬迁</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2E39670A">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color w:val="000000"/>
                <w:sz w:val="21"/>
                <w:szCs w:val="21"/>
                <w:lang w:val="en-US" w:eastAsia="zh-CN"/>
              </w:rPr>
            </w:pPr>
            <w:r>
              <w:rPr>
                <w:rFonts w:hint="eastAsia" w:cs="Times New Roman"/>
                <w:color w:val="000000"/>
                <w:sz w:val="21"/>
                <w:szCs w:val="21"/>
                <w:lang w:val="en-US" w:eastAsia="zh-CN"/>
              </w:rPr>
              <w:t>1.</w:t>
            </w:r>
            <w:r>
              <w:rPr>
                <w:rFonts w:hint="eastAsia" w:ascii="Times New Roman" w:hAnsi="Times New Roman" w:eastAsia="宋体" w:cs="Times New Roman"/>
                <w:color w:val="000000"/>
                <w:sz w:val="21"/>
                <w:szCs w:val="21"/>
                <w:lang w:val="en-US" w:eastAsia="zh-CN"/>
              </w:rPr>
              <w:t>标本配套设备需要从B1-1楼生命馆搬迁至B1-2楼204号房。</w:t>
            </w:r>
          </w:p>
          <w:p w14:paraId="65F8C8B6">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cs="Times New Roman"/>
                <w:color w:val="000000"/>
                <w:sz w:val="21"/>
                <w:szCs w:val="21"/>
                <w:lang w:eastAsia="zh-CN"/>
              </w:rPr>
            </w:pPr>
            <w:r>
              <w:rPr>
                <w:rFonts w:hint="eastAsia" w:cs="Times New Roman"/>
                <w:color w:val="000000"/>
                <w:sz w:val="21"/>
                <w:szCs w:val="21"/>
                <w:lang w:val="en-US" w:eastAsia="zh-CN"/>
              </w:rPr>
              <w:t>2.搬迁</w:t>
            </w:r>
            <w:r>
              <w:rPr>
                <w:rFonts w:hint="default" w:ascii="Times New Roman" w:hAnsi="Times New Roman" w:eastAsia="宋体" w:cs="Times New Roman"/>
                <w:color w:val="000000"/>
                <w:sz w:val="21"/>
                <w:szCs w:val="21"/>
              </w:rPr>
              <w:t>包含</w:t>
            </w:r>
            <w:r>
              <w:rPr>
                <w:rFonts w:hint="eastAsia" w:cs="Times New Roman"/>
                <w:color w:val="000000"/>
                <w:sz w:val="21"/>
                <w:szCs w:val="21"/>
                <w:lang w:eastAsia="zh-CN"/>
              </w:rPr>
              <w:t>：</w:t>
            </w:r>
          </w:p>
          <w:p w14:paraId="08657A13">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cs="Times New Roman"/>
                <w:color w:val="000000"/>
                <w:sz w:val="21"/>
                <w:szCs w:val="21"/>
                <w:lang w:val="en-US" w:eastAsia="zh-CN"/>
              </w:rPr>
              <w:t>2.1</w:t>
            </w:r>
            <w:r>
              <w:rPr>
                <w:rFonts w:hint="default" w:ascii="Times New Roman" w:hAnsi="Times New Roman" w:eastAsia="宋体" w:cs="Times New Roman"/>
                <w:color w:val="000000"/>
                <w:sz w:val="21"/>
                <w:szCs w:val="21"/>
              </w:rPr>
              <w:t>标本展台11个、2个全身骨骼标本陈列柜、1个发言台、2套断层标本不锈钢展架、3个整体塑化标本陈列柜、2台排风机及风管的搬迁工作；</w:t>
            </w:r>
          </w:p>
          <w:p w14:paraId="1603F420">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cs="Times New Roman"/>
                <w:color w:val="000000"/>
                <w:sz w:val="21"/>
                <w:szCs w:val="21"/>
                <w:lang w:val="en-US" w:eastAsia="zh-CN"/>
              </w:rPr>
              <w:t>2.2</w:t>
            </w:r>
            <w:r>
              <w:rPr>
                <w:rFonts w:hint="default" w:ascii="Times New Roman" w:hAnsi="Times New Roman" w:eastAsia="宋体" w:cs="Times New Roman"/>
                <w:color w:val="000000"/>
                <w:sz w:val="21"/>
                <w:szCs w:val="21"/>
              </w:rPr>
              <w:t>旧展馆室内110</w:t>
            </w:r>
            <w:r>
              <w:rPr>
                <w:rFonts w:hint="eastAsia" w:ascii="Times New Roman" w:hAnsi="Times New Roman" w:eastAsia="宋体" w:cs="Times New Roman"/>
                <w:color w:val="000000"/>
                <w:sz w:val="21"/>
                <w:szCs w:val="21"/>
                <w:lang w:val="en-US" w:eastAsia="zh-CN"/>
              </w:rPr>
              <w:t xml:space="preserve"> </w:t>
            </w: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r>
              <w:rPr>
                <w:rFonts w:hint="default" w:ascii="Times New Roman" w:hAnsi="Times New Roman" w:eastAsia="宋体" w:cs="Times New Roman"/>
                <w:color w:val="000000"/>
                <w:sz w:val="21"/>
                <w:szCs w:val="21"/>
              </w:rPr>
              <w:t>的格栅吊顶</w:t>
            </w:r>
            <w:r>
              <w:rPr>
                <w:rFonts w:hint="eastAsia" w:ascii="Times New Roman" w:hAnsi="Times New Roman" w:eastAsia="宋体" w:cs="Times New Roman"/>
                <w:color w:val="000000"/>
                <w:sz w:val="21"/>
                <w:szCs w:val="21"/>
                <w:lang w:val="en-US" w:eastAsia="zh-CN"/>
              </w:rPr>
              <w:t>及窗帘</w:t>
            </w:r>
            <w:r>
              <w:rPr>
                <w:rFonts w:hint="default" w:ascii="Times New Roman" w:hAnsi="Times New Roman" w:eastAsia="宋体" w:cs="Times New Roman"/>
                <w:color w:val="000000"/>
                <w:sz w:val="21"/>
                <w:szCs w:val="21"/>
              </w:rPr>
              <w:t>搬迁至新的展馆。</w:t>
            </w:r>
          </w:p>
          <w:p w14:paraId="36A3958F">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color w:val="000000"/>
                <w:kern w:val="2"/>
                <w:sz w:val="21"/>
                <w:szCs w:val="21"/>
                <w:lang w:val="en-US" w:eastAsia="zh-CN" w:bidi="ar-SA"/>
              </w:rPr>
            </w:pPr>
            <w:r>
              <w:rPr>
                <w:rFonts w:hint="eastAsia" w:cs="Times New Roman"/>
                <w:color w:val="000000"/>
                <w:sz w:val="21"/>
                <w:szCs w:val="21"/>
                <w:lang w:val="en-US" w:eastAsia="zh-CN"/>
              </w:rPr>
              <w:t>3.</w:t>
            </w:r>
            <w:r>
              <w:rPr>
                <w:rFonts w:hint="default" w:ascii="Times New Roman" w:hAnsi="Times New Roman" w:eastAsia="宋体" w:cs="Times New Roman"/>
                <w:color w:val="000000"/>
                <w:sz w:val="21"/>
                <w:szCs w:val="21"/>
              </w:rPr>
              <w:t>因部分设备的特殊性，搬迁前需要对设备进行必要的拆解工作，在拆解过程中不得损坏原有设备，能够设备在搬迁至新展馆后能够正常使用。</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79248EC7">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项</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08B6632A">
            <w:pPr>
              <w:jc w:val="center"/>
              <w:rPr>
                <w:rFonts w:hint="default" w:ascii="Times New Roman" w:hAnsi="Times New Roman" w:eastAsia="宋体" w:cs="Times New Roman"/>
                <w:color w:val="000000"/>
                <w:kern w:val="2"/>
                <w:sz w:val="21"/>
                <w:szCs w:val="21"/>
                <w:lang w:val="en-US" w:eastAsia="zh-CN" w:bidi="ar-SA"/>
              </w:rPr>
            </w:pPr>
            <w:r>
              <w:rPr>
                <w:rFonts w:hint="default" w:ascii="Times New Roman" w:hAnsi="Times New Roman" w:cs="Times New Roman"/>
              </w:rPr>
              <w:t>1</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04AB122D">
            <w:pPr>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rPr>
              <w:t>12800</w:t>
            </w:r>
          </w:p>
        </w:tc>
        <w:tc>
          <w:tcPr>
            <w:tcW w:w="980" w:type="dxa"/>
            <w:tcBorders>
              <w:top w:val="single" w:color="auto" w:sz="4" w:space="0"/>
              <w:left w:val="single" w:color="auto" w:sz="4" w:space="0"/>
              <w:bottom w:val="single" w:color="auto" w:sz="4" w:space="0"/>
              <w:right w:val="single" w:color="auto" w:sz="4" w:space="0"/>
            </w:tcBorders>
            <w:noWrap/>
            <w:vAlign w:val="center"/>
          </w:tcPr>
          <w:p w14:paraId="08878206">
            <w:pPr>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rPr>
              <w:t>12800</w:t>
            </w:r>
          </w:p>
        </w:tc>
      </w:tr>
      <w:tr w14:paraId="353E789C">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4C4DA7E3">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3</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2D7651A2">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设备拆除及维护安装</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0182CF88">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在设备搬迁到</w:t>
            </w:r>
            <w:r>
              <w:rPr>
                <w:rFonts w:hint="eastAsia" w:ascii="Times New Roman" w:hAnsi="Times New Roman" w:eastAsia="宋体" w:cs="Times New Roman"/>
                <w:color w:val="000000"/>
                <w:sz w:val="21"/>
                <w:szCs w:val="21"/>
                <w:lang w:val="en-US" w:eastAsia="zh-CN"/>
              </w:rPr>
              <w:t>B1-2楼204号房</w:t>
            </w:r>
            <w:r>
              <w:rPr>
                <w:rFonts w:hint="default" w:ascii="Times New Roman" w:hAnsi="Times New Roman" w:eastAsia="宋体" w:cs="Times New Roman"/>
                <w:color w:val="000000"/>
                <w:sz w:val="21"/>
                <w:szCs w:val="21"/>
              </w:rPr>
              <w:t>后，需要对设备进行维护安装，使其在新的场地中发挥出良好的示教作用。</w:t>
            </w:r>
          </w:p>
          <w:p w14:paraId="4A11863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ascii="Times New Roman" w:hAnsi="Times New Roman" w:eastAsia="宋体" w:cs="Times New Roman"/>
                <w:color w:val="000000"/>
                <w:sz w:val="21"/>
                <w:szCs w:val="21"/>
                <w:lang w:val="en-US" w:eastAsia="zh-CN"/>
              </w:rPr>
              <w:t>1、</w:t>
            </w:r>
            <w:r>
              <w:rPr>
                <w:rFonts w:hint="default" w:ascii="Times New Roman" w:hAnsi="Times New Roman" w:eastAsia="宋体" w:cs="Times New Roman"/>
                <w:color w:val="000000"/>
                <w:sz w:val="21"/>
                <w:szCs w:val="21"/>
              </w:rPr>
              <w:t>包含2个全身骨骼标本陈列柜，3个整体塑化标本陈列柜底座、玻璃及顶部配套装饰的拆除、重新组装、现场维修改造及固定工作。</w:t>
            </w:r>
          </w:p>
          <w:p w14:paraId="23D038C0">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ascii="Times New Roman" w:hAnsi="Times New Roman" w:eastAsia="宋体" w:cs="Times New Roman"/>
                <w:color w:val="000000"/>
                <w:sz w:val="21"/>
                <w:szCs w:val="21"/>
                <w:lang w:val="en-US" w:eastAsia="zh-CN"/>
              </w:rPr>
              <w:t>2、</w:t>
            </w:r>
            <w:r>
              <w:rPr>
                <w:rFonts w:hint="default" w:ascii="Times New Roman" w:hAnsi="Times New Roman" w:eastAsia="宋体" w:cs="Times New Roman"/>
                <w:color w:val="000000"/>
                <w:sz w:val="21"/>
                <w:szCs w:val="21"/>
                <w:lang w:val="en-US"/>
              </w:rPr>
              <w:t>包含2套断层标本不锈钢展架的改造、固定施工（含切割、拆除、重新组装及焊接等工序），以及定制配套木工展柜的现场制作、展架镶嵌固定，改造后需满足生命科学馆断层标本安全陈列、专业展示的核心需求。</w:t>
            </w:r>
          </w:p>
          <w:p w14:paraId="2398C23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ascii="Times New Roman" w:hAnsi="Times New Roman" w:eastAsia="宋体" w:cs="Times New Roman"/>
                <w:color w:val="000000"/>
                <w:sz w:val="21"/>
                <w:szCs w:val="21"/>
                <w:lang w:val="en-US" w:eastAsia="zh-CN"/>
              </w:rPr>
              <w:t>3、</w:t>
            </w:r>
            <w:r>
              <w:rPr>
                <w:rFonts w:hint="default" w:ascii="Times New Roman" w:hAnsi="Times New Roman" w:eastAsia="宋体" w:cs="Times New Roman"/>
                <w:color w:val="000000"/>
                <w:sz w:val="21"/>
                <w:szCs w:val="21"/>
              </w:rPr>
              <w:t>包含2台排风扇及排风管道的拆除及安装工作，含打孔费、风管等辅材等费用。</w:t>
            </w:r>
          </w:p>
          <w:p w14:paraId="769BF161">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ascii="Times New Roman" w:hAnsi="Times New Roman" w:eastAsia="宋体" w:cs="Times New Roman"/>
                <w:color w:val="000000"/>
                <w:sz w:val="21"/>
                <w:szCs w:val="21"/>
                <w:lang w:val="en-US" w:eastAsia="zh-CN"/>
              </w:rPr>
              <w:t>4、</w:t>
            </w:r>
            <w:r>
              <w:rPr>
                <w:rFonts w:hint="default" w:ascii="Times New Roman" w:hAnsi="Times New Roman" w:eastAsia="宋体" w:cs="Times New Roman"/>
                <w:color w:val="000000"/>
                <w:sz w:val="21"/>
                <w:szCs w:val="21"/>
              </w:rPr>
              <w:t>包含原生命科学馆室内格栅吊顶重新安装工作。拆除时不得损坏格栅，并应用于新展馆的室内环境改造当中，新展馆面积9</w:t>
            </w:r>
            <w:r>
              <w:rPr>
                <w:rFonts w:hint="eastAsia" w:ascii="Times New Roman" w:hAnsi="Times New Roman" w:eastAsia="宋体" w:cs="Times New Roman"/>
                <w:color w:val="000000"/>
                <w:sz w:val="21"/>
                <w:szCs w:val="21"/>
                <w:lang w:val="en-US" w:eastAsia="zh-CN"/>
              </w:rPr>
              <w:t>5</w:t>
            </w:r>
            <w:r>
              <w:rPr>
                <w:rFonts w:hint="default" w:ascii="Times New Roman" w:hAnsi="Times New Roman" w:cs="Times New Roman"/>
                <w:lang w:val="en-US" w:eastAsia="zh-CN"/>
              </w:rPr>
              <w:t>m</w:t>
            </w:r>
            <w:r>
              <w:rPr>
                <w:rFonts w:hint="default" w:ascii="Times New Roman" w:hAnsi="Times New Roman" w:cs="Times New Roman"/>
                <w:vertAlign w:val="superscript"/>
                <w:lang w:val="en-US" w:eastAsia="zh-CN"/>
              </w:rPr>
              <w:t>2</w:t>
            </w:r>
            <w:r>
              <w:rPr>
                <w:rFonts w:hint="default" w:ascii="Times New Roman" w:hAnsi="Times New Roman" w:eastAsia="宋体" w:cs="Times New Roman"/>
                <w:color w:val="000000"/>
                <w:sz w:val="21"/>
                <w:szCs w:val="21"/>
              </w:rPr>
              <w:t>，含安装。</w:t>
            </w:r>
          </w:p>
          <w:p w14:paraId="10553A19">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eastAsia="zh-CN"/>
              </w:rPr>
            </w:pPr>
            <w:r>
              <w:rPr>
                <w:rFonts w:hint="eastAsia" w:ascii="Times New Roman" w:hAnsi="Times New Roman" w:eastAsia="宋体" w:cs="Times New Roman"/>
                <w:color w:val="000000"/>
                <w:sz w:val="21"/>
                <w:szCs w:val="21"/>
                <w:lang w:val="en-US" w:eastAsia="zh-CN"/>
              </w:rPr>
              <w:t>5、</w:t>
            </w:r>
            <w:r>
              <w:rPr>
                <w:rFonts w:hint="default" w:ascii="Times New Roman" w:hAnsi="Times New Roman" w:eastAsia="宋体" w:cs="Times New Roman"/>
                <w:color w:val="000000"/>
                <w:sz w:val="21"/>
                <w:szCs w:val="21"/>
                <w:lang w:val="en-US"/>
              </w:rPr>
              <w:t>包含生命科学馆原有窗帘的拆除及重新安装工作。安装前需对窗帘进行必要的维护，并对场馆墙面、窗框尺寸进行二次精准测量，确保窗帘与安装位置完美贴合。轨道安装牢固，水平误差≤2mm，窗帘开合过程顺畅无卡顿。</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6EA694AF">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项</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6440A599">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1</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6B48ADF2">
            <w:pPr>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rPr>
              <w:t>248</w:t>
            </w:r>
            <w:r>
              <w:rPr>
                <w:rFonts w:hint="eastAsia" w:cs="Times New Roman"/>
                <w:lang w:val="en-US" w:eastAsia="zh-CN"/>
              </w:rPr>
              <w:t>1</w:t>
            </w:r>
            <w:r>
              <w:rPr>
                <w:rFonts w:hint="default" w:ascii="Times New Roman" w:hAnsi="Times New Roman" w:cs="Times New Roman"/>
              </w:rPr>
              <w:t>0</w:t>
            </w:r>
          </w:p>
        </w:tc>
        <w:tc>
          <w:tcPr>
            <w:tcW w:w="980" w:type="dxa"/>
            <w:tcBorders>
              <w:top w:val="single" w:color="auto" w:sz="4" w:space="0"/>
              <w:left w:val="single" w:color="auto" w:sz="4" w:space="0"/>
              <w:bottom w:val="single" w:color="auto" w:sz="4" w:space="0"/>
              <w:right w:val="single" w:color="auto" w:sz="4" w:space="0"/>
            </w:tcBorders>
            <w:noWrap/>
            <w:vAlign w:val="center"/>
          </w:tcPr>
          <w:p w14:paraId="52719CDA">
            <w:pPr>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rPr>
              <w:t>248</w:t>
            </w:r>
            <w:r>
              <w:rPr>
                <w:rFonts w:hint="eastAsia" w:cs="Times New Roman"/>
                <w:lang w:val="en-US" w:eastAsia="zh-CN"/>
              </w:rPr>
              <w:t>1</w:t>
            </w:r>
            <w:r>
              <w:rPr>
                <w:rFonts w:hint="default" w:ascii="Times New Roman" w:hAnsi="Times New Roman" w:cs="Times New Roman"/>
              </w:rPr>
              <w:t>0</w:t>
            </w:r>
          </w:p>
        </w:tc>
      </w:tr>
      <w:tr w14:paraId="6023A729">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6BD738F3">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4</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25B0A0DA">
            <w:pPr>
              <w:jc w:val="center"/>
              <w:rPr>
                <w:rFonts w:hint="default" w:ascii="Times New Roman" w:hAnsi="Times New Roman" w:cs="Times New Roman"/>
                <w:color w:val="000000"/>
                <w:kern w:val="0"/>
                <w:sz w:val="21"/>
                <w:szCs w:val="21"/>
                <w:lang w:val="en-US" w:eastAsia="zh-CN" w:bidi="ar"/>
              </w:rPr>
            </w:pPr>
            <w:r>
              <w:rPr>
                <w:rFonts w:hint="default" w:ascii="Times New Roman" w:hAnsi="Times New Roman" w:cs="Times New Roman"/>
              </w:rPr>
              <w:t>标本展示柜</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5B8FB03C">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cs="Times New Roman"/>
                <w:color w:val="000000"/>
                <w:sz w:val="21"/>
                <w:szCs w:val="21"/>
                <w:lang w:val="en-US" w:eastAsia="zh-CN"/>
              </w:rPr>
              <w:t>一、</w:t>
            </w:r>
            <w:r>
              <w:rPr>
                <w:rFonts w:hint="default" w:ascii="Times New Roman" w:hAnsi="Times New Roman" w:eastAsia="宋体" w:cs="Times New Roman"/>
                <w:color w:val="000000"/>
                <w:sz w:val="21"/>
                <w:szCs w:val="21"/>
                <w:lang w:val="en-US"/>
              </w:rPr>
              <w:t>基材要求：</w:t>
            </w:r>
          </w:p>
          <w:p w14:paraId="7DA122F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w:t>
            </w:r>
            <w:r>
              <w:rPr>
                <w:rFonts w:hint="eastAsia" w:cs="Times New Roman"/>
                <w:color w:val="000000"/>
                <w:sz w:val="21"/>
                <w:szCs w:val="21"/>
                <w:lang w:val="en-US" w:eastAsia="zh-CN"/>
              </w:rPr>
              <w:t>、</w:t>
            </w:r>
            <w:r>
              <w:rPr>
                <w:rFonts w:hint="default" w:ascii="Times New Roman" w:hAnsi="Times New Roman" w:eastAsia="宋体" w:cs="Times New Roman"/>
                <w:color w:val="000000"/>
                <w:sz w:val="21"/>
                <w:szCs w:val="21"/>
                <w:lang w:val="en-US"/>
              </w:rPr>
              <w:t>柜体基层板材采用18mm厚阻燃板，遇火不蔓延、不产生有毒浓烟，保障展馆消防安全。</w:t>
            </w:r>
          </w:p>
          <w:p w14:paraId="4DFE4731">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ascii="Times New Roman" w:hAnsi="Times New Roman" w:eastAsia="宋体" w:cs="Times New Roman"/>
                <w:color w:val="000000"/>
                <w:sz w:val="21"/>
                <w:szCs w:val="21"/>
                <w:lang w:val="en-US" w:eastAsia="zh-CN"/>
              </w:rPr>
              <w:t>2、</w:t>
            </w:r>
            <w:r>
              <w:rPr>
                <w:rFonts w:hint="default" w:ascii="Times New Roman" w:hAnsi="Times New Roman" w:eastAsia="宋体" w:cs="Times New Roman"/>
                <w:color w:val="000000"/>
                <w:sz w:val="21"/>
                <w:szCs w:val="21"/>
                <w:lang w:val="en-US"/>
              </w:rPr>
              <w:t>板材内部无空洞、无断裂、无虫蛀，边缘切割平整，无毛刺、崩边现象。</w:t>
            </w:r>
          </w:p>
          <w:p w14:paraId="29E58687">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cs="Times New Roman"/>
                <w:color w:val="000000"/>
                <w:sz w:val="21"/>
                <w:szCs w:val="21"/>
                <w:lang w:val="en-US" w:eastAsia="zh-CN"/>
              </w:rPr>
              <w:t>二、</w:t>
            </w:r>
            <w:r>
              <w:rPr>
                <w:rFonts w:hint="default" w:ascii="Times New Roman" w:hAnsi="Times New Roman" w:eastAsia="宋体" w:cs="Times New Roman"/>
                <w:color w:val="000000"/>
                <w:sz w:val="21"/>
                <w:szCs w:val="21"/>
                <w:lang w:val="en-US"/>
              </w:rPr>
              <w:t>工艺要求：</w:t>
            </w:r>
          </w:p>
          <w:p w14:paraId="194D9F5F">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基材表面采用高光烤漆工艺处理，漆膜厚度均匀，表面光滑平整，无流挂、无橘皮、无针孔、无划痕等缺陷。</w:t>
            </w:r>
          </w:p>
          <w:p w14:paraId="5A28965F">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ascii="Times New Roman" w:hAnsi="Times New Roman" w:eastAsia="宋体" w:cs="Times New Roman"/>
                <w:color w:val="000000"/>
                <w:sz w:val="21"/>
                <w:szCs w:val="21"/>
                <w:lang w:val="en-US" w:eastAsia="zh-CN"/>
              </w:rPr>
              <w:t>2</w:t>
            </w:r>
            <w:r>
              <w:rPr>
                <w:rFonts w:hint="eastAsia" w:cs="Times New Roman"/>
                <w:color w:val="000000"/>
                <w:sz w:val="21"/>
                <w:szCs w:val="21"/>
                <w:lang w:val="en-US" w:eastAsia="zh-CN"/>
              </w:rPr>
              <w:t>、</w:t>
            </w:r>
            <w:r>
              <w:rPr>
                <w:rFonts w:hint="default" w:ascii="Times New Roman" w:hAnsi="Times New Roman" w:eastAsia="宋体" w:cs="Times New Roman"/>
                <w:color w:val="000000"/>
                <w:sz w:val="21"/>
                <w:szCs w:val="21"/>
                <w:lang w:val="en-US"/>
              </w:rPr>
              <w:t> 烤漆层需与基层板材紧密贴合，不起皮、不鼓泡，与基材阻燃性能协同，不降低整体安全等级。</w:t>
            </w:r>
          </w:p>
          <w:p w14:paraId="59FBB2F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cs="Times New Roman"/>
                <w:color w:val="000000"/>
                <w:sz w:val="21"/>
                <w:szCs w:val="21"/>
                <w:lang w:val="en-US" w:eastAsia="zh-CN"/>
              </w:rPr>
              <w:t>三、</w:t>
            </w:r>
            <w:r>
              <w:rPr>
                <w:rFonts w:hint="default" w:ascii="Times New Roman" w:hAnsi="Times New Roman" w:eastAsia="宋体" w:cs="Times New Roman"/>
                <w:color w:val="000000"/>
                <w:sz w:val="21"/>
                <w:szCs w:val="21"/>
                <w:lang w:val="en-US"/>
              </w:rPr>
              <w:t>定制要求：</w:t>
            </w:r>
          </w:p>
          <w:p w14:paraId="2A51656C">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柜体颜色选用浅色系（如米白、浅灰），与展馆整体风格协调，避免强光反射影响标本观察。</w:t>
            </w:r>
          </w:p>
          <w:p w14:paraId="3B124BED">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2</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展示柜尺寸根据生命科学馆现场实际空间规划定制，总长度不小于10米</w:t>
            </w:r>
            <w:r>
              <w:rPr>
                <w:rFonts w:hint="default" w:ascii="Times New Roman" w:hAnsi="Times New Roman" w:eastAsia="宋体" w:cs="Times New Roman"/>
                <w:color w:val="000000"/>
                <w:sz w:val="21"/>
                <w:szCs w:val="21"/>
                <w:lang w:val="en-US" w:eastAsia="zh-CN"/>
              </w:rPr>
              <w:t>，</w:t>
            </w:r>
            <w:r>
              <w:rPr>
                <w:rFonts w:hint="eastAsia" w:ascii="Times New Roman" w:hAnsi="Times New Roman" w:eastAsia="宋体" w:cs="Times New Roman"/>
                <w:color w:val="000000"/>
                <w:sz w:val="21"/>
                <w:szCs w:val="21"/>
                <w:lang w:val="en-US" w:eastAsia="zh-CN"/>
              </w:rPr>
              <w:t>柜体宽度40cm±5cm，</w:t>
            </w:r>
            <w:r>
              <w:rPr>
                <w:rFonts w:hint="default" w:ascii="Times New Roman" w:hAnsi="Times New Roman" w:eastAsia="宋体" w:cs="Times New Roman"/>
                <w:color w:val="000000"/>
                <w:sz w:val="21"/>
                <w:szCs w:val="21"/>
                <w:lang w:val="en-US" w:eastAsia="zh-CN"/>
              </w:rPr>
              <w:t>总面积不少于25m</w:t>
            </w:r>
            <w:r>
              <w:rPr>
                <w:rFonts w:hint="default" w:ascii="Times New Roman" w:hAnsi="Times New Roman" w:eastAsia="宋体" w:cs="Times New Roman"/>
                <w:color w:val="000000"/>
                <w:sz w:val="21"/>
                <w:szCs w:val="21"/>
                <w:vertAlign w:val="superscript"/>
                <w:lang w:val="en-US" w:eastAsia="zh-CN"/>
              </w:rPr>
              <w:t>2</w:t>
            </w:r>
            <w:r>
              <w:rPr>
                <w:rFonts w:hint="default" w:ascii="Times New Roman" w:hAnsi="Times New Roman" w:eastAsia="宋体" w:cs="Times New Roman"/>
                <w:color w:val="000000"/>
                <w:sz w:val="21"/>
                <w:szCs w:val="21"/>
                <w:lang w:val="en-US"/>
              </w:rPr>
              <w:t>。</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2E01D5FB">
            <w:pPr>
              <w:jc w:val="center"/>
              <w:rPr>
                <w:rFonts w:hint="default" w:ascii="Times New Roman" w:hAnsi="Times New Roman" w:cs="Times New Roman"/>
                <w:color w:val="000000"/>
                <w:kern w:val="0"/>
                <w:sz w:val="21"/>
                <w:szCs w:val="21"/>
                <w:lang w:bidi="ar"/>
              </w:rPr>
            </w:pP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7B8504A4">
            <w:pPr>
              <w:jc w:val="center"/>
              <w:rPr>
                <w:rFonts w:hint="default" w:ascii="Times New Roman" w:hAnsi="Times New Roman" w:cs="Times New Roman"/>
                <w:color w:val="000000"/>
                <w:kern w:val="0"/>
                <w:sz w:val="21"/>
                <w:szCs w:val="21"/>
                <w:lang w:bidi="ar"/>
              </w:rPr>
            </w:pPr>
            <w:r>
              <w:rPr>
                <w:rFonts w:hint="default" w:ascii="Times New Roman" w:hAnsi="Times New Roman" w:cs="Times New Roman"/>
                <w:lang w:val="en-US" w:eastAsia="zh-CN"/>
              </w:rPr>
              <w:t>25</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482DD3C0">
            <w:pPr>
              <w:jc w:val="center"/>
              <w:rPr>
                <w:rFonts w:hint="default" w:ascii="Times New Roman" w:hAnsi="Times New Roman" w:cs="Times New Roman"/>
                <w:color w:val="000000"/>
                <w:kern w:val="0"/>
                <w:sz w:val="22"/>
                <w:szCs w:val="22"/>
                <w:lang w:val="en-US" w:eastAsia="zh-CN" w:bidi="ar"/>
              </w:rPr>
            </w:pPr>
            <w:r>
              <w:rPr>
                <w:rFonts w:hint="default" w:ascii="Times New Roman" w:hAnsi="Times New Roman" w:cs="Times New Roman"/>
                <w:lang w:val="en-US" w:eastAsia="zh-CN"/>
              </w:rPr>
              <w:t>10</w:t>
            </w:r>
            <w:r>
              <w:rPr>
                <w:rFonts w:hint="default" w:ascii="Times New Roman" w:hAnsi="Times New Roman" w:cs="Times New Roman"/>
              </w:rPr>
              <w:t>00</w:t>
            </w:r>
          </w:p>
        </w:tc>
        <w:tc>
          <w:tcPr>
            <w:tcW w:w="980" w:type="dxa"/>
            <w:tcBorders>
              <w:top w:val="single" w:color="auto" w:sz="4" w:space="0"/>
              <w:left w:val="single" w:color="auto" w:sz="4" w:space="0"/>
              <w:bottom w:val="single" w:color="auto" w:sz="4" w:space="0"/>
              <w:right w:val="single" w:color="auto" w:sz="4" w:space="0"/>
            </w:tcBorders>
            <w:noWrap/>
            <w:vAlign w:val="center"/>
          </w:tcPr>
          <w:p w14:paraId="31CDDD63">
            <w:pPr>
              <w:jc w:val="center"/>
              <w:rPr>
                <w:rFonts w:hint="default" w:ascii="Times New Roman" w:hAnsi="Times New Roman" w:cs="Times New Roman"/>
                <w:color w:val="000000"/>
                <w:kern w:val="0"/>
                <w:sz w:val="22"/>
                <w:szCs w:val="22"/>
                <w:lang w:val="en-US" w:eastAsia="zh-CN" w:bidi="ar"/>
              </w:rPr>
            </w:pPr>
            <w:r>
              <w:rPr>
                <w:rFonts w:hint="default" w:ascii="Times New Roman" w:hAnsi="Times New Roman" w:cs="Times New Roman"/>
              </w:rPr>
              <w:t>25000</w:t>
            </w:r>
          </w:p>
        </w:tc>
      </w:tr>
      <w:tr w14:paraId="2B221E20">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25491685">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5</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57AF441F">
            <w:pPr>
              <w:jc w:val="center"/>
              <w:rPr>
                <w:rFonts w:hint="default" w:ascii="Times New Roman" w:hAnsi="Times New Roman" w:cs="Times New Roman"/>
                <w:color w:val="000000"/>
                <w:kern w:val="0"/>
                <w:sz w:val="21"/>
                <w:szCs w:val="21"/>
                <w:lang w:val="en-US" w:eastAsia="zh-CN" w:bidi="ar"/>
              </w:rPr>
            </w:pPr>
            <w:r>
              <w:rPr>
                <w:rFonts w:hint="default" w:ascii="Times New Roman" w:hAnsi="Times New Roman" w:cs="Times New Roman"/>
              </w:rPr>
              <w:t>室内环境改造</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057B834A">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针对新的生命科学馆（面积9</w:t>
            </w:r>
            <w:r>
              <w:rPr>
                <w:rFonts w:hint="default" w:ascii="Times New Roman" w:hAnsi="Times New Roman" w:eastAsia="宋体" w:cs="Times New Roman"/>
                <w:color w:val="000000"/>
                <w:sz w:val="21"/>
                <w:szCs w:val="21"/>
                <w:lang w:val="en-US" w:eastAsia="zh-CN"/>
              </w:rPr>
              <w:t>5m</w:t>
            </w:r>
            <w:r>
              <w:rPr>
                <w:rFonts w:hint="default" w:ascii="Times New Roman" w:hAnsi="Times New Roman" w:eastAsia="宋体" w:cs="Times New Roman"/>
                <w:color w:val="000000"/>
                <w:sz w:val="21"/>
                <w:szCs w:val="21"/>
                <w:vertAlign w:val="baseline"/>
                <w:lang w:val="en-US" w:eastAsia="zh-CN"/>
              </w:rPr>
              <w:t>2</w:t>
            </w:r>
            <w:r>
              <w:rPr>
                <w:rFonts w:hint="default" w:ascii="Times New Roman" w:hAnsi="Times New Roman" w:eastAsia="宋体" w:cs="Times New Roman"/>
                <w:color w:val="000000"/>
                <w:sz w:val="21"/>
                <w:szCs w:val="21"/>
                <w:lang w:val="en-US"/>
              </w:rPr>
              <w:t>）进行必要的室内环境改造，具体要求如下：</w:t>
            </w:r>
          </w:p>
          <w:p w14:paraId="06045A8B">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1、空间布局与功能分区</w:t>
            </w:r>
            <w:r>
              <w:rPr>
                <w:rFonts w:hint="default"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按照生命科学馆标本及设备的展示要求，对新场地空间进行合理划分，满足参观及学生日常上课需求，并满足应急疏散的要求。</w:t>
            </w:r>
          </w:p>
          <w:p w14:paraId="0D83966E">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2、墙面改造</w:t>
            </w:r>
            <w:r>
              <w:rPr>
                <w:rFonts w:hint="default"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如墙面刷环保乳胶漆</w:t>
            </w:r>
            <w:r>
              <w:rPr>
                <w:rFonts w:hint="default" w:ascii="Times New Roman" w:hAnsi="Times New Roman" w:eastAsia="宋体" w:cs="Times New Roman"/>
                <w:color w:val="000000"/>
                <w:sz w:val="21"/>
                <w:szCs w:val="21"/>
                <w:lang w:val="en-US" w:eastAsia="zh-CN"/>
              </w:rPr>
              <w:t>（至少刷3遍）</w:t>
            </w:r>
            <w:r>
              <w:rPr>
                <w:rFonts w:hint="default" w:ascii="Times New Roman" w:hAnsi="Times New Roman" w:eastAsia="宋体" w:cs="Times New Roman"/>
                <w:color w:val="000000"/>
                <w:sz w:val="21"/>
                <w:szCs w:val="21"/>
                <w:lang w:val="en-US"/>
              </w:rPr>
              <w:t>、铺设电线电缆、</w:t>
            </w:r>
            <w:r>
              <w:rPr>
                <w:rFonts w:hint="default" w:ascii="Times New Roman" w:hAnsi="Times New Roman" w:eastAsia="宋体" w:cs="Times New Roman"/>
                <w:color w:val="000000"/>
                <w:sz w:val="21"/>
                <w:szCs w:val="21"/>
                <w:lang w:val="en-US" w:eastAsia="zh-CN"/>
              </w:rPr>
              <w:t>安装</w:t>
            </w:r>
            <w:r>
              <w:rPr>
                <w:rFonts w:hint="eastAsia" w:ascii="Times New Roman" w:hAnsi="Times New Roman" w:eastAsia="宋体" w:cs="Times New Roman"/>
                <w:color w:val="000000"/>
                <w:sz w:val="21"/>
                <w:szCs w:val="21"/>
                <w:lang w:val="en-US"/>
              </w:rPr>
              <w:t>照</w:t>
            </w:r>
            <w:r>
              <w:rPr>
                <w:rFonts w:hint="default" w:ascii="Times New Roman" w:hAnsi="Times New Roman" w:eastAsia="宋体" w:cs="Times New Roman"/>
                <w:color w:val="000000"/>
                <w:sz w:val="21"/>
                <w:szCs w:val="21"/>
                <w:lang w:val="en-US"/>
              </w:rPr>
              <w:t>明开关、插座等等。（以现场设计、施工为主）。</w:t>
            </w:r>
          </w:p>
          <w:p w14:paraId="6A15E7D0">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3、石膏板收边条</w:t>
            </w:r>
            <w:r>
              <w:rPr>
                <w:rFonts w:hint="default"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适配格栅吊顶与展柜的过渡收边；主体材质：防潮防火型石膏板；改造长度：不低于30m。</w:t>
            </w:r>
          </w:p>
          <w:p w14:paraId="1734CFF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4、照明与供电改造</w:t>
            </w:r>
          </w:p>
          <w:p w14:paraId="0A418A12">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（1）</w:t>
            </w:r>
            <w:r>
              <w:rPr>
                <w:rFonts w:hint="default" w:ascii="Times New Roman" w:hAnsi="Times New Roman" w:eastAsia="宋体" w:cs="Times New Roman"/>
                <w:color w:val="000000"/>
                <w:sz w:val="21"/>
                <w:szCs w:val="21"/>
                <w:lang w:val="en-US"/>
              </w:rPr>
              <w:t>主照明：采用LED筒灯</w:t>
            </w:r>
            <w:r>
              <w:rPr>
                <w:rFonts w:hint="eastAsia" w:ascii="Times New Roman" w:hAnsi="Times New Roman" w:eastAsia="宋体" w:cs="Times New Roman"/>
                <w:color w:val="000000"/>
                <w:sz w:val="21"/>
                <w:szCs w:val="21"/>
                <w:lang w:val="en-US"/>
              </w:rPr>
              <w:t>，数量：不少于30个</w:t>
            </w:r>
            <w:r>
              <w:rPr>
                <w:rFonts w:hint="default" w:ascii="Times New Roman" w:hAnsi="Times New Roman" w:eastAsia="宋体" w:cs="Times New Roman"/>
                <w:color w:val="000000"/>
                <w:sz w:val="21"/>
                <w:szCs w:val="21"/>
                <w:lang w:val="en-US"/>
              </w:rPr>
              <w:t>，功率：最大瓦数18W。</w:t>
            </w:r>
          </w:p>
          <w:p w14:paraId="116AC0F4">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（2）</w:t>
            </w:r>
            <w:r>
              <w:rPr>
                <w:rFonts w:hint="default" w:ascii="Times New Roman" w:hAnsi="Times New Roman" w:eastAsia="宋体" w:cs="Times New Roman"/>
                <w:color w:val="000000"/>
                <w:sz w:val="21"/>
                <w:szCs w:val="21"/>
                <w:lang w:val="en-US"/>
              </w:rPr>
              <w:t>展柜照明：采用LED筒灯</w:t>
            </w:r>
            <w:r>
              <w:rPr>
                <w:rFonts w:hint="eastAsia" w:ascii="Times New Roman" w:hAnsi="Times New Roman" w:eastAsia="宋体" w:cs="Times New Roman"/>
                <w:color w:val="000000"/>
                <w:sz w:val="21"/>
                <w:szCs w:val="21"/>
                <w:lang w:val="en-US"/>
              </w:rPr>
              <w:t>，数量：不少于20个</w:t>
            </w:r>
            <w:r>
              <w:rPr>
                <w:rFonts w:hint="default" w:ascii="Times New Roman" w:hAnsi="Times New Roman" w:eastAsia="宋体" w:cs="Times New Roman"/>
                <w:color w:val="000000"/>
                <w:sz w:val="21"/>
                <w:szCs w:val="21"/>
                <w:lang w:val="en-US"/>
              </w:rPr>
              <w:t>，功率：最大瓦数18W。</w:t>
            </w:r>
          </w:p>
          <w:p w14:paraId="778BE5FC">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（3）</w:t>
            </w:r>
            <w:r>
              <w:rPr>
                <w:rFonts w:hint="default" w:ascii="Times New Roman" w:hAnsi="Times New Roman" w:eastAsia="宋体" w:cs="Times New Roman"/>
                <w:color w:val="000000"/>
                <w:sz w:val="21"/>
                <w:szCs w:val="21"/>
                <w:lang w:val="en-US"/>
              </w:rPr>
              <w:t>应急照明：配备应急灯，数量不少于2个。</w:t>
            </w:r>
          </w:p>
          <w:p w14:paraId="57E520EB">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（4）</w:t>
            </w:r>
            <w:r>
              <w:rPr>
                <w:rFonts w:hint="default" w:ascii="Times New Roman" w:hAnsi="Times New Roman" w:eastAsia="宋体" w:cs="Times New Roman"/>
                <w:color w:val="000000"/>
                <w:sz w:val="21"/>
                <w:szCs w:val="21"/>
                <w:lang w:val="en-US"/>
              </w:rPr>
              <w:t>供电改造：各区域照明电路需独立开关。</w:t>
            </w:r>
          </w:p>
          <w:p w14:paraId="17924550">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（5）</w:t>
            </w:r>
            <w:r>
              <w:rPr>
                <w:rFonts w:hint="default" w:ascii="Times New Roman" w:hAnsi="Times New Roman" w:eastAsia="宋体" w:cs="Times New Roman"/>
                <w:color w:val="000000"/>
                <w:sz w:val="21"/>
                <w:szCs w:val="21"/>
                <w:lang w:val="en-US"/>
              </w:rPr>
              <w:t>电缆规格：不低于2.5平方铜芯电缆；数量：不少于200米。</w:t>
            </w:r>
            <w:r>
              <w:rPr>
                <w:rFonts w:hint="default" w:ascii="Times New Roman" w:hAnsi="Times New Roman" w:eastAsia="宋体" w:cs="Times New Roman"/>
                <w:color w:val="000000"/>
                <w:sz w:val="21"/>
                <w:szCs w:val="21"/>
                <w:lang w:val="en-US" w:eastAsia="zh-CN"/>
              </w:rPr>
              <w:t>电缆</w:t>
            </w:r>
            <w:r>
              <w:rPr>
                <w:rFonts w:hint="default" w:ascii="Times New Roman" w:hAnsi="Times New Roman" w:eastAsia="宋体" w:cs="Times New Roman"/>
                <w:color w:val="000000"/>
                <w:sz w:val="21"/>
                <w:szCs w:val="21"/>
                <w:lang w:val="en-US"/>
              </w:rPr>
              <w:t>绝缘材料：聚氯乙烯；耐磨防腐蚀，抗老化阻燃性能佳。</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7C86C98C">
            <w:pPr>
              <w:jc w:val="center"/>
              <w:rPr>
                <w:rFonts w:hint="default" w:ascii="Times New Roman" w:hAnsi="Times New Roman" w:cs="Times New Roman"/>
                <w:color w:val="000000"/>
                <w:kern w:val="0"/>
                <w:sz w:val="21"/>
                <w:szCs w:val="21"/>
                <w:lang w:bidi="ar"/>
              </w:rPr>
            </w:pP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0E041278">
            <w:pPr>
              <w:jc w:val="center"/>
              <w:rPr>
                <w:rFonts w:hint="default" w:ascii="Times New Roman" w:hAnsi="Times New Roman" w:eastAsia="宋体" w:cs="Times New Roman"/>
                <w:color w:val="000000"/>
                <w:kern w:val="0"/>
                <w:sz w:val="21"/>
                <w:szCs w:val="21"/>
                <w:lang w:val="en-US" w:eastAsia="zh-CN" w:bidi="ar"/>
              </w:rPr>
            </w:pPr>
            <w:r>
              <w:rPr>
                <w:rFonts w:hint="eastAsia" w:ascii="Times New Roman" w:hAnsi="Times New Roman" w:cs="Times New Roman"/>
                <w:lang w:val="en-US" w:eastAsia="zh-CN"/>
              </w:rPr>
              <w:t>95</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1177E72A">
            <w:pPr>
              <w:jc w:val="center"/>
              <w:rPr>
                <w:rFonts w:hint="default" w:ascii="Times New Roman" w:hAnsi="Times New Roman" w:cs="Times New Roman"/>
                <w:color w:val="000000"/>
                <w:kern w:val="0"/>
                <w:sz w:val="22"/>
                <w:szCs w:val="22"/>
                <w:lang w:val="en-US" w:eastAsia="zh-CN" w:bidi="ar"/>
              </w:rPr>
            </w:pPr>
            <w:r>
              <w:rPr>
                <w:rFonts w:hint="eastAsia" w:ascii="Times New Roman" w:hAnsi="Times New Roman" w:cs="Times New Roman"/>
                <w:color w:val="000000"/>
                <w:kern w:val="0"/>
                <w:sz w:val="22"/>
                <w:szCs w:val="22"/>
                <w:lang w:val="en-US" w:eastAsia="zh-CN" w:bidi="ar"/>
              </w:rPr>
              <w:t>162</w:t>
            </w:r>
          </w:p>
        </w:tc>
        <w:tc>
          <w:tcPr>
            <w:tcW w:w="980" w:type="dxa"/>
            <w:tcBorders>
              <w:top w:val="single" w:color="auto" w:sz="4" w:space="0"/>
              <w:left w:val="single" w:color="auto" w:sz="4" w:space="0"/>
              <w:bottom w:val="single" w:color="auto" w:sz="4" w:space="0"/>
              <w:right w:val="single" w:color="auto" w:sz="4" w:space="0"/>
            </w:tcBorders>
            <w:noWrap/>
            <w:vAlign w:val="center"/>
          </w:tcPr>
          <w:p w14:paraId="2447944D">
            <w:pPr>
              <w:jc w:val="center"/>
              <w:rPr>
                <w:rFonts w:hint="default" w:ascii="Times New Roman" w:hAnsi="Times New Roman" w:cs="Times New Roman"/>
                <w:color w:val="000000"/>
                <w:kern w:val="0"/>
                <w:sz w:val="22"/>
                <w:szCs w:val="22"/>
                <w:lang w:val="en-US" w:eastAsia="zh-CN" w:bidi="ar"/>
              </w:rPr>
            </w:pPr>
            <w:r>
              <w:rPr>
                <w:rFonts w:hint="default" w:ascii="Times New Roman" w:hAnsi="Times New Roman" w:cs="Times New Roman"/>
              </w:rPr>
              <w:t>1</w:t>
            </w:r>
            <w:r>
              <w:rPr>
                <w:rFonts w:hint="default" w:ascii="Times New Roman" w:hAnsi="Times New Roman" w:cs="Times New Roman"/>
                <w:lang w:val="en-US" w:eastAsia="zh-CN"/>
              </w:rPr>
              <w:t>5</w:t>
            </w:r>
            <w:r>
              <w:rPr>
                <w:rFonts w:hint="eastAsia" w:cs="Times New Roman"/>
                <w:lang w:val="en-US" w:eastAsia="zh-CN"/>
              </w:rPr>
              <w:t>390</w:t>
            </w:r>
          </w:p>
        </w:tc>
      </w:tr>
      <w:tr w14:paraId="2E846C3D">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68C7AB0F">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6</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7EEE6E01">
            <w:pPr>
              <w:jc w:val="center"/>
              <w:rPr>
                <w:rFonts w:hint="default" w:ascii="Times New Roman" w:hAnsi="Times New Roman" w:cs="Times New Roman"/>
                <w:color w:val="000000"/>
                <w:kern w:val="0"/>
                <w:sz w:val="21"/>
                <w:szCs w:val="21"/>
                <w:lang w:val="en-US" w:eastAsia="zh-CN" w:bidi="ar"/>
              </w:rPr>
            </w:pPr>
            <w:r>
              <w:rPr>
                <w:rFonts w:hint="default" w:ascii="Times New Roman" w:hAnsi="Times New Roman" w:cs="Times New Roman"/>
              </w:rPr>
              <w:t>文化建设</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41BEC6F9">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搭配生命科学馆配套的室内文化建设，总规划面积不少于</w:t>
            </w:r>
            <w:r>
              <w:rPr>
                <w:rFonts w:hint="default" w:ascii="Times New Roman" w:hAnsi="Times New Roman" w:eastAsia="宋体" w:cs="Times New Roman"/>
                <w:color w:val="000000"/>
                <w:sz w:val="21"/>
                <w:szCs w:val="21"/>
                <w:lang w:val="en-US" w:eastAsia="zh-CN"/>
              </w:rPr>
              <w:t>16m</w:t>
            </w:r>
            <w:r>
              <w:rPr>
                <w:rFonts w:hint="default" w:ascii="Times New Roman" w:hAnsi="Times New Roman" w:eastAsia="宋体" w:cs="Times New Roman"/>
                <w:color w:val="000000"/>
                <w:sz w:val="21"/>
                <w:szCs w:val="21"/>
                <w:vertAlign w:val="superscript"/>
                <w:lang w:val="en-US" w:eastAsia="zh-CN"/>
              </w:rPr>
              <w:t>2</w:t>
            </w:r>
            <w:r>
              <w:rPr>
                <w:rFonts w:hint="default" w:ascii="Times New Roman" w:hAnsi="Times New Roman" w:eastAsia="宋体" w:cs="Times New Roman"/>
                <w:color w:val="000000"/>
                <w:sz w:val="21"/>
                <w:szCs w:val="21"/>
                <w:lang w:val="en-US"/>
              </w:rPr>
              <w:t>。含文化内容的收集、编排、设计、制作及安装。</w:t>
            </w:r>
          </w:p>
          <w:p w14:paraId="187AACCE">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1、文化展板</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采用双层亚克力夹画形式，内容需涵盖：生命科学馆前言、医学生誓言、管道铸型技术简介、人体断层解剖学简介及结束语等板块。</w:t>
            </w:r>
          </w:p>
          <w:p w14:paraId="6F4588D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2、亚克力雕刻字</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采用2mm厚有机板， 高度不低于16</w:t>
            </w:r>
            <w:r>
              <w:rPr>
                <w:rFonts w:hint="default" w:ascii="Times New Roman" w:hAnsi="Times New Roman" w:eastAsia="宋体" w:cs="Times New Roman"/>
                <w:color w:val="000000"/>
                <w:sz w:val="21"/>
                <w:szCs w:val="21"/>
                <w:lang w:val="en-US" w:eastAsia="zh-CN"/>
              </w:rPr>
              <w:t>cm</w:t>
            </w:r>
            <w:r>
              <w:rPr>
                <w:rFonts w:hint="default" w:ascii="Times New Roman" w:hAnsi="Times New Roman" w:eastAsia="宋体" w:cs="Times New Roman"/>
                <w:color w:val="000000"/>
                <w:sz w:val="21"/>
                <w:szCs w:val="21"/>
                <w:lang w:val="en-US"/>
              </w:rPr>
              <w:t>，需包含：生命旅程、人体水平断层标本（2套）、铸型标本、前言、结束语等内容。</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529D2355">
            <w:pPr>
              <w:jc w:val="center"/>
              <w:rPr>
                <w:rFonts w:hint="default" w:ascii="Times New Roman" w:hAnsi="Times New Roman" w:cs="Times New Roman"/>
                <w:color w:val="000000"/>
                <w:kern w:val="0"/>
                <w:sz w:val="21"/>
                <w:szCs w:val="21"/>
                <w:lang w:val="en-US" w:eastAsia="zh-CN" w:bidi="ar"/>
              </w:rPr>
            </w:pP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0E8E3C3E">
            <w:pPr>
              <w:jc w:val="center"/>
              <w:rPr>
                <w:rFonts w:hint="default" w:ascii="Times New Roman" w:hAnsi="Times New Roman" w:eastAsia="宋体" w:cs="Times New Roman"/>
                <w:color w:val="000000"/>
                <w:kern w:val="0"/>
                <w:sz w:val="21"/>
                <w:szCs w:val="21"/>
                <w:lang w:val="en-US" w:eastAsia="zh-CN" w:bidi="ar"/>
              </w:rPr>
            </w:pPr>
            <w:r>
              <w:rPr>
                <w:rFonts w:hint="eastAsia" w:ascii="Times New Roman" w:hAnsi="Times New Roman" w:cs="Times New Roman"/>
                <w:lang w:val="en-US" w:eastAsia="zh-CN"/>
              </w:rPr>
              <w:t>16</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47064D1A">
            <w:pPr>
              <w:jc w:val="center"/>
              <w:rPr>
                <w:rFonts w:hint="default" w:ascii="Times New Roman" w:hAnsi="Times New Roman" w:eastAsia="宋体" w:cs="Times New Roman"/>
                <w:color w:val="000000"/>
                <w:kern w:val="0"/>
                <w:sz w:val="22"/>
                <w:szCs w:val="22"/>
                <w:lang w:val="en-US" w:eastAsia="zh-CN" w:bidi="ar"/>
              </w:rPr>
            </w:pPr>
            <w:r>
              <w:rPr>
                <w:rFonts w:hint="eastAsia" w:ascii="Times New Roman" w:hAnsi="Times New Roman" w:cs="Times New Roman"/>
                <w:lang w:val="en-US" w:eastAsia="zh-CN"/>
              </w:rPr>
              <w:t>625</w:t>
            </w:r>
          </w:p>
        </w:tc>
        <w:tc>
          <w:tcPr>
            <w:tcW w:w="980" w:type="dxa"/>
            <w:tcBorders>
              <w:top w:val="single" w:color="auto" w:sz="4" w:space="0"/>
              <w:left w:val="single" w:color="auto" w:sz="4" w:space="0"/>
              <w:bottom w:val="single" w:color="auto" w:sz="4" w:space="0"/>
              <w:right w:val="single" w:color="auto" w:sz="4" w:space="0"/>
            </w:tcBorders>
            <w:noWrap/>
            <w:vAlign w:val="center"/>
          </w:tcPr>
          <w:p w14:paraId="4988431C">
            <w:pPr>
              <w:jc w:val="center"/>
              <w:rPr>
                <w:rFonts w:hint="default" w:ascii="Times New Roman" w:hAnsi="Times New Roman" w:cs="Times New Roman"/>
                <w:color w:val="000000"/>
                <w:kern w:val="0"/>
                <w:sz w:val="22"/>
                <w:szCs w:val="22"/>
                <w:lang w:val="en-US" w:eastAsia="zh-CN" w:bidi="ar"/>
              </w:rPr>
            </w:pPr>
            <w:r>
              <w:rPr>
                <w:rFonts w:hint="default" w:ascii="Times New Roman" w:hAnsi="Times New Roman" w:cs="Times New Roman"/>
              </w:rPr>
              <w:t>10000</w:t>
            </w:r>
          </w:p>
        </w:tc>
      </w:tr>
      <w:tr w14:paraId="4F844FC6">
        <w:tblPrEx>
          <w:tblCellMar>
            <w:top w:w="0" w:type="dxa"/>
            <w:left w:w="108" w:type="dxa"/>
            <w:bottom w:w="0" w:type="dxa"/>
            <w:right w:w="108" w:type="dxa"/>
          </w:tblCellMar>
        </w:tblPrEx>
        <w:trPr>
          <w:trHeight w:val="668" w:hRule="atLeast"/>
        </w:trPr>
        <w:tc>
          <w:tcPr>
            <w:tcW w:w="8851" w:type="dxa"/>
            <w:gridSpan w:val="6"/>
            <w:tcBorders>
              <w:top w:val="single" w:color="auto" w:sz="4" w:space="0"/>
              <w:left w:val="single" w:color="auto" w:sz="4" w:space="0"/>
              <w:bottom w:val="single" w:color="auto" w:sz="4" w:space="0"/>
              <w:right w:val="single" w:color="000000" w:sz="4" w:space="0"/>
            </w:tcBorders>
            <w:noWrap/>
            <w:vAlign w:val="center"/>
          </w:tcPr>
          <w:p w14:paraId="09BE86B2">
            <w:pPr>
              <w:widowControl/>
              <w:jc w:val="center"/>
              <w:textAlignment w:val="center"/>
              <w:rPr>
                <w:rFonts w:hint="default" w:ascii="Times New Roman" w:hAnsi="Times New Roman" w:cs="Times New Roman"/>
                <w:color w:val="000000"/>
                <w:kern w:val="0"/>
                <w:sz w:val="22"/>
                <w:szCs w:val="22"/>
                <w:lang w:bidi="ar"/>
              </w:rPr>
            </w:pPr>
            <w:r>
              <w:rPr>
                <w:rFonts w:hint="eastAsia" w:eastAsia="仿宋_GB2312" w:cs="Times New Roman"/>
                <w:color w:val="000000"/>
                <w:sz w:val="24"/>
                <w:lang w:eastAsia="zh-CN"/>
              </w:rPr>
              <w:t>合</w:t>
            </w:r>
            <w:r>
              <w:rPr>
                <w:rFonts w:hint="default" w:ascii="Times New Roman" w:hAnsi="Times New Roman" w:eastAsia="仿宋_GB2312" w:cs="Times New Roman"/>
                <w:color w:val="000000"/>
                <w:sz w:val="24"/>
              </w:rPr>
              <w:t>计：金额（大写）人民</w:t>
            </w:r>
            <w:r>
              <w:rPr>
                <w:rFonts w:hint="default" w:ascii="Times New Roman" w:hAnsi="Times New Roman" w:eastAsia="仿宋_GB2312" w:cs="Times New Roman"/>
                <w:color w:val="000000"/>
                <w:sz w:val="24"/>
                <w:lang w:eastAsia="zh-CN"/>
              </w:rPr>
              <w:t>币</w:t>
            </w:r>
            <w:r>
              <w:rPr>
                <w:rFonts w:hint="default" w:ascii="Times New Roman" w:hAnsi="Times New Roman" w:eastAsia="仿宋_GB2312" w:cs="Times New Roman"/>
                <w:color w:val="000000"/>
                <w:sz w:val="24"/>
                <w:lang w:val="en-US" w:eastAsia="zh-CN"/>
              </w:rPr>
              <w:t xml:space="preserve">  </w:t>
            </w:r>
            <w:r>
              <w:rPr>
                <w:rFonts w:hint="default" w:ascii="Times New Roman" w:hAnsi="Times New Roman" w:eastAsia="仿宋_GB2312" w:cs="Times New Roman"/>
                <w:color w:val="000000"/>
                <w:sz w:val="24"/>
                <w:u w:val="single"/>
                <w:lang w:eastAsia="zh-CN"/>
              </w:rPr>
              <w:t>玖万捌仟元</w:t>
            </w:r>
            <w:r>
              <w:rPr>
                <w:rFonts w:hint="default" w:ascii="Times New Roman" w:hAnsi="Times New Roman" w:eastAsia="仿宋_GB2312" w:cs="Times New Roman"/>
                <w:color w:val="000000"/>
                <w:sz w:val="24"/>
                <w:u w:val="single"/>
              </w:rPr>
              <w:t>整</w:t>
            </w:r>
          </w:p>
        </w:tc>
        <w:tc>
          <w:tcPr>
            <w:tcW w:w="980" w:type="dxa"/>
            <w:tcBorders>
              <w:top w:val="single" w:color="auto" w:sz="4" w:space="0"/>
              <w:left w:val="single" w:color="000000" w:sz="4" w:space="0"/>
              <w:bottom w:val="single" w:color="auto" w:sz="4" w:space="0"/>
              <w:right w:val="single" w:color="000000" w:sz="4" w:space="0"/>
            </w:tcBorders>
            <w:noWrap/>
            <w:vAlign w:val="center"/>
          </w:tcPr>
          <w:p w14:paraId="45CFCBFA">
            <w:pPr>
              <w:widowControl/>
              <w:jc w:val="center"/>
              <w:textAlignment w:val="center"/>
              <w:rPr>
                <w:rFonts w:hint="default" w:ascii="Times New Roman" w:hAnsi="Times New Roman" w:eastAsia="宋体" w:cs="Times New Roman"/>
                <w:color w:val="000000"/>
                <w:kern w:val="0"/>
                <w:sz w:val="22"/>
                <w:szCs w:val="22"/>
                <w:lang w:val="en-US" w:eastAsia="zh-CN" w:bidi="ar"/>
              </w:rPr>
            </w:pPr>
            <w:r>
              <w:rPr>
                <w:rFonts w:hint="eastAsia" w:ascii="Times New Roman" w:hAnsi="Times New Roman" w:cs="Times New Roman"/>
                <w:color w:val="000000"/>
                <w:kern w:val="0"/>
                <w:sz w:val="22"/>
                <w:szCs w:val="22"/>
                <w:lang w:val="en-US" w:eastAsia="zh-CN" w:bidi="ar"/>
              </w:rPr>
              <w:t>98000</w:t>
            </w:r>
          </w:p>
        </w:tc>
      </w:tr>
      <w:tr w14:paraId="089C8300">
        <w:tblPrEx>
          <w:tblCellMar>
            <w:top w:w="0" w:type="dxa"/>
            <w:left w:w="108" w:type="dxa"/>
            <w:bottom w:w="0" w:type="dxa"/>
            <w:right w:w="108" w:type="dxa"/>
          </w:tblCellMar>
        </w:tblPrEx>
        <w:trPr>
          <w:trHeight w:val="643" w:hRule="atLeast"/>
        </w:trPr>
        <w:tc>
          <w:tcPr>
            <w:tcW w:w="553" w:type="dxa"/>
            <w:tcBorders>
              <w:top w:val="single" w:color="auto" w:sz="4" w:space="0"/>
              <w:left w:val="single" w:color="auto" w:sz="4" w:space="0"/>
              <w:bottom w:val="single" w:color="auto" w:sz="4" w:space="0"/>
              <w:right w:val="single" w:color="000000" w:sz="4" w:space="0"/>
            </w:tcBorders>
            <w:noWrap/>
            <w:vAlign w:val="center"/>
          </w:tcPr>
          <w:p w14:paraId="3B5C5F40">
            <w:pPr>
              <w:widowControl/>
              <w:jc w:val="center"/>
              <w:textAlignment w:val="center"/>
              <w:rPr>
                <w:rFonts w:hint="default" w:ascii="Times New Roman" w:hAnsi="Times New Roman" w:cs="Times New Roman"/>
                <w:color w:val="000000"/>
                <w:kern w:val="0"/>
                <w:sz w:val="22"/>
                <w:szCs w:val="22"/>
                <w:lang w:bidi="ar"/>
              </w:rPr>
            </w:pPr>
            <w:r>
              <w:rPr>
                <w:rFonts w:hint="default" w:ascii="Times New Roman" w:hAnsi="Times New Roman" w:cs="Times New Roman"/>
                <w:color w:val="000000"/>
                <w:kern w:val="0"/>
                <w:sz w:val="22"/>
                <w:szCs w:val="22"/>
                <w:lang w:bidi="ar"/>
              </w:rPr>
              <w:t>商务条款</w:t>
            </w:r>
          </w:p>
        </w:tc>
        <w:tc>
          <w:tcPr>
            <w:tcW w:w="9278" w:type="dxa"/>
            <w:gridSpan w:val="6"/>
            <w:tcBorders>
              <w:top w:val="single" w:color="auto" w:sz="4" w:space="0"/>
              <w:left w:val="single" w:color="auto" w:sz="4" w:space="0"/>
              <w:bottom w:val="single" w:color="auto" w:sz="4" w:space="0"/>
              <w:right w:val="single" w:color="000000" w:sz="4" w:space="0"/>
            </w:tcBorders>
            <w:noWrap/>
            <w:vAlign w:val="center"/>
          </w:tcPr>
          <w:p w14:paraId="40C9C60C">
            <w:pPr>
              <w:keepNext w:val="0"/>
              <w:keepLines w:val="0"/>
              <w:pageBreakBefore w:val="0"/>
              <w:widowControl/>
              <w:kinsoku/>
              <w:wordWrap/>
              <w:overflowPunct/>
              <w:topLinePunct w:val="0"/>
              <w:autoSpaceDE/>
              <w:autoSpaceDN/>
              <w:bidi w:val="0"/>
              <w:adjustRightInd/>
              <w:snapToGrid w:val="0"/>
              <w:spacing w:line="240" w:lineRule="auto"/>
              <w:jc w:val="both"/>
              <w:textAlignment w:val="center"/>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一</w:t>
            </w:r>
            <w:r>
              <w:rPr>
                <w:rFonts w:hint="default" w:ascii="Times New Roman" w:hAnsi="Times New Roman" w:eastAsia="仿宋" w:cs="Times New Roman"/>
                <w:color w:val="000000"/>
                <w:kern w:val="2"/>
                <w:sz w:val="24"/>
                <w:szCs w:val="24"/>
                <w:lang w:val="en-US" w:eastAsia="zh-CN" w:bidi="ar-SA"/>
              </w:rPr>
              <w:t>、建设完成时间及地点</w:t>
            </w:r>
          </w:p>
          <w:p w14:paraId="796D68EB">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1.完成时间：</w:t>
            </w:r>
            <w:r>
              <w:rPr>
                <w:rFonts w:hint="eastAsia" w:ascii="Times New Roman" w:hAnsi="Times New Roman" w:eastAsia="仿宋" w:cs="Times New Roman"/>
                <w:color w:val="000000"/>
                <w:kern w:val="2"/>
                <w:sz w:val="24"/>
                <w:szCs w:val="24"/>
                <w:lang w:val="en-US" w:eastAsia="zh-CN" w:bidi="ar-SA"/>
              </w:rPr>
              <w:t>自合同签订后20个日历日</w:t>
            </w:r>
          </w:p>
          <w:p w14:paraId="4C8AC48A">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2.建设地点：南宁市卫生学校相思湖校区</w:t>
            </w:r>
          </w:p>
          <w:p w14:paraId="7184347B">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二、支付方式</w:t>
            </w:r>
          </w:p>
          <w:p w14:paraId="239ABD01">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1.本项目无预付款，经采购人验收合格且财政批复该项目用款计划后，一次性支付全部合同价款。</w:t>
            </w:r>
          </w:p>
          <w:p w14:paraId="5B208FA6">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2.支付前，乙方应开具等额发票给甲方，否则支付顺延引起的责任由乙方承担。</w:t>
            </w:r>
          </w:p>
          <w:p w14:paraId="15A7587C">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三、商务要求：</w:t>
            </w:r>
          </w:p>
          <w:p w14:paraId="1C89A7BA">
            <w:pPr>
              <w:keepNext w:val="0"/>
              <w:keepLines w:val="0"/>
              <w:pageBreakBefore w:val="0"/>
              <w:kinsoku/>
              <w:wordWrap/>
              <w:overflowPunct/>
              <w:topLinePunct w:val="0"/>
              <w:bidi w:val="0"/>
              <w:adjustRightInd/>
              <w:snapToGrid w:val="0"/>
              <w:spacing w:line="240" w:lineRule="auto"/>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（一）服务要求</w:t>
            </w:r>
          </w:p>
          <w:p w14:paraId="24217238">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1.</w:t>
            </w:r>
            <w:r>
              <w:rPr>
                <w:rFonts w:hint="default" w:ascii="Times New Roman" w:hAnsi="Times New Roman" w:eastAsia="仿宋" w:cs="Times New Roman"/>
                <w:color w:val="000000"/>
                <w:kern w:val="2"/>
                <w:sz w:val="24"/>
                <w:szCs w:val="24"/>
                <w:lang w:val="en-US" w:eastAsia="zh-CN" w:bidi="ar-SA"/>
              </w:rPr>
              <w:t>成交单位需严格按照本项目需求参数及相关行业标准、规范开展工作，确保项目质量达到约定要求，满足生命科学馆教学、展示及参观功能。</w:t>
            </w:r>
          </w:p>
          <w:p w14:paraId="03C99B02">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2.</w:t>
            </w:r>
            <w:r>
              <w:rPr>
                <w:rFonts w:hint="default" w:ascii="Times New Roman" w:hAnsi="Times New Roman" w:eastAsia="仿宋" w:cs="Times New Roman"/>
                <w:color w:val="000000"/>
                <w:kern w:val="2"/>
                <w:sz w:val="24"/>
                <w:szCs w:val="24"/>
                <w:lang w:val="en-US" w:eastAsia="zh-CN" w:bidi="ar-SA"/>
              </w:rPr>
              <w:t>成交单位应制定详细的项目实施计划，明确各阶段工作内容、时间节点及责任人，并在项目启动前提交采购人备案，接受采购人全程监督检查。</w:t>
            </w:r>
          </w:p>
          <w:p w14:paraId="05836CF2">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3.</w:t>
            </w:r>
            <w:r>
              <w:rPr>
                <w:rFonts w:hint="default" w:ascii="Times New Roman" w:hAnsi="Times New Roman" w:eastAsia="仿宋" w:cs="Times New Roman"/>
                <w:color w:val="000000"/>
                <w:kern w:val="2"/>
                <w:sz w:val="24"/>
                <w:szCs w:val="24"/>
                <w:lang w:val="en-US" w:eastAsia="zh-CN" w:bidi="ar-SA"/>
              </w:rPr>
              <w:t>项目实施过程中，成交单位需遵守采购人校区管理规定，采取有效安全防护措施，保障施工人员、校区师生人身安全及财产安全；文明施工，及时清理施工垃圾，保持场地整洁。</w:t>
            </w:r>
          </w:p>
          <w:p w14:paraId="25FC5198">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4.</w:t>
            </w:r>
            <w:r>
              <w:rPr>
                <w:rFonts w:hint="default" w:ascii="Times New Roman" w:hAnsi="Times New Roman" w:eastAsia="仿宋" w:cs="Times New Roman"/>
                <w:color w:val="000000"/>
                <w:kern w:val="2"/>
                <w:sz w:val="24"/>
                <w:szCs w:val="24"/>
                <w:lang w:val="en-US" w:eastAsia="zh-CN" w:bidi="ar-SA"/>
              </w:rPr>
              <w:t>未经采购人书面同意，成交单位不得将本项目转包或分包给第三方，否则采购人有权终止合同，要求乙方承担违约责任并赔偿损失。</w:t>
            </w:r>
          </w:p>
          <w:p w14:paraId="23B07C1F">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5.</w:t>
            </w:r>
            <w:r>
              <w:rPr>
                <w:rFonts w:hint="default" w:ascii="Times New Roman" w:hAnsi="Times New Roman" w:eastAsia="仿宋" w:cs="Times New Roman"/>
                <w:color w:val="000000"/>
                <w:kern w:val="2"/>
                <w:sz w:val="24"/>
                <w:szCs w:val="24"/>
                <w:lang w:val="en-US" w:eastAsia="zh-CN" w:bidi="ar-SA"/>
              </w:rPr>
              <w:t>项目相关的所有服务成果（含设计方案、施工图纸、文化建设内容等）的知识产权归采购人所有，成交单位不得擅自复制、传播或用于其他商业用途。</w:t>
            </w:r>
          </w:p>
          <w:p w14:paraId="71CAAF1E">
            <w:pPr>
              <w:keepNext w:val="0"/>
              <w:keepLines w:val="0"/>
              <w:pageBreakBefore w:val="0"/>
              <w:widowControl w:val="0"/>
              <w:numPr>
                <w:ilvl w:val="0"/>
                <w:numId w:val="0"/>
              </w:numPr>
              <w:kinsoku/>
              <w:wordWrap/>
              <w:overflowPunct/>
              <w:topLinePunct w:val="0"/>
              <w:bidi w:val="0"/>
              <w:adjustRightInd/>
              <w:snapToGrid w:val="0"/>
              <w:spacing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w:t>
            </w:r>
            <w:r>
              <w:rPr>
                <w:rFonts w:hint="eastAsia" w:ascii="Times New Roman" w:hAnsi="Times New Roman" w:eastAsia="仿宋" w:cs="Times New Roman"/>
                <w:color w:val="000000"/>
                <w:kern w:val="2"/>
                <w:sz w:val="24"/>
                <w:szCs w:val="24"/>
                <w:lang w:val="en-US" w:eastAsia="zh-CN" w:bidi="ar-SA"/>
              </w:rPr>
              <w:t>二</w:t>
            </w:r>
            <w:r>
              <w:rPr>
                <w:rFonts w:hint="default" w:ascii="Times New Roman" w:hAnsi="Times New Roman" w:eastAsia="仿宋" w:cs="Times New Roman"/>
                <w:color w:val="000000"/>
                <w:kern w:val="2"/>
                <w:sz w:val="24"/>
                <w:szCs w:val="24"/>
                <w:lang w:val="en-US" w:eastAsia="zh-CN" w:bidi="ar-SA"/>
              </w:rPr>
              <w:t>）服务管理</w:t>
            </w:r>
          </w:p>
          <w:p w14:paraId="077F797E">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eastAsia"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1.供应商如需要到采购人现场进行考察项目情况的，可在公告发出后第三个工作日进行现场考察，供应商可提前一个工作日联系采购人预约时间。现场考察产生的一切费用由潜在供应商自理。</w:t>
            </w:r>
          </w:p>
          <w:p w14:paraId="0CA37885">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2.</w:t>
            </w:r>
            <w:r>
              <w:rPr>
                <w:rFonts w:hint="default" w:ascii="Times New Roman" w:hAnsi="Times New Roman" w:eastAsia="仿宋" w:cs="Times New Roman"/>
                <w:color w:val="000000"/>
                <w:kern w:val="2"/>
                <w:sz w:val="24"/>
                <w:szCs w:val="24"/>
                <w:lang w:val="en-US" w:eastAsia="zh-CN" w:bidi="ar-SA"/>
              </w:rPr>
              <w:t>成交单位应建立完善的项目管理体系，制定质量控制、安全管理、进度保障等专项方案，确保项目有序推进。</w:t>
            </w:r>
          </w:p>
          <w:p w14:paraId="38910E5C">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3.</w:t>
            </w:r>
            <w:r>
              <w:rPr>
                <w:rFonts w:hint="default" w:ascii="Times New Roman" w:hAnsi="Times New Roman" w:eastAsia="仿宋" w:cs="Times New Roman"/>
                <w:color w:val="000000"/>
                <w:kern w:val="2"/>
                <w:sz w:val="24"/>
                <w:szCs w:val="24"/>
                <w:lang w:val="en-US" w:eastAsia="zh-CN" w:bidi="ar-SA"/>
              </w:rPr>
              <w:t>设立专职项目负责人，负责与采购人的日常沟通、需求响应及问题协调，项目负责人需全程驻场跟进，确保及时处理施工过程中的各类事宜。</w:t>
            </w:r>
          </w:p>
          <w:p w14:paraId="7DE73B16">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4.</w:t>
            </w:r>
            <w:r>
              <w:rPr>
                <w:rFonts w:hint="default" w:ascii="Times New Roman" w:hAnsi="Times New Roman" w:eastAsia="仿宋" w:cs="Times New Roman"/>
                <w:color w:val="000000"/>
                <w:kern w:val="2"/>
                <w:sz w:val="24"/>
                <w:szCs w:val="24"/>
                <w:lang w:val="en-US" w:eastAsia="zh-CN" w:bidi="ar-SA"/>
              </w:rPr>
              <w:t>项目实施过程中如需调整方案或变更内容，须提前向采购人提交书面申请，经采购人书面同意后方可实施，不得擅自变更施工内容或技术标准。</w:t>
            </w:r>
          </w:p>
          <w:p w14:paraId="1E2F8EFB">
            <w:pPr>
              <w:pStyle w:val="18"/>
              <w:keepNext w:val="0"/>
              <w:keepLines w:val="0"/>
              <w:pageBreakBefore w:val="0"/>
              <w:widowControl w:val="0"/>
              <w:numPr>
                <w:ilvl w:val="0"/>
                <w:numId w:val="0"/>
              </w:numPr>
              <w:kinsoku/>
              <w:wordWrap/>
              <w:overflowPunct/>
              <w:topLinePunct w:val="0"/>
              <w:bidi w:val="0"/>
              <w:adjustRightInd/>
              <w:snapToGrid w:val="0"/>
              <w:spacing w:after="0" w:line="240" w:lineRule="auto"/>
              <w:ind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四、售后服务</w:t>
            </w:r>
          </w:p>
          <w:p w14:paraId="30A29E0E">
            <w:pPr>
              <w:pStyle w:val="18"/>
              <w:keepNext w:val="0"/>
              <w:keepLines w:val="0"/>
              <w:pageBreakBefore w:val="0"/>
              <w:widowControl w:val="0"/>
              <w:numPr>
                <w:ilvl w:val="0"/>
                <w:numId w:val="0"/>
              </w:numPr>
              <w:kinsoku/>
              <w:wordWrap/>
              <w:overflowPunct/>
              <w:topLinePunct w:val="0"/>
              <w:bidi w:val="0"/>
              <w:adjustRightInd/>
              <w:snapToGrid w:val="0"/>
              <w:spacing w:after="0" w:line="240" w:lineRule="auto"/>
              <w:ind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1.</w:t>
            </w:r>
            <w:r>
              <w:rPr>
                <w:rFonts w:hint="default" w:ascii="Times New Roman" w:hAnsi="Times New Roman" w:eastAsia="仿宋" w:cs="Times New Roman"/>
                <w:color w:val="000000"/>
                <w:kern w:val="2"/>
                <w:sz w:val="24"/>
                <w:szCs w:val="24"/>
                <w:lang w:val="en-US" w:eastAsia="zh-CN" w:bidi="ar-SA"/>
              </w:rPr>
              <w:t>质保期：本项目整体质保期为 12 个月，自项目验收合格之日起计算。质保期内，因材料质量、施工工艺或服务问题导致的故障、损坏，成交单位需在约定时间内免费维修或更换。</w:t>
            </w:r>
          </w:p>
          <w:p w14:paraId="215183FD">
            <w:pPr>
              <w:pStyle w:val="18"/>
              <w:keepNext w:val="0"/>
              <w:keepLines w:val="0"/>
              <w:pageBreakBefore w:val="0"/>
              <w:widowControl w:val="0"/>
              <w:numPr>
                <w:ilvl w:val="0"/>
                <w:numId w:val="0"/>
              </w:numPr>
              <w:kinsoku/>
              <w:wordWrap/>
              <w:overflowPunct/>
              <w:topLinePunct w:val="0"/>
              <w:bidi w:val="0"/>
              <w:adjustRightInd/>
              <w:snapToGrid w:val="0"/>
              <w:spacing w:after="0" w:line="240" w:lineRule="auto"/>
              <w:ind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2.</w:t>
            </w:r>
            <w:r>
              <w:rPr>
                <w:rFonts w:hint="default" w:ascii="Times New Roman" w:hAnsi="Times New Roman" w:eastAsia="仿宋" w:cs="Times New Roman"/>
                <w:color w:val="000000"/>
                <w:kern w:val="2"/>
                <w:sz w:val="24"/>
                <w:szCs w:val="24"/>
                <w:lang w:val="en-US" w:eastAsia="zh-CN" w:bidi="ar-SA"/>
              </w:rPr>
              <w:t>响应时效：实行 7×8 小时售后服务机制，接到采购人维修需求后 1 小时内响应，3 小时内到达现场；一般故障 24 小时内修复，复杂故障需当场出具解决方案，并在 48 小时内推进修复。</w:t>
            </w:r>
          </w:p>
          <w:p w14:paraId="10309F14">
            <w:pPr>
              <w:pStyle w:val="18"/>
              <w:keepNext w:val="0"/>
              <w:keepLines w:val="0"/>
              <w:pageBreakBefore w:val="0"/>
              <w:widowControl w:val="0"/>
              <w:numPr>
                <w:ilvl w:val="0"/>
                <w:numId w:val="0"/>
              </w:numPr>
              <w:kinsoku/>
              <w:wordWrap/>
              <w:overflowPunct/>
              <w:topLinePunct w:val="0"/>
              <w:bidi w:val="0"/>
              <w:adjustRightInd/>
              <w:snapToGrid w:val="0"/>
              <w:spacing w:after="0" w:line="240" w:lineRule="auto"/>
              <w:ind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3.</w:t>
            </w:r>
            <w:r>
              <w:rPr>
                <w:rFonts w:hint="default" w:ascii="Times New Roman" w:hAnsi="Times New Roman" w:eastAsia="仿宋" w:cs="Times New Roman"/>
                <w:color w:val="000000"/>
                <w:kern w:val="2"/>
                <w:sz w:val="24"/>
                <w:szCs w:val="24"/>
                <w:lang w:val="en-US" w:eastAsia="zh-CN" w:bidi="ar-SA"/>
              </w:rPr>
              <w:t>文化建设相关材料运输需采取防潮、防损包装，运输过程中造成的损坏由成交单位免费更换；施工完成后需清理现场垃圾，恢复场地整洁。</w:t>
            </w:r>
          </w:p>
          <w:p w14:paraId="630264E8">
            <w:pPr>
              <w:keepNext w:val="0"/>
              <w:keepLines w:val="0"/>
              <w:pageBreakBefore w:val="0"/>
              <w:widowControl w:val="0"/>
              <w:kinsoku/>
              <w:wordWrap/>
              <w:overflowPunct/>
              <w:topLinePunct w:val="0"/>
              <w:bidi w:val="0"/>
              <w:adjustRightInd/>
              <w:snapToGrid w:val="0"/>
              <w:spacing w:line="240" w:lineRule="auto"/>
              <w:ind w:firstLine="0" w:firstLineChars="0"/>
              <w:jc w:val="both"/>
              <w:rPr>
                <w:rFonts w:hint="eastAsia"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五、验收</w:t>
            </w:r>
            <w:r>
              <w:rPr>
                <w:rFonts w:hint="eastAsia" w:ascii="Times New Roman" w:hAnsi="Times New Roman" w:eastAsia="仿宋" w:cs="Times New Roman"/>
                <w:color w:val="000000"/>
                <w:kern w:val="2"/>
                <w:sz w:val="24"/>
                <w:szCs w:val="24"/>
                <w:lang w:val="en-US" w:eastAsia="zh-CN" w:bidi="ar-SA"/>
              </w:rPr>
              <w:t>标准</w:t>
            </w:r>
          </w:p>
          <w:p w14:paraId="40F7C5EC">
            <w:pPr>
              <w:keepNext w:val="0"/>
              <w:keepLines w:val="0"/>
              <w:pageBreakBefore w:val="0"/>
              <w:kinsoku/>
              <w:wordWrap/>
              <w:overflowPunct/>
              <w:topLinePunct w:val="0"/>
              <w:autoSpaceDE/>
              <w:autoSpaceDN/>
              <w:bidi w:val="0"/>
              <w:adjustRightInd/>
              <w:snapToGrid w:val="0"/>
              <w:spacing w:line="240" w:lineRule="auto"/>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1.标本搬迁验收：标本无损坏、无变形，瓶装浸制标本无漏液，液体清澈无发黄，布展顺序符合系统解剖要求，陈列规范。</w:t>
            </w:r>
          </w:p>
          <w:p w14:paraId="0A37A96E">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2.设备安装验收：设备拆除、搬迁、安装过程无损坏，运行正常；展架改造符合安全陈列要求，格栅吊顶、窗帘安装牢固，窗帘轨道水平误差≤2mm，开合顺畅无卡顿。</w:t>
            </w:r>
          </w:p>
          <w:p w14:paraId="3CD01569">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3.</w:t>
            </w:r>
            <w:r>
              <w:rPr>
                <w:rFonts w:hint="default" w:ascii="Times New Roman" w:hAnsi="Times New Roman" w:eastAsia="仿宋" w:cs="Times New Roman"/>
                <w:color w:val="000000"/>
                <w:kern w:val="2"/>
                <w:sz w:val="24"/>
                <w:szCs w:val="24"/>
                <w:lang w:val="en-US" w:eastAsia="zh-CN" w:bidi="ar-SA"/>
              </w:rPr>
              <w:t>石膏板收边条 适配格栅吊顶与展柜的过渡收边；主体材质：防潮防火型石膏板；改造长度：不低于30m。</w:t>
            </w:r>
          </w:p>
          <w:p w14:paraId="10F2297B">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4.</w:t>
            </w:r>
            <w:r>
              <w:rPr>
                <w:rFonts w:hint="default" w:ascii="Times New Roman" w:hAnsi="Times New Roman" w:eastAsia="仿宋" w:cs="Times New Roman"/>
                <w:color w:val="000000"/>
                <w:kern w:val="2"/>
                <w:sz w:val="24"/>
                <w:szCs w:val="24"/>
                <w:lang w:val="en-US" w:eastAsia="zh-CN" w:bidi="ar-SA"/>
              </w:rPr>
              <w:t>电缆规格：不低于2.5平方铜芯电缆；数量：不少于200米。</w:t>
            </w:r>
          </w:p>
          <w:p w14:paraId="10CC23D6">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5</w:t>
            </w:r>
            <w:r>
              <w:rPr>
                <w:rFonts w:hint="default" w:ascii="Times New Roman" w:hAnsi="Times New Roman" w:eastAsia="仿宋" w:cs="Times New Roman"/>
                <w:color w:val="000000"/>
                <w:kern w:val="2"/>
                <w:sz w:val="24"/>
                <w:szCs w:val="24"/>
                <w:lang w:val="en-US" w:eastAsia="zh-CN" w:bidi="ar-SA"/>
              </w:rPr>
              <w:t>.标本展示柜验收：基材符合18mm厚阻燃板要求；尺寸满足总长度≥10米、</w:t>
            </w:r>
            <w:r>
              <w:rPr>
                <w:rFonts w:hint="eastAsia" w:ascii="Times New Roman" w:hAnsi="Times New Roman" w:eastAsia="仿宋" w:cs="Times New Roman"/>
                <w:color w:val="000000"/>
                <w:kern w:val="2"/>
                <w:sz w:val="24"/>
                <w:szCs w:val="24"/>
                <w:lang w:val="en-US" w:eastAsia="zh-CN" w:bidi="ar-SA"/>
              </w:rPr>
              <w:t>柜体宽度40cm±5cm、</w:t>
            </w:r>
            <w:r>
              <w:rPr>
                <w:rFonts w:hint="default" w:ascii="Times New Roman" w:hAnsi="Times New Roman" w:eastAsia="仿宋" w:cs="Times New Roman"/>
                <w:color w:val="000000"/>
                <w:kern w:val="2"/>
                <w:sz w:val="24"/>
                <w:szCs w:val="24"/>
                <w:lang w:val="en-US" w:eastAsia="zh-CN" w:bidi="ar-SA"/>
              </w:rPr>
              <w:t>总面积≥25㎡要求。</w:t>
            </w:r>
          </w:p>
          <w:p w14:paraId="039564CA">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6.</w:t>
            </w:r>
            <w:r>
              <w:rPr>
                <w:rFonts w:hint="default" w:ascii="Times New Roman" w:hAnsi="Times New Roman" w:eastAsia="仿宋" w:cs="Times New Roman"/>
                <w:color w:val="000000"/>
                <w:kern w:val="2"/>
                <w:sz w:val="24"/>
                <w:szCs w:val="24"/>
                <w:lang w:val="en-US" w:eastAsia="zh-CN" w:bidi="ar-SA"/>
              </w:rPr>
              <w:t>照明与供电改造</w:t>
            </w:r>
          </w:p>
          <w:p w14:paraId="04B56307">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（1）主照明：采用LED筒灯，功率：最大瓦数18W，数量：不少于30个。</w:t>
            </w:r>
          </w:p>
          <w:p w14:paraId="6CCCC6CB">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展柜照明： 采用LED筒灯，功率：最大瓦数18W，数量：不少于20个。</w:t>
            </w:r>
          </w:p>
          <w:p w14:paraId="34AABB37">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（2）应急照明：配备应急灯，数量不少于2个。</w:t>
            </w:r>
          </w:p>
          <w:p w14:paraId="6F422F9B">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kern w:val="2"/>
                <w:sz w:val="24"/>
                <w:szCs w:val="24"/>
                <w:lang w:val="en-US" w:eastAsia="zh-CN" w:bidi="ar-SA"/>
              </w:rPr>
              <w:t>7.文化建设验收：文化展板、雕刻字制作精良，内容完整准确，安装牢固；总规划面积≥16㎡，亚克力雕刻字高度≥16cm，符合设计方案要求。</w:t>
            </w:r>
          </w:p>
        </w:tc>
      </w:tr>
    </w:tbl>
    <w:p w14:paraId="42CB1560">
      <w:pPr>
        <w:spacing w:line="400" w:lineRule="exact"/>
        <w:jc w:val="center"/>
        <w:rPr>
          <w:rStyle w:val="25"/>
          <w:rFonts w:hint="eastAsia"/>
          <w:color w:val="auto"/>
        </w:rPr>
      </w:pPr>
    </w:p>
    <w:p w14:paraId="639251BC">
      <w:pPr>
        <w:spacing w:line="400" w:lineRule="exact"/>
        <w:jc w:val="center"/>
        <w:rPr>
          <w:rStyle w:val="25"/>
          <w:rFonts w:hint="eastAsia"/>
          <w:color w:val="auto"/>
        </w:rPr>
      </w:pPr>
    </w:p>
    <w:p w14:paraId="17F7DEEA">
      <w:pPr>
        <w:spacing w:line="400" w:lineRule="exact"/>
        <w:jc w:val="center"/>
        <w:rPr>
          <w:rStyle w:val="25"/>
          <w:rFonts w:hint="eastAsia"/>
          <w:color w:val="auto"/>
        </w:rPr>
      </w:pPr>
    </w:p>
    <w:p w14:paraId="3D371BD9">
      <w:pPr>
        <w:spacing w:line="400" w:lineRule="exact"/>
        <w:jc w:val="center"/>
        <w:rPr>
          <w:rStyle w:val="25"/>
          <w:rFonts w:hint="eastAsia"/>
          <w:color w:val="auto"/>
        </w:rPr>
      </w:pPr>
    </w:p>
    <w:p w14:paraId="47530DD3">
      <w:pPr>
        <w:spacing w:line="400" w:lineRule="exact"/>
        <w:jc w:val="center"/>
        <w:rPr>
          <w:rStyle w:val="25"/>
          <w:rFonts w:hint="eastAsia"/>
          <w:color w:val="auto"/>
        </w:rPr>
      </w:pPr>
    </w:p>
    <w:p w14:paraId="51D554C4">
      <w:pPr>
        <w:spacing w:line="400" w:lineRule="exact"/>
        <w:jc w:val="center"/>
        <w:rPr>
          <w:rStyle w:val="25"/>
          <w:rFonts w:hint="eastAsia"/>
          <w:color w:val="auto"/>
        </w:rPr>
      </w:pPr>
    </w:p>
    <w:p w14:paraId="4489B651">
      <w:pPr>
        <w:spacing w:line="400" w:lineRule="exact"/>
        <w:jc w:val="center"/>
        <w:rPr>
          <w:rStyle w:val="25"/>
          <w:rFonts w:hint="eastAsia"/>
          <w:color w:val="auto"/>
        </w:rPr>
      </w:pPr>
    </w:p>
    <w:p w14:paraId="5A9A5B7E">
      <w:pPr>
        <w:spacing w:line="400" w:lineRule="exact"/>
        <w:jc w:val="center"/>
        <w:rPr>
          <w:rStyle w:val="25"/>
          <w:rFonts w:hint="eastAsia"/>
          <w:color w:val="auto"/>
        </w:rPr>
      </w:pPr>
    </w:p>
    <w:p w14:paraId="77125B24">
      <w:pPr>
        <w:spacing w:line="400" w:lineRule="exact"/>
        <w:jc w:val="center"/>
        <w:rPr>
          <w:rStyle w:val="25"/>
          <w:rFonts w:hint="eastAsia"/>
          <w:color w:val="auto"/>
        </w:rPr>
      </w:pPr>
    </w:p>
    <w:p w14:paraId="2915426C">
      <w:pPr>
        <w:spacing w:line="400" w:lineRule="exact"/>
        <w:jc w:val="center"/>
        <w:rPr>
          <w:rStyle w:val="25"/>
          <w:rFonts w:hint="eastAsia"/>
          <w:color w:val="auto"/>
        </w:rPr>
      </w:pPr>
    </w:p>
    <w:p w14:paraId="33BD5C50">
      <w:pPr>
        <w:spacing w:line="400" w:lineRule="exact"/>
        <w:jc w:val="center"/>
        <w:rPr>
          <w:rStyle w:val="25"/>
          <w:rFonts w:hint="eastAsia"/>
          <w:color w:val="auto"/>
        </w:rPr>
      </w:pPr>
    </w:p>
    <w:p w14:paraId="3FC15FAE">
      <w:pPr>
        <w:spacing w:line="400" w:lineRule="exact"/>
        <w:jc w:val="center"/>
        <w:rPr>
          <w:rStyle w:val="25"/>
          <w:rFonts w:hint="eastAsia"/>
          <w:color w:val="auto"/>
        </w:rPr>
      </w:pPr>
    </w:p>
    <w:p w14:paraId="6DAA14A3">
      <w:pPr>
        <w:spacing w:line="400" w:lineRule="exact"/>
        <w:jc w:val="center"/>
        <w:rPr>
          <w:rStyle w:val="25"/>
          <w:rFonts w:hint="eastAsia"/>
          <w:color w:val="auto"/>
        </w:rPr>
      </w:pPr>
    </w:p>
    <w:p w14:paraId="41AE3267">
      <w:pPr>
        <w:spacing w:line="400" w:lineRule="exact"/>
        <w:jc w:val="center"/>
        <w:rPr>
          <w:rStyle w:val="25"/>
          <w:rFonts w:hint="eastAsia"/>
          <w:color w:val="auto"/>
        </w:rPr>
      </w:pPr>
    </w:p>
    <w:p w14:paraId="50D598C4">
      <w:pPr>
        <w:spacing w:line="400" w:lineRule="exact"/>
        <w:jc w:val="center"/>
        <w:rPr>
          <w:rStyle w:val="25"/>
          <w:rFonts w:hint="eastAsia"/>
          <w:color w:val="auto"/>
        </w:rPr>
      </w:pPr>
    </w:p>
    <w:p w14:paraId="78B11D96">
      <w:pPr>
        <w:spacing w:line="400" w:lineRule="exact"/>
        <w:jc w:val="center"/>
        <w:rPr>
          <w:rStyle w:val="25"/>
          <w:color w:val="auto"/>
        </w:rPr>
      </w:pPr>
      <w:r>
        <w:rPr>
          <w:rStyle w:val="25"/>
          <w:rFonts w:hint="eastAsia"/>
          <w:color w:val="auto"/>
        </w:rPr>
        <w:t>第</w:t>
      </w:r>
      <w:r>
        <w:rPr>
          <w:rStyle w:val="25"/>
          <w:rFonts w:hint="eastAsia"/>
          <w:color w:val="auto"/>
          <w:lang w:eastAsia="zh-CN"/>
        </w:rPr>
        <w:t>三</w:t>
      </w:r>
      <w:r>
        <w:rPr>
          <w:rStyle w:val="25"/>
          <w:rFonts w:hint="eastAsia"/>
          <w:color w:val="auto"/>
        </w:rPr>
        <w:t>章  评审方法</w:t>
      </w:r>
    </w:p>
    <w:p w14:paraId="16E01ED7">
      <w:pPr>
        <w:pStyle w:val="17"/>
        <w:rPr>
          <w:color w:val="auto"/>
        </w:rPr>
      </w:pPr>
    </w:p>
    <w:p w14:paraId="00114972">
      <w:pPr>
        <w:spacing w:line="400" w:lineRule="exact"/>
        <w:ind w:firstLine="420" w:firstLineChars="200"/>
        <w:rPr>
          <w:rFonts w:ascii="宋体" w:hAnsi="宋体"/>
          <w:color w:val="auto"/>
          <w:szCs w:val="20"/>
        </w:rPr>
      </w:pPr>
      <w:r>
        <w:rPr>
          <w:rFonts w:hint="eastAsia" w:ascii="宋体" w:hAnsi="宋体"/>
          <w:color w:val="auto"/>
          <w:szCs w:val="20"/>
        </w:rPr>
        <w:t>（一）评审小组以采购文件为依据，对响应文件进行评审，对供应商的响应报价、技术文件及商务文件等三部分内容进行打分。</w:t>
      </w:r>
    </w:p>
    <w:p w14:paraId="40DD06F3">
      <w:pPr>
        <w:spacing w:line="400" w:lineRule="exact"/>
        <w:ind w:firstLine="420" w:firstLineChars="200"/>
        <w:rPr>
          <w:rFonts w:ascii="宋体" w:hAnsi="宋体"/>
          <w:color w:val="auto"/>
          <w:szCs w:val="20"/>
        </w:rPr>
      </w:pPr>
      <w:r>
        <w:rPr>
          <w:rFonts w:hint="eastAsia" w:ascii="宋体" w:hAnsi="宋体"/>
          <w:color w:val="auto"/>
          <w:szCs w:val="20"/>
        </w:rPr>
        <w:t>（二）评分细则：（按四舍五入取至百分位）</w:t>
      </w:r>
    </w:p>
    <w:p w14:paraId="1C3699C2">
      <w:pPr>
        <w:spacing w:line="400" w:lineRule="exact"/>
        <w:ind w:firstLine="420" w:firstLineChars="200"/>
        <w:rPr>
          <w:rFonts w:ascii="宋体" w:hAnsi="宋体"/>
          <w:b/>
          <w:bCs/>
          <w:color w:val="auto"/>
          <w:szCs w:val="20"/>
        </w:rPr>
      </w:pPr>
      <w:r>
        <w:rPr>
          <w:rFonts w:hint="eastAsia" w:ascii="宋体" w:hAnsi="宋体"/>
          <w:b/>
          <w:bCs/>
          <w:color w:val="auto"/>
          <w:szCs w:val="20"/>
        </w:rPr>
        <w:t>1、价格分……………………………………………………………………………30分</w:t>
      </w:r>
    </w:p>
    <w:p w14:paraId="0150B32E">
      <w:pPr>
        <w:spacing w:line="400" w:lineRule="exact"/>
        <w:ind w:firstLine="420" w:firstLineChars="200"/>
        <w:rPr>
          <w:rFonts w:ascii="宋体" w:hAnsi="宋体"/>
          <w:color w:val="auto"/>
          <w:szCs w:val="20"/>
        </w:rPr>
      </w:pPr>
      <w:r>
        <w:rPr>
          <w:rFonts w:hint="eastAsia" w:ascii="宋体" w:hAnsi="宋体"/>
          <w:color w:val="auto"/>
          <w:szCs w:val="20"/>
        </w:rPr>
        <w:t>（1）最终成交人的成交金额＝投标报价。</w:t>
      </w:r>
    </w:p>
    <w:p w14:paraId="5F5FC886">
      <w:pPr>
        <w:spacing w:line="400" w:lineRule="exact"/>
        <w:ind w:firstLine="420" w:firstLineChars="200"/>
        <w:rPr>
          <w:rFonts w:ascii="宋体" w:hAnsi="宋体"/>
          <w:color w:val="auto"/>
          <w:szCs w:val="20"/>
        </w:rPr>
      </w:pPr>
      <w:r>
        <w:rPr>
          <w:rFonts w:hint="eastAsia" w:ascii="宋体" w:hAnsi="宋体"/>
          <w:color w:val="auto"/>
          <w:szCs w:val="20"/>
        </w:rPr>
        <w:t>（2）价格分公式计算：</w:t>
      </w:r>
    </w:p>
    <w:p w14:paraId="63B940AF">
      <w:pPr>
        <w:spacing w:line="400" w:lineRule="exact"/>
        <w:ind w:firstLine="3150" w:firstLineChars="1500"/>
        <w:rPr>
          <w:rFonts w:ascii="宋体" w:hAnsi="宋体"/>
          <w:color w:val="auto"/>
          <w:szCs w:val="20"/>
        </w:rPr>
      </w:pPr>
      <w:r>
        <w:rPr>
          <w:rFonts w:hint="eastAsia" w:ascii="宋体" w:hAnsi="宋体"/>
          <w:color w:val="auto"/>
          <w:szCs w:val="20"/>
        </w:rPr>
        <w:t>投标供应商最低评标价金额</w:t>
      </w:r>
    </w:p>
    <w:p w14:paraId="38F5D777">
      <w:pPr>
        <w:spacing w:line="400" w:lineRule="exact"/>
        <w:ind w:firstLine="420" w:firstLineChars="200"/>
        <w:rPr>
          <w:rFonts w:ascii="宋体" w:hAnsi="宋体"/>
          <w:color w:val="auto"/>
          <w:szCs w:val="20"/>
        </w:rPr>
      </w:pPr>
      <w:r>
        <w:rPr>
          <w:rFonts w:hint="eastAsia" w:ascii="宋体" w:hAnsi="宋体"/>
          <w:color w:val="auto"/>
          <w:szCs w:val="20"/>
        </w:rPr>
        <w:t xml:space="preserve">某投标供应商价格分＝ </w:t>
      </w:r>
      <w:r>
        <w:rPr>
          <w:rFonts w:hint="eastAsia" w:ascii="宋体" w:hAnsi="宋体"/>
          <w:color w:val="auto"/>
          <w:szCs w:val="20"/>
          <w:u w:val="single"/>
        </w:rPr>
        <w:t xml:space="preserve">                                     </w:t>
      </w:r>
      <w:r>
        <w:rPr>
          <w:rFonts w:hint="eastAsia" w:ascii="宋体" w:hAnsi="宋体"/>
          <w:color w:val="auto"/>
          <w:szCs w:val="20"/>
        </w:rPr>
        <w:t xml:space="preserve">  ×30分</w:t>
      </w:r>
    </w:p>
    <w:p w14:paraId="1183F1EF">
      <w:pPr>
        <w:spacing w:line="400" w:lineRule="exact"/>
        <w:ind w:firstLine="420" w:firstLineChars="200"/>
        <w:rPr>
          <w:rFonts w:ascii="宋体" w:hAnsi="宋体"/>
          <w:color w:val="auto"/>
          <w:szCs w:val="20"/>
        </w:rPr>
      </w:pPr>
      <w:r>
        <w:rPr>
          <w:rFonts w:hint="eastAsia" w:ascii="宋体" w:hAnsi="宋体"/>
          <w:color w:val="auto"/>
          <w:szCs w:val="20"/>
        </w:rPr>
        <w:t>　                        某投标供应商评标价金额</w:t>
      </w:r>
    </w:p>
    <w:p w14:paraId="246F93A8">
      <w:pPr>
        <w:spacing w:line="400" w:lineRule="exact"/>
        <w:ind w:firstLine="420" w:firstLineChars="200"/>
        <w:rPr>
          <w:rFonts w:ascii="宋体" w:hAnsi="宋体"/>
          <w:b/>
          <w:bCs/>
          <w:color w:val="auto"/>
          <w:szCs w:val="20"/>
        </w:rPr>
      </w:pPr>
      <w:r>
        <w:rPr>
          <w:rFonts w:hint="eastAsia" w:ascii="宋体" w:hAnsi="宋体"/>
          <w:b/>
          <w:bCs/>
          <w:color w:val="auto"/>
          <w:szCs w:val="20"/>
        </w:rPr>
        <w:t>2、技术分………………………………………………………………………………</w:t>
      </w:r>
      <w:r>
        <w:rPr>
          <w:rFonts w:hint="eastAsia" w:ascii="宋体" w:hAnsi="宋体"/>
          <w:b/>
          <w:bCs/>
          <w:color w:val="auto"/>
          <w:szCs w:val="20"/>
          <w:lang w:val="en-US" w:eastAsia="zh-CN"/>
        </w:rPr>
        <w:t>45</w:t>
      </w:r>
      <w:r>
        <w:rPr>
          <w:rFonts w:hint="eastAsia" w:ascii="宋体" w:hAnsi="宋体"/>
          <w:b/>
          <w:bCs/>
          <w:color w:val="auto"/>
          <w:szCs w:val="20"/>
        </w:rPr>
        <w:t>分</w:t>
      </w:r>
    </w:p>
    <w:p w14:paraId="46CCFBBC">
      <w:pPr>
        <w:spacing w:line="400" w:lineRule="exact"/>
        <w:ind w:firstLine="420" w:firstLineChars="200"/>
        <w:rPr>
          <w:rFonts w:ascii="宋体" w:hAnsi="宋体"/>
          <w:color w:val="auto"/>
          <w:szCs w:val="20"/>
        </w:rPr>
      </w:pPr>
      <w:r>
        <w:rPr>
          <w:rFonts w:hint="eastAsia" w:ascii="宋体" w:hAnsi="宋体"/>
          <w:color w:val="auto"/>
          <w:szCs w:val="20"/>
        </w:rPr>
        <w:t>（由评审小组根据采购文件要求和投标人投标文件响应程度，各自独立定档打分）</w:t>
      </w:r>
    </w:p>
    <w:p w14:paraId="2D3014A2">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1</w:t>
      </w:r>
      <w:r>
        <w:rPr>
          <w:rFonts w:hint="eastAsia" w:ascii="宋体" w:hAnsi="宋体"/>
          <w:b/>
          <w:bCs/>
          <w:color w:val="auto"/>
          <w:szCs w:val="21"/>
          <w:lang w:eastAsia="zh-CN"/>
        </w:rPr>
        <w:t>）</w:t>
      </w:r>
      <w:r>
        <w:rPr>
          <w:rFonts w:hint="eastAsia" w:ascii="宋体" w:hAnsi="宋体"/>
          <w:b/>
          <w:bCs/>
          <w:color w:val="auto"/>
          <w:szCs w:val="21"/>
        </w:rPr>
        <w:t>项目实施方案（满分</w:t>
      </w:r>
      <w:r>
        <w:rPr>
          <w:rFonts w:hint="eastAsia" w:ascii="宋体" w:hAnsi="宋体"/>
          <w:b/>
          <w:bCs/>
          <w:color w:val="auto"/>
          <w:szCs w:val="21"/>
          <w:lang w:val="en-US" w:eastAsia="zh-CN"/>
        </w:rPr>
        <w:t>18</w:t>
      </w:r>
      <w:r>
        <w:rPr>
          <w:rFonts w:hint="eastAsia" w:ascii="宋体" w:hAnsi="宋体"/>
          <w:b/>
          <w:bCs/>
          <w:color w:val="auto"/>
          <w:szCs w:val="21"/>
        </w:rPr>
        <w:t>分）</w:t>
      </w:r>
    </w:p>
    <w:p w14:paraId="0A34536E">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6</w:t>
      </w:r>
      <w:r>
        <w:rPr>
          <w:rFonts w:hint="eastAsia" w:ascii="宋体" w:hAnsi="宋体"/>
          <w:color w:val="auto"/>
          <w:szCs w:val="21"/>
        </w:rPr>
        <w:t>分）：提供有基本的项目实施方案，内容较简单，有</w:t>
      </w:r>
      <w:r>
        <w:rPr>
          <w:rFonts w:hint="eastAsia" w:ascii="宋体" w:hAnsi="宋体"/>
          <w:color w:val="auto"/>
          <w:szCs w:val="21"/>
          <w:lang w:eastAsia="zh-CN"/>
        </w:rPr>
        <w:t>项目实施各阶段工作内容、时间节点、责任人</w:t>
      </w:r>
      <w:r>
        <w:rPr>
          <w:rFonts w:hint="eastAsia" w:ascii="宋体" w:hAnsi="宋体"/>
          <w:color w:val="auto"/>
          <w:szCs w:val="21"/>
        </w:rPr>
        <w:t>等方面描述，描述基本符合采购文件要求的；</w:t>
      </w:r>
    </w:p>
    <w:p w14:paraId="17913B90">
      <w:pPr>
        <w:spacing w:line="400" w:lineRule="atLeast"/>
        <w:ind w:firstLine="420" w:firstLineChars="200"/>
        <w:rPr>
          <w:rFonts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12</w:t>
      </w:r>
      <w:r>
        <w:rPr>
          <w:rFonts w:hint="eastAsia" w:ascii="宋体" w:hAnsi="宋体"/>
          <w:color w:val="auto"/>
          <w:szCs w:val="21"/>
        </w:rPr>
        <w:t>分）：</w:t>
      </w:r>
      <w:r>
        <w:rPr>
          <w:rFonts w:hint="eastAsia" w:ascii="宋体" w:hAnsi="宋体"/>
          <w:color w:val="auto"/>
          <w:szCs w:val="21"/>
          <w:lang w:eastAsia="zh-CN"/>
        </w:rPr>
        <w:t>满足一档要求，</w:t>
      </w:r>
      <w:r>
        <w:rPr>
          <w:rFonts w:hint="eastAsia" w:ascii="宋体" w:hAnsi="宋体"/>
          <w:color w:val="auto"/>
          <w:szCs w:val="21"/>
        </w:rPr>
        <w:t>提供的项目实施方案较详细、合理，有整体的实施方案，方案内容包含有</w:t>
      </w:r>
      <w:r>
        <w:rPr>
          <w:rFonts w:hint="eastAsia" w:ascii="宋体" w:hAnsi="宋体"/>
          <w:color w:val="auto"/>
          <w:szCs w:val="21"/>
          <w:lang w:eastAsia="zh-CN"/>
        </w:rPr>
        <w:t>项目实施各阶段工作内容、时间节点、责任人、售后服务等，方案</w:t>
      </w:r>
      <w:r>
        <w:rPr>
          <w:rFonts w:hint="eastAsia" w:ascii="宋体" w:hAnsi="宋体"/>
          <w:color w:val="auto"/>
          <w:szCs w:val="21"/>
        </w:rPr>
        <w:t>有针对性、创新性，能满足采购文件要求；</w:t>
      </w:r>
    </w:p>
    <w:p w14:paraId="42CB6AC3">
      <w:pPr>
        <w:spacing w:line="400" w:lineRule="atLeast"/>
        <w:ind w:firstLine="420" w:firstLineChars="200"/>
        <w:rPr>
          <w:rFonts w:ascii="宋体" w:hAnsi="宋体"/>
          <w:color w:val="auto"/>
          <w:szCs w:val="21"/>
        </w:rPr>
      </w:pPr>
      <w:r>
        <w:rPr>
          <w:rFonts w:hint="eastAsia" w:ascii="宋体" w:hAnsi="宋体"/>
          <w:color w:val="auto"/>
          <w:szCs w:val="21"/>
        </w:rPr>
        <w:t>三档（</w:t>
      </w:r>
      <w:r>
        <w:rPr>
          <w:rFonts w:hint="eastAsia" w:ascii="宋体" w:hAnsi="宋体"/>
          <w:color w:val="auto"/>
          <w:szCs w:val="21"/>
          <w:lang w:val="en-US" w:eastAsia="zh-CN"/>
        </w:rPr>
        <w:t>18</w:t>
      </w:r>
      <w:r>
        <w:rPr>
          <w:rFonts w:hint="eastAsia" w:ascii="宋体" w:hAnsi="宋体"/>
          <w:color w:val="auto"/>
          <w:szCs w:val="21"/>
        </w:rPr>
        <w:t>分）：满足二档要求，项目实施方案内部详细、科学合理，与采购需求要求匹配、优于采购文件要求。</w:t>
      </w:r>
    </w:p>
    <w:p w14:paraId="763A3830">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备注：未提供本项内容的，得0分。</w:t>
      </w:r>
    </w:p>
    <w:p w14:paraId="0A6DD912">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（2）</w:t>
      </w:r>
      <w:r>
        <w:rPr>
          <w:rFonts w:hint="eastAsia" w:ascii="宋体" w:hAnsi="宋体"/>
          <w:b/>
          <w:bCs/>
          <w:color w:val="auto"/>
          <w:szCs w:val="21"/>
        </w:rPr>
        <w:t>拟投入人员配置（满分15分）</w:t>
      </w:r>
    </w:p>
    <w:p w14:paraId="39027F81">
      <w:pPr>
        <w:spacing w:line="400" w:lineRule="exact"/>
        <w:ind w:firstLine="420" w:firstLineChars="200"/>
        <w:rPr>
          <w:rFonts w:ascii="宋体" w:hAnsi="宋体"/>
          <w:color w:val="auto"/>
          <w:szCs w:val="21"/>
        </w:rPr>
      </w:pPr>
      <w:r>
        <w:rPr>
          <w:rFonts w:hint="eastAsia" w:ascii="宋体" w:hAnsi="宋体"/>
          <w:color w:val="auto"/>
          <w:szCs w:val="21"/>
        </w:rPr>
        <w:t>一档（5分）：人员配置方案相对简单，基本满足项目需求，团队成员</w:t>
      </w:r>
      <w:r>
        <w:rPr>
          <w:rFonts w:hint="eastAsia" w:ascii="宋体" w:hAnsi="宋体"/>
          <w:color w:val="auto"/>
          <w:szCs w:val="21"/>
          <w:lang w:eastAsia="zh-CN"/>
        </w:rPr>
        <w:t>人数不少于</w:t>
      </w:r>
      <w:r>
        <w:rPr>
          <w:rFonts w:hint="eastAsia" w:ascii="宋体" w:hAnsi="宋体"/>
          <w:color w:val="auto"/>
          <w:szCs w:val="21"/>
          <w:lang w:val="en-US" w:eastAsia="zh-CN"/>
        </w:rPr>
        <w:t>5</w:t>
      </w:r>
      <w:r>
        <w:rPr>
          <w:rFonts w:hint="eastAsia" w:ascii="宋体" w:hAnsi="宋体"/>
          <w:color w:val="auto"/>
          <w:szCs w:val="21"/>
        </w:rPr>
        <w:t>名（含）。</w:t>
      </w:r>
    </w:p>
    <w:p w14:paraId="0E17030C">
      <w:pPr>
        <w:spacing w:line="400" w:lineRule="exact"/>
        <w:ind w:firstLine="420" w:firstLineChars="200"/>
        <w:rPr>
          <w:rFonts w:hint="default" w:ascii="宋体" w:hAnsi="宋体" w:eastAsia="宋体"/>
          <w:color w:val="auto"/>
          <w:szCs w:val="21"/>
          <w:lang w:val="en-US" w:eastAsia="zh-CN"/>
        </w:rPr>
      </w:pPr>
      <w:r>
        <w:rPr>
          <w:rFonts w:hint="eastAsia" w:ascii="宋体" w:hAnsi="宋体"/>
          <w:color w:val="auto"/>
          <w:szCs w:val="21"/>
        </w:rPr>
        <w:t>二档（10分）：人员配置方案比较详细、较为可行，人员分工明确，团队人员专业性较</w:t>
      </w:r>
      <w:r>
        <w:rPr>
          <w:rFonts w:hint="eastAsia" w:ascii="宋体" w:hAnsi="宋体"/>
          <w:color w:val="auto"/>
          <w:szCs w:val="21"/>
          <w:lang w:eastAsia="zh-CN"/>
        </w:rPr>
        <w:t>强</w:t>
      </w:r>
      <w:r>
        <w:rPr>
          <w:rFonts w:hint="eastAsia" w:ascii="宋体" w:hAnsi="宋体"/>
          <w:color w:val="auto"/>
          <w:szCs w:val="21"/>
        </w:rPr>
        <w:t>，成员</w:t>
      </w:r>
      <w:r>
        <w:rPr>
          <w:rFonts w:hint="eastAsia" w:ascii="宋体" w:hAnsi="宋体"/>
          <w:color w:val="auto"/>
          <w:szCs w:val="21"/>
          <w:lang w:eastAsia="zh-CN"/>
        </w:rPr>
        <w:t>人数</w:t>
      </w:r>
      <w:r>
        <w:rPr>
          <w:rFonts w:hint="eastAsia" w:ascii="宋体" w:hAnsi="宋体"/>
          <w:color w:val="auto"/>
          <w:szCs w:val="21"/>
          <w:lang w:val="en-US" w:eastAsia="zh-CN"/>
        </w:rPr>
        <w:t>6</w:t>
      </w:r>
      <w:r>
        <w:rPr>
          <w:rFonts w:hint="eastAsia" w:ascii="宋体" w:hAnsi="宋体"/>
          <w:color w:val="auto"/>
          <w:szCs w:val="21"/>
        </w:rPr>
        <w:t>名（含）-</w:t>
      </w:r>
      <w:r>
        <w:rPr>
          <w:rFonts w:hint="eastAsia" w:ascii="宋体" w:hAnsi="宋体"/>
          <w:color w:val="auto"/>
          <w:szCs w:val="21"/>
          <w:lang w:val="en-US" w:eastAsia="zh-CN"/>
        </w:rPr>
        <w:t>7</w:t>
      </w:r>
      <w:r>
        <w:rPr>
          <w:rFonts w:hint="eastAsia" w:ascii="宋体" w:hAnsi="宋体"/>
          <w:color w:val="auto"/>
          <w:szCs w:val="21"/>
        </w:rPr>
        <w:t>名</w:t>
      </w:r>
      <w:r>
        <w:rPr>
          <w:rFonts w:hint="eastAsia" w:ascii="宋体" w:hAnsi="宋体"/>
          <w:color w:val="auto"/>
          <w:szCs w:val="21"/>
          <w:lang w:eastAsia="zh-CN"/>
        </w:rPr>
        <w:t>（含），团队人员需包括</w:t>
      </w:r>
      <w:r>
        <w:rPr>
          <w:rFonts w:hint="eastAsia" w:ascii="宋体" w:hAnsi="宋体"/>
          <w:color w:val="auto"/>
          <w:szCs w:val="21"/>
          <w:lang w:val="en-US" w:eastAsia="zh-CN"/>
        </w:rPr>
        <w:t>1名医学专业人员。</w:t>
      </w:r>
    </w:p>
    <w:p w14:paraId="66FFEC2C">
      <w:pPr>
        <w:spacing w:line="400" w:lineRule="exact"/>
        <w:ind w:firstLine="420" w:firstLineChars="200"/>
        <w:rPr>
          <w:rFonts w:ascii="宋体" w:hAnsi="宋体"/>
          <w:color w:val="auto"/>
          <w:szCs w:val="21"/>
        </w:rPr>
      </w:pPr>
      <w:r>
        <w:rPr>
          <w:rFonts w:hint="eastAsia" w:ascii="宋体" w:hAnsi="宋体"/>
          <w:color w:val="auto"/>
          <w:szCs w:val="21"/>
        </w:rPr>
        <w:t>三档（15分）：人员配置方案详细、全面、可行、人员分工明确，人员专业性强，</w:t>
      </w:r>
      <w:r>
        <w:rPr>
          <w:rFonts w:hint="eastAsia" w:ascii="宋体" w:hAnsi="宋体"/>
          <w:color w:val="auto"/>
          <w:szCs w:val="21"/>
          <w:lang w:eastAsia="zh-CN"/>
        </w:rPr>
        <w:t>有半数以上的成员</w:t>
      </w:r>
      <w:r>
        <w:rPr>
          <w:rFonts w:hint="eastAsia" w:ascii="宋体" w:hAnsi="宋体"/>
          <w:color w:val="auto"/>
          <w:szCs w:val="21"/>
        </w:rPr>
        <w:t>有相关</w:t>
      </w:r>
      <w:r>
        <w:rPr>
          <w:rFonts w:hint="eastAsia" w:ascii="宋体" w:hAnsi="宋体"/>
          <w:color w:val="auto"/>
          <w:szCs w:val="21"/>
          <w:lang w:eastAsia="zh-CN"/>
        </w:rPr>
        <w:t>项目工作</w:t>
      </w:r>
      <w:r>
        <w:rPr>
          <w:rFonts w:hint="eastAsia" w:ascii="宋体" w:hAnsi="宋体"/>
          <w:color w:val="auto"/>
          <w:szCs w:val="21"/>
        </w:rPr>
        <w:t>经验或相关职称。专业团队成员</w:t>
      </w:r>
      <w:r>
        <w:rPr>
          <w:rFonts w:hint="eastAsia" w:ascii="宋体" w:hAnsi="宋体"/>
          <w:color w:val="auto"/>
          <w:szCs w:val="21"/>
          <w:lang w:val="en-US" w:eastAsia="zh-CN"/>
        </w:rPr>
        <w:t>8</w:t>
      </w:r>
      <w:r>
        <w:rPr>
          <w:rFonts w:hint="eastAsia" w:ascii="宋体" w:hAnsi="宋体"/>
          <w:color w:val="auto"/>
          <w:szCs w:val="21"/>
        </w:rPr>
        <w:t>名(含</w:t>
      </w:r>
      <w:r>
        <w:rPr>
          <w:rFonts w:ascii="宋体" w:hAnsi="宋体"/>
          <w:color w:val="auto"/>
          <w:szCs w:val="21"/>
        </w:rPr>
        <w:t>）</w:t>
      </w:r>
      <w:r>
        <w:rPr>
          <w:rFonts w:hint="eastAsia" w:ascii="宋体" w:hAnsi="宋体"/>
          <w:color w:val="auto"/>
          <w:szCs w:val="21"/>
        </w:rPr>
        <w:t>以上</w:t>
      </w:r>
      <w:r>
        <w:rPr>
          <w:rFonts w:hint="eastAsia" w:ascii="宋体" w:hAnsi="宋体"/>
          <w:color w:val="auto"/>
          <w:szCs w:val="21"/>
          <w:lang w:eastAsia="zh-CN"/>
        </w:rPr>
        <w:t>，团队人员需包括</w:t>
      </w:r>
      <w:r>
        <w:rPr>
          <w:rFonts w:hint="eastAsia" w:ascii="宋体" w:hAnsi="宋体"/>
          <w:color w:val="auto"/>
          <w:szCs w:val="21"/>
          <w:lang w:val="en-US" w:eastAsia="zh-CN"/>
        </w:rPr>
        <w:t>2名医学专业人员。</w:t>
      </w:r>
    </w:p>
    <w:p w14:paraId="74EDFB23">
      <w:pPr>
        <w:spacing w:line="400" w:lineRule="atLeast"/>
        <w:ind w:firstLine="420" w:firstLineChars="200"/>
        <w:rPr>
          <w:rFonts w:ascii="宋体" w:hAnsi="宋体"/>
          <w:b/>
          <w:bCs/>
          <w:color w:val="auto"/>
          <w:szCs w:val="21"/>
        </w:rPr>
      </w:pPr>
      <w:r>
        <w:rPr>
          <w:rFonts w:hint="eastAsia" w:ascii="宋体" w:hAnsi="宋体"/>
          <w:b/>
          <w:bCs/>
          <w:color w:val="auto"/>
          <w:szCs w:val="21"/>
        </w:rPr>
        <w:t>响应文件中提供拟投入人员与供应商签署的劳动合同（截止至本项目响应文件提交截止时间当天合同仍在有效期内）或供应商为拟投入人员2025年</w:t>
      </w:r>
      <w:r>
        <w:rPr>
          <w:rFonts w:hint="eastAsia" w:ascii="宋体" w:hAnsi="宋体"/>
          <w:b/>
          <w:bCs/>
          <w:color w:val="auto"/>
          <w:szCs w:val="21"/>
          <w:lang w:val="en-US" w:eastAsia="zh-CN"/>
        </w:rPr>
        <w:t>7</w:t>
      </w:r>
      <w:r>
        <w:rPr>
          <w:rFonts w:hint="eastAsia" w:ascii="宋体" w:hAnsi="宋体"/>
          <w:b/>
          <w:bCs/>
          <w:color w:val="auto"/>
          <w:szCs w:val="21"/>
        </w:rPr>
        <w:t>月至2025年1</w:t>
      </w:r>
      <w:r>
        <w:rPr>
          <w:rFonts w:hint="eastAsia" w:ascii="宋体" w:hAnsi="宋体"/>
          <w:b/>
          <w:bCs/>
          <w:color w:val="auto"/>
          <w:szCs w:val="21"/>
          <w:lang w:val="en-US" w:eastAsia="zh-CN"/>
        </w:rPr>
        <w:t>2</w:t>
      </w:r>
      <w:r>
        <w:rPr>
          <w:rFonts w:hint="eastAsia" w:ascii="宋体" w:hAnsi="宋体"/>
          <w:b/>
          <w:bCs/>
          <w:color w:val="auto"/>
          <w:szCs w:val="21"/>
        </w:rPr>
        <w:t>月内任意1个月的依法缴纳社会保障资金的缴费凭证（专用收据或者社会保险缴纳清单）复印件</w:t>
      </w:r>
      <w:r>
        <w:rPr>
          <w:rFonts w:hint="eastAsia" w:ascii="宋体" w:hAnsi="宋体"/>
          <w:b/>
          <w:bCs/>
          <w:color w:val="auto"/>
          <w:szCs w:val="21"/>
          <w:lang w:eastAsia="zh-CN"/>
        </w:rPr>
        <w:t>，</w:t>
      </w:r>
      <w:r>
        <w:rPr>
          <w:rFonts w:hint="eastAsia" w:ascii="宋体" w:hAnsi="宋体"/>
          <w:b/>
          <w:bCs/>
          <w:color w:val="auto"/>
          <w:szCs w:val="21"/>
          <w:lang w:val="en-US" w:eastAsia="zh-CN"/>
        </w:rPr>
        <w:t>医学专业人员需提供医学类毕业证复印件</w:t>
      </w:r>
      <w:r>
        <w:rPr>
          <w:rFonts w:hint="eastAsia" w:ascii="宋体" w:hAnsi="宋体"/>
          <w:b/>
          <w:bCs/>
          <w:color w:val="auto"/>
          <w:szCs w:val="21"/>
        </w:rPr>
        <w:t>。</w:t>
      </w:r>
    </w:p>
    <w:p w14:paraId="263F3062">
      <w:pPr>
        <w:spacing w:line="400" w:lineRule="atLeast"/>
        <w:ind w:firstLine="420" w:firstLineChars="200"/>
        <w:rPr>
          <w:rFonts w:hint="eastAsia" w:ascii="宋体" w:hAnsi="宋体"/>
          <w:b/>
          <w:bCs/>
          <w:color w:val="auto"/>
          <w:szCs w:val="21"/>
        </w:rPr>
      </w:pPr>
      <w:r>
        <w:rPr>
          <w:rFonts w:hint="eastAsia" w:ascii="宋体" w:hAnsi="宋体"/>
          <w:b/>
          <w:bCs/>
          <w:color w:val="auto"/>
          <w:szCs w:val="21"/>
        </w:rPr>
        <w:t>备注：未提供本项内容的，得0分。</w:t>
      </w:r>
    </w:p>
    <w:p w14:paraId="15DCBB69">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3</w:t>
      </w:r>
      <w:r>
        <w:rPr>
          <w:rFonts w:hint="eastAsia" w:ascii="宋体" w:hAnsi="宋体"/>
          <w:b/>
          <w:bCs/>
          <w:color w:val="auto"/>
          <w:szCs w:val="21"/>
          <w:lang w:eastAsia="zh-CN"/>
        </w:rPr>
        <w:t>）</w:t>
      </w:r>
      <w:r>
        <w:rPr>
          <w:rFonts w:hint="eastAsia" w:ascii="宋体" w:hAnsi="宋体"/>
          <w:b/>
          <w:bCs/>
          <w:color w:val="auto"/>
          <w:szCs w:val="21"/>
        </w:rPr>
        <w:t>售后服务</w:t>
      </w:r>
      <w:r>
        <w:rPr>
          <w:rFonts w:hint="eastAsia" w:ascii="宋体" w:hAnsi="宋体"/>
          <w:b/>
          <w:bCs/>
          <w:color w:val="auto"/>
          <w:szCs w:val="21"/>
          <w:lang w:eastAsia="zh-CN"/>
        </w:rPr>
        <w:t>方案</w:t>
      </w:r>
      <w:r>
        <w:rPr>
          <w:rFonts w:hint="eastAsia" w:ascii="宋体" w:hAnsi="宋体"/>
          <w:b/>
          <w:bCs/>
          <w:color w:val="auto"/>
          <w:szCs w:val="21"/>
        </w:rPr>
        <w:t>（满分1</w:t>
      </w:r>
      <w:r>
        <w:rPr>
          <w:rFonts w:hint="eastAsia" w:ascii="宋体" w:hAnsi="宋体"/>
          <w:b/>
          <w:bCs/>
          <w:color w:val="auto"/>
          <w:szCs w:val="21"/>
          <w:lang w:val="en-US" w:eastAsia="zh-CN"/>
        </w:rPr>
        <w:t>2</w:t>
      </w:r>
      <w:r>
        <w:rPr>
          <w:rFonts w:hint="eastAsia" w:ascii="宋体" w:hAnsi="宋体"/>
          <w:b/>
          <w:bCs/>
          <w:color w:val="auto"/>
          <w:szCs w:val="21"/>
        </w:rPr>
        <w:t>分）</w:t>
      </w:r>
    </w:p>
    <w:p w14:paraId="01FC235D">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4</w:t>
      </w:r>
      <w:r>
        <w:rPr>
          <w:rFonts w:hint="eastAsia" w:ascii="宋体" w:hAnsi="宋体"/>
          <w:color w:val="auto"/>
          <w:szCs w:val="21"/>
        </w:rPr>
        <w:t>分）：</w:t>
      </w:r>
      <w:r>
        <w:rPr>
          <w:rFonts w:hint="eastAsia" w:ascii="宋体" w:hAnsi="宋体" w:cs="宋体"/>
          <w:bCs/>
          <w:color w:val="auto"/>
          <w:szCs w:val="21"/>
        </w:rPr>
        <w:t>提供服务承诺书，</w:t>
      </w:r>
      <w:r>
        <w:rPr>
          <w:rFonts w:hint="eastAsia" w:ascii="宋体" w:hAnsi="宋体"/>
          <w:color w:val="auto"/>
          <w:szCs w:val="21"/>
        </w:rPr>
        <w:t>服务承诺方案简单描述，基本满足采购文件服务采购需求的。</w:t>
      </w:r>
    </w:p>
    <w:p w14:paraId="006978D9">
      <w:pPr>
        <w:spacing w:line="400" w:lineRule="atLeast"/>
        <w:ind w:firstLine="420" w:firstLineChars="200"/>
        <w:rPr>
          <w:rFonts w:hint="eastAsia"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8</w:t>
      </w:r>
      <w:r>
        <w:rPr>
          <w:rFonts w:hint="eastAsia" w:ascii="宋体" w:hAnsi="宋体"/>
          <w:color w:val="auto"/>
          <w:szCs w:val="21"/>
        </w:rPr>
        <w:t>分）：满足一档要求，能提供快速的售后服务响应，并针对本项目提供专门的售后服务支持、服务质量保障措施方案及应急预案</w:t>
      </w:r>
      <w:r>
        <w:rPr>
          <w:rFonts w:hint="eastAsia" w:ascii="宋体" w:hAnsi="宋体"/>
          <w:color w:val="auto"/>
          <w:szCs w:val="21"/>
          <w:lang w:eastAsia="zh-CN"/>
        </w:rPr>
        <w:t>。</w:t>
      </w:r>
    </w:p>
    <w:p w14:paraId="341E391F">
      <w:pPr>
        <w:spacing w:line="400" w:lineRule="atLeast"/>
        <w:ind w:firstLine="420" w:firstLineChars="200"/>
        <w:rPr>
          <w:rFonts w:hint="eastAsia" w:ascii="宋体" w:hAnsi="宋体"/>
          <w:color w:val="auto"/>
          <w:szCs w:val="21"/>
        </w:rPr>
      </w:pPr>
      <w:r>
        <w:rPr>
          <w:rFonts w:hint="eastAsia" w:ascii="宋体" w:hAnsi="宋体"/>
          <w:color w:val="auto"/>
          <w:szCs w:val="21"/>
          <w:lang w:eastAsia="zh-CN"/>
        </w:rPr>
        <w:t>三</w:t>
      </w:r>
      <w:r>
        <w:rPr>
          <w:rFonts w:hint="eastAsia" w:ascii="宋体" w:hAnsi="宋体"/>
          <w:color w:val="auto"/>
          <w:szCs w:val="21"/>
        </w:rPr>
        <w:t>档（</w:t>
      </w:r>
      <w:r>
        <w:rPr>
          <w:rFonts w:hint="eastAsia" w:ascii="宋体" w:hAnsi="宋体"/>
          <w:color w:val="auto"/>
          <w:szCs w:val="21"/>
          <w:lang w:val="en-US" w:eastAsia="zh-CN"/>
        </w:rPr>
        <w:t>12</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w:t>
      </w:r>
      <w:r>
        <w:rPr>
          <w:rFonts w:hint="eastAsia" w:ascii="宋体" w:hAnsi="宋体" w:cs="宋体"/>
          <w:bCs/>
          <w:color w:val="auto"/>
          <w:szCs w:val="21"/>
        </w:rPr>
        <w:t>提供详细的服务方案</w:t>
      </w:r>
      <w:r>
        <w:rPr>
          <w:rFonts w:hint="eastAsia" w:ascii="宋体" w:hAnsi="宋体" w:cs="宋体"/>
          <w:bCs/>
          <w:color w:val="auto"/>
          <w:szCs w:val="21"/>
          <w:lang w:eastAsia="zh-CN"/>
        </w:rPr>
        <w:t>，</w:t>
      </w:r>
      <w:r>
        <w:rPr>
          <w:rFonts w:hint="eastAsia" w:ascii="宋体" w:hAnsi="宋体" w:cs="宋体"/>
          <w:bCs/>
          <w:color w:val="auto"/>
          <w:szCs w:val="21"/>
        </w:rPr>
        <w:t>有详细的服务内容，服务承诺和质量保障措施完整详细，有良好的售后服务监督及保障机制，定期预防性检查针对性强，人员保障预案、资源协调预案考虑周全，提供的服务方案规范性及标准化程度高</w:t>
      </w:r>
      <w:r>
        <w:rPr>
          <w:rFonts w:hint="eastAsia" w:ascii="宋体" w:hAnsi="宋体" w:cs="宋体"/>
          <w:bCs/>
          <w:color w:val="auto"/>
          <w:szCs w:val="21"/>
          <w:lang w:eastAsia="zh-CN"/>
        </w:rPr>
        <w:t>。</w:t>
      </w:r>
    </w:p>
    <w:p w14:paraId="2A0A4C83">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 0 分</w:t>
      </w:r>
    </w:p>
    <w:p w14:paraId="361B4D2E">
      <w:pPr>
        <w:spacing w:line="400" w:lineRule="exact"/>
        <w:ind w:firstLine="420" w:firstLineChars="200"/>
        <w:rPr>
          <w:rFonts w:ascii="宋体" w:hAnsi="宋体"/>
          <w:b/>
          <w:bCs/>
          <w:color w:val="auto"/>
          <w:szCs w:val="20"/>
        </w:rPr>
      </w:pPr>
      <w:r>
        <w:rPr>
          <w:rFonts w:hint="eastAsia" w:ascii="宋体" w:hAnsi="宋体"/>
          <w:b/>
          <w:bCs/>
          <w:color w:val="auto"/>
          <w:szCs w:val="20"/>
        </w:rPr>
        <w:t>3、商务分……………………………………………………………………………………………</w:t>
      </w:r>
      <w:r>
        <w:rPr>
          <w:rFonts w:hint="eastAsia" w:ascii="宋体" w:hAnsi="宋体"/>
          <w:b/>
          <w:bCs/>
          <w:color w:val="auto"/>
          <w:szCs w:val="20"/>
          <w:lang w:val="en-US" w:eastAsia="zh-CN"/>
        </w:rPr>
        <w:t>25</w:t>
      </w:r>
      <w:r>
        <w:rPr>
          <w:rFonts w:hint="eastAsia" w:ascii="宋体" w:hAnsi="宋体"/>
          <w:b/>
          <w:bCs/>
          <w:color w:val="auto"/>
          <w:szCs w:val="20"/>
        </w:rPr>
        <w:t>分</w:t>
      </w:r>
    </w:p>
    <w:p w14:paraId="48B5331A">
      <w:pPr>
        <w:spacing w:line="400" w:lineRule="atLeast"/>
        <w:ind w:firstLine="420" w:firstLineChars="200"/>
        <w:rPr>
          <w:rFonts w:ascii="宋体" w:hAnsi="宋体"/>
          <w:color w:val="auto"/>
          <w:szCs w:val="21"/>
        </w:rPr>
      </w:pPr>
      <w:r>
        <w:rPr>
          <w:rFonts w:hint="eastAsia" w:ascii="宋体" w:hAnsi="宋体"/>
          <w:color w:val="auto"/>
          <w:szCs w:val="21"/>
        </w:rPr>
        <w:t>202</w:t>
      </w:r>
      <w:r>
        <w:rPr>
          <w:rFonts w:hint="eastAsia" w:ascii="宋体" w:hAnsi="宋体"/>
          <w:color w:val="auto"/>
          <w:szCs w:val="21"/>
          <w:lang w:val="en-US" w:eastAsia="zh-CN"/>
        </w:rPr>
        <w:t>3</w:t>
      </w:r>
      <w:r>
        <w:rPr>
          <w:rFonts w:hint="eastAsia" w:ascii="宋体" w:hAnsi="宋体"/>
          <w:color w:val="auto"/>
          <w:szCs w:val="21"/>
        </w:rPr>
        <w:t>年</w:t>
      </w:r>
      <w:r>
        <w:rPr>
          <w:rFonts w:hint="eastAsia" w:ascii="宋体" w:hAnsi="宋体"/>
          <w:color w:val="auto"/>
          <w:szCs w:val="21"/>
          <w:lang w:val="en-US" w:eastAsia="zh-CN"/>
        </w:rPr>
        <w:t>1月</w:t>
      </w:r>
      <w:r>
        <w:rPr>
          <w:rFonts w:hint="eastAsia" w:ascii="宋体" w:hAnsi="宋体"/>
          <w:color w:val="auto"/>
          <w:szCs w:val="21"/>
        </w:rPr>
        <w:t>以来，投标人具有</w:t>
      </w:r>
      <w:r>
        <w:rPr>
          <w:rFonts w:hint="default" w:ascii="Times New Roman" w:hAnsi="Times New Roman" w:cs="Times New Roman"/>
        </w:rPr>
        <w:t>标本搬迁</w:t>
      </w:r>
      <w:r>
        <w:rPr>
          <w:rFonts w:hint="eastAsia" w:ascii="Times New Roman" w:hAnsi="Times New Roman" w:cs="Times New Roman"/>
          <w:lang w:eastAsia="zh-CN"/>
        </w:rPr>
        <w:t>及维护</w:t>
      </w:r>
      <w:r>
        <w:rPr>
          <w:rFonts w:hint="eastAsia" w:ascii="宋体" w:hAnsi="宋体"/>
          <w:color w:val="auto"/>
          <w:szCs w:val="21"/>
        </w:rPr>
        <w:t>类似项目业绩的，每项得5分，满分</w:t>
      </w:r>
      <w:r>
        <w:rPr>
          <w:rFonts w:hint="eastAsia" w:ascii="宋体" w:hAnsi="宋体"/>
          <w:color w:val="auto"/>
          <w:szCs w:val="21"/>
          <w:lang w:val="en-US" w:eastAsia="zh-CN"/>
        </w:rPr>
        <w:t>25</w:t>
      </w:r>
      <w:r>
        <w:rPr>
          <w:rFonts w:hint="eastAsia" w:ascii="宋体" w:hAnsi="宋体"/>
          <w:color w:val="auto"/>
          <w:szCs w:val="21"/>
        </w:rPr>
        <w:t>分。（需在投标文件中提供上述类似项目业绩的合同或者中标（成交）通知书复印件并加盖投标人公章，未按要求提供的不得分。）</w:t>
      </w:r>
    </w:p>
    <w:p w14:paraId="32FD070C">
      <w:pPr>
        <w:spacing w:line="400" w:lineRule="exact"/>
        <w:ind w:firstLine="420" w:firstLineChars="200"/>
        <w:rPr>
          <w:rFonts w:hint="eastAsia" w:ascii="宋体" w:hAnsi="宋体"/>
          <w:b/>
          <w:bCs/>
          <w:color w:val="auto"/>
          <w:szCs w:val="20"/>
        </w:rPr>
      </w:pPr>
      <w:r>
        <w:rPr>
          <w:rFonts w:hint="eastAsia" w:ascii="宋体" w:hAnsi="宋体"/>
          <w:b/>
          <w:bCs/>
          <w:color w:val="auto"/>
          <w:szCs w:val="21"/>
        </w:rPr>
        <w:t>备注：未提供本项内容的，得 0 分</w:t>
      </w:r>
    </w:p>
    <w:p w14:paraId="20081B34">
      <w:pPr>
        <w:spacing w:line="400" w:lineRule="exact"/>
        <w:ind w:firstLine="420" w:firstLineChars="200"/>
        <w:rPr>
          <w:rFonts w:hint="default" w:ascii="宋体" w:hAnsi="宋体" w:eastAsia="宋体"/>
          <w:b/>
          <w:bCs/>
          <w:color w:val="auto"/>
          <w:szCs w:val="20"/>
          <w:lang w:val="en-US" w:eastAsia="zh-CN"/>
        </w:rPr>
      </w:pPr>
      <w:r>
        <w:rPr>
          <w:rFonts w:hint="eastAsia" w:ascii="宋体" w:hAnsi="宋体"/>
          <w:b/>
          <w:bCs/>
          <w:color w:val="auto"/>
          <w:szCs w:val="20"/>
        </w:rPr>
        <w:t>三、总得分=1+2+3</w:t>
      </w:r>
    </w:p>
    <w:p w14:paraId="4D05EB1D">
      <w:pPr>
        <w:spacing w:line="400" w:lineRule="exact"/>
        <w:ind w:firstLine="420" w:firstLineChars="200"/>
        <w:rPr>
          <w:rFonts w:ascii="宋体" w:hAnsi="宋体"/>
          <w:color w:val="auto"/>
          <w:szCs w:val="20"/>
        </w:rPr>
      </w:pPr>
      <w:r>
        <w:rPr>
          <w:rFonts w:hint="eastAsia" w:ascii="宋体" w:hAnsi="宋体"/>
          <w:color w:val="auto"/>
          <w:szCs w:val="20"/>
        </w:rPr>
        <w:t>四、成交标准：</w:t>
      </w:r>
    </w:p>
    <w:p w14:paraId="14848954">
      <w:pPr>
        <w:tabs>
          <w:tab w:val="left" w:pos="7513"/>
        </w:tabs>
        <w:spacing w:line="400" w:lineRule="exact"/>
        <w:ind w:firstLine="420" w:firstLineChars="200"/>
        <w:jc w:val="left"/>
        <w:textAlignment w:val="baseline"/>
        <w:rPr>
          <w:rFonts w:ascii="宋体" w:hAnsi="宋体"/>
          <w:color w:val="auto"/>
          <w:sz w:val="20"/>
          <w:szCs w:val="21"/>
          <w:highlight w:val="none"/>
        </w:rPr>
      </w:pPr>
      <w:r>
        <w:rPr>
          <w:rFonts w:hint="eastAsia" w:ascii="宋体" w:hAnsi="宋体"/>
          <w:color w:val="auto"/>
          <w:szCs w:val="20"/>
        </w:rPr>
        <w:t>1、</w:t>
      </w:r>
      <w:r>
        <w:rPr>
          <w:rFonts w:hint="eastAsia" w:ascii="宋体" w:hAnsi="宋体"/>
          <w:color w:val="auto"/>
          <w:szCs w:val="21"/>
          <w:highlight w:val="none"/>
        </w:rPr>
        <w:t>磋商小组应当根据</w:t>
      </w:r>
      <w:r>
        <w:rPr>
          <w:rFonts w:hint="eastAsia" w:ascii="宋体" w:hAnsi="宋体"/>
          <w:bCs/>
          <w:color w:val="auto"/>
          <w:szCs w:val="21"/>
          <w:highlight w:val="none"/>
        </w:rPr>
        <w:t>综合</w:t>
      </w:r>
      <w:r>
        <w:rPr>
          <w:rFonts w:hint="eastAsia" w:ascii="宋体" w:hAnsi="宋体"/>
          <w:color w:val="auto"/>
          <w:szCs w:val="21"/>
          <w:highlight w:val="none"/>
        </w:rPr>
        <w:t>评分情况，按照评审得分由高到低顺序推荐3名成交候选供应商，并编写评审报告。评审得分相同的，按照最后报价由低到高的顺序推荐。评审得分且最后报价相同的，按照技术指标优劣顺序推荐。</w:t>
      </w:r>
    </w:p>
    <w:p w14:paraId="33D774B5">
      <w:pPr>
        <w:spacing w:line="400" w:lineRule="exact"/>
        <w:ind w:firstLine="420" w:firstLineChars="200"/>
        <w:jc w:val="left"/>
        <w:textAlignment w:val="baseline"/>
        <w:rPr>
          <w:rFonts w:ascii="宋体" w:hAnsi="宋体"/>
          <w:bCs/>
          <w:color w:val="auto"/>
          <w:szCs w:val="21"/>
          <w:highlight w:val="none"/>
        </w:rPr>
      </w:pPr>
      <w:r>
        <w:rPr>
          <w:rFonts w:hint="eastAsia" w:ascii="宋体" w:hAnsi="宋体"/>
          <w:bCs/>
          <w:color w:val="auto"/>
          <w:szCs w:val="21"/>
          <w:highlight w:val="none"/>
          <w:lang w:val="en-US" w:eastAsia="zh-CN"/>
        </w:rPr>
        <w:t>2、</w:t>
      </w:r>
      <w:r>
        <w:rPr>
          <w:rFonts w:hint="eastAsia" w:ascii="宋体" w:hAnsi="宋体"/>
          <w:bCs/>
          <w:color w:val="auto"/>
          <w:szCs w:val="21"/>
          <w:highlight w:val="none"/>
        </w:rPr>
        <w:t>磋商小组将根据综合评分得分由高到低排列次序【评审得分相同的，按照最后报价由低到高的顺序推荐。评审得分且最后报价相同的，按照技术指标优劣顺序推荐】并推荐成交候选供应商；综合评分第一名的为第一成交候选人，排名第二的为第二成交候选人，以此类推。</w:t>
      </w:r>
    </w:p>
    <w:p w14:paraId="15FB64D5">
      <w:pPr>
        <w:spacing w:line="360" w:lineRule="exact"/>
        <w:ind w:firstLine="420" w:firstLineChars="200"/>
        <w:rPr>
          <w:rFonts w:hint="eastAsia" w:hAnsi="宋体"/>
          <w:bCs/>
          <w:color w:val="auto"/>
        </w:rPr>
      </w:pPr>
      <w:r>
        <w:rPr>
          <w:rFonts w:hint="eastAsia" w:hAnsi="宋体"/>
          <w:bCs/>
          <w:color w:val="auto"/>
          <w:lang w:val="en-US" w:eastAsia="zh-CN"/>
        </w:rPr>
        <w:t>3、</w:t>
      </w:r>
      <w:r>
        <w:rPr>
          <w:rFonts w:hint="eastAsia" w:hAnsi="宋体"/>
          <w:bCs/>
          <w:color w:val="auto"/>
        </w:rPr>
        <w:t>排名第一的中标候选人放弃中标、因不可抗力提出不能履行合同或合同签订后无法按合同履约的，采购人可以确定排名第二的中标候选人为中标人，也可以重新组织招标采购。其余以此类推。</w:t>
      </w:r>
    </w:p>
    <w:p w14:paraId="3C36862A">
      <w:pPr>
        <w:rPr>
          <w:rFonts w:hint="eastAsia" w:ascii="宋体" w:hAnsi="宋体"/>
          <w:szCs w:val="20"/>
        </w:rPr>
      </w:pPr>
    </w:p>
    <w:p w14:paraId="162112BF">
      <w:pPr>
        <w:rPr>
          <w:rFonts w:hint="eastAsia" w:ascii="宋体" w:hAnsi="宋体"/>
          <w:szCs w:val="20"/>
        </w:rPr>
      </w:pPr>
    </w:p>
    <w:p w14:paraId="7FD250C6">
      <w:pPr>
        <w:rPr>
          <w:rFonts w:hint="eastAsia" w:ascii="宋体" w:hAnsi="宋体"/>
          <w:szCs w:val="20"/>
        </w:rPr>
      </w:pPr>
    </w:p>
    <w:p w14:paraId="6BA47E37">
      <w:pPr>
        <w:rPr>
          <w:rFonts w:hint="eastAsia" w:ascii="宋体" w:hAnsi="宋体"/>
          <w:szCs w:val="20"/>
        </w:rPr>
      </w:pPr>
    </w:p>
    <w:p w14:paraId="692A645D">
      <w:pPr>
        <w:rPr>
          <w:rFonts w:hint="eastAsia" w:ascii="宋体" w:hAnsi="宋体"/>
          <w:szCs w:val="20"/>
        </w:rPr>
      </w:pPr>
    </w:p>
    <w:p w14:paraId="409F9D7E">
      <w:pPr>
        <w:rPr>
          <w:rFonts w:hint="eastAsia" w:ascii="宋体" w:hAnsi="宋体"/>
          <w:szCs w:val="20"/>
        </w:rPr>
      </w:pPr>
    </w:p>
    <w:p w14:paraId="2325D3BC">
      <w:pPr>
        <w:rPr>
          <w:rFonts w:hint="eastAsia" w:ascii="宋体" w:hAnsi="宋体"/>
          <w:szCs w:val="20"/>
        </w:rPr>
      </w:pPr>
    </w:p>
    <w:p w14:paraId="1A53B948">
      <w:pPr>
        <w:rPr>
          <w:rFonts w:hint="eastAsia" w:ascii="宋体" w:hAnsi="宋体"/>
          <w:szCs w:val="20"/>
        </w:rPr>
      </w:pPr>
    </w:p>
    <w:p w14:paraId="2C11617A">
      <w:pPr>
        <w:rPr>
          <w:rFonts w:hint="eastAsia" w:ascii="宋体" w:hAnsi="宋体"/>
          <w:szCs w:val="20"/>
        </w:rPr>
      </w:pPr>
    </w:p>
    <w:p w14:paraId="3C881F06">
      <w:pPr>
        <w:rPr>
          <w:rFonts w:hint="eastAsia" w:ascii="宋体" w:hAnsi="宋体"/>
          <w:szCs w:val="20"/>
        </w:rPr>
      </w:pPr>
    </w:p>
    <w:p w14:paraId="702AC971">
      <w:pPr>
        <w:rPr>
          <w:rFonts w:hint="eastAsia" w:ascii="宋体" w:hAnsi="宋体"/>
          <w:szCs w:val="20"/>
        </w:rPr>
      </w:pPr>
    </w:p>
    <w:p w14:paraId="26426685">
      <w:pPr>
        <w:rPr>
          <w:rFonts w:hint="eastAsia" w:ascii="宋体" w:hAnsi="宋体"/>
          <w:szCs w:val="20"/>
        </w:rPr>
      </w:pPr>
    </w:p>
    <w:p w14:paraId="203B6DD5">
      <w:pPr>
        <w:rPr>
          <w:rFonts w:hint="eastAsia" w:ascii="宋体" w:hAnsi="宋体"/>
          <w:szCs w:val="20"/>
        </w:rPr>
      </w:pPr>
    </w:p>
    <w:p w14:paraId="28FB1169">
      <w:pPr>
        <w:rPr>
          <w:rFonts w:hint="eastAsia" w:ascii="宋体" w:hAnsi="宋体"/>
          <w:szCs w:val="20"/>
        </w:rPr>
      </w:pPr>
    </w:p>
    <w:p w14:paraId="15C405F9">
      <w:pPr>
        <w:rPr>
          <w:rFonts w:hint="eastAsia" w:ascii="宋体" w:hAnsi="宋体"/>
          <w:szCs w:val="20"/>
        </w:rPr>
      </w:pPr>
    </w:p>
    <w:p w14:paraId="1642373E">
      <w:pPr>
        <w:rPr>
          <w:rFonts w:hint="eastAsia" w:ascii="宋体" w:hAnsi="宋体"/>
          <w:szCs w:val="20"/>
        </w:rPr>
      </w:pPr>
    </w:p>
    <w:p w14:paraId="6D7D36E7">
      <w:pPr>
        <w:rPr>
          <w:rFonts w:hint="eastAsia" w:ascii="宋体" w:hAnsi="宋体"/>
          <w:szCs w:val="20"/>
        </w:rPr>
      </w:pPr>
    </w:p>
    <w:p w14:paraId="4934A2F9">
      <w:pPr>
        <w:rPr>
          <w:rFonts w:hint="eastAsia" w:ascii="宋体" w:hAnsi="宋体"/>
          <w:szCs w:val="20"/>
        </w:rPr>
      </w:pPr>
    </w:p>
    <w:p w14:paraId="1B7D5CDA">
      <w:pPr>
        <w:rPr>
          <w:rFonts w:hint="eastAsia" w:ascii="宋体" w:hAnsi="宋体"/>
          <w:szCs w:val="20"/>
        </w:rPr>
      </w:pPr>
    </w:p>
    <w:p w14:paraId="5EB1B20C">
      <w:pPr>
        <w:rPr>
          <w:rFonts w:hint="eastAsia" w:ascii="宋体" w:hAnsi="宋体"/>
          <w:szCs w:val="20"/>
        </w:rPr>
      </w:pPr>
    </w:p>
    <w:p w14:paraId="303623FF">
      <w:pPr>
        <w:rPr>
          <w:rFonts w:hint="eastAsia" w:ascii="宋体" w:hAnsi="宋体"/>
          <w:szCs w:val="20"/>
        </w:rPr>
      </w:pPr>
    </w:p>
    <w:p w14:paraId="5447D6CD">
      <w:pPr>
        <w:pStyle w:val="2"/>
        <w:numPr>
          <w:ilvl w:val="0"/>
          <w:numId w:val="0"/>
        </w:numPr>
        <w:spacing w:line="400" w:lineRule="exact"/>
        <w:jc w:val="center"/>
      </w:pPr>
      <w:r>
        <w:rPr>
          <w:rFonts w:hint="eastAsia"/>
          <w:lang w:eastAsia="zh-CN"/>
        </w:rPr>
        <w:t>第四章</w:t>
      </w:r>
      <w:r>
        <w:rPr>
          <w:rFonts w:hint="eastAsia"/>
          <w:lang w:val="en-US" w:eastAsia="zh-CN"/>
        </w:rPr>
        <w:t xml:space="preserve"> </w:t>
      </w:r>
      <w:r>
        <w:rPr>
          <w:rFonts w:hint="eastAsia"/>
        </w:rPr>
        <w:t>响应文件</w:t>
      </w:r>
      <w:r>
        <w:rPr>
          <w:rFonts w:hint="eastAsia"/>
          <w:lang w:eastAsia="zh-CN"/>
        </w:rPr>
        <w:t>及</w:t>
      </w:r>
      <w:r>
        <w:rPr>
          <w:rFonts w:hint="eastAsia"/>
        </w:rPr>
        <w:t>格式</w:t>
      </w:r>
    </w:p>
    <w:p w14:paraId="65EC39A2">
      <w:pPr>
        <w:spacing w:line="600" w:lineRule="exact"/>
        <w:jc w:val="center"/>
        <w:rPr>
          <w:rFonts w:ascii="宋体" w:hAnsi="宋体"/>
          <w:b/>
          <w:sz w:val="44"/>
          <w:szCs w:val="44"/>
        </w:rPr>
      </w:pPr>
    </w:p>
    <w:p w14:paraId="294A708E">
      <w:pPr>
        <w:spacing w:line="600" w:lineRule="exact"/>
        <w:jc w:val="center"/>
        <w:rPr>
          <w:rFonts w:ascii="宋体" w:hAnsi="宋体"/>
          <w:b/>
          <w:sz w:val="44"/>
          <w:szCs w:val="44"/>
        </w:rPr>
      </w:pPr>
      <w:r>
        <w:rPr>
          <w:rFonts w:ascii="宋体" w:hAnsi="宋体"/>
          <w:b/>
          <w:sz w:val="44"/>
          <w:szCs w:val="44"/>
        </w:rPr>
        <w:t>目  录</w:t>
      </w:r>
    </w:p>
    <w:p w14:paraId="37664AFD">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5CFC8C0C">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5C504121">
      <w:pPr>
        <w:spacing w:line="360" w:lineRule="exact"/>
        <w:ind w:firstLine="420" w:firstLineChars="200"/>
        <w:rPr>
          <w:rFonts w:ascii="宋体" w:hAnsi="宋体"/>
          <w:szCs w:val="21"/>
        </w:rPr>
      </w:pPr>
      <w:r>
        <w:rPr>
          <w:rFonts w:hint="eastAsia" w:ascii="宋体" w:hAnsi="宋体"/>
          <w:szCs w:val="21"/>
        </w:rPr>
        <w:t>三、</w:t>
      </w:r>
      <w:r>
        <w:rPr>
          <w:rFonts w:hint="eastAsia" w:ascii="宋体" w:hAnsi="宋体"/>
          <w:szCs w:val="21"/>
          <w:lang w:eastAsia="zh-CN"/>
        </w:rPr>
        <w:t>技术及商务</w:t>
      </w:r>
      <w:r>
        <w:rPr>
          <w:rFonts w:hint="eastAsia" w:ascii="宋体" w:hAnsi="宋体"/>
          <w:szCs w:val="21"/>
        </w:rPr>
        <w:t>响应及偏离情况说明表</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6F5981D5">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color w:val="auto"/>
          <w:szCs w:val="21"/>
          <w:highlight w:val="none"/>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4A25187F">
      <w:pPr>
        <w:spacing w:line="360" w:lineRule="exact"/>
        <w:ind w:firstLine="420" w:firstLineChars="200"/>
        <w:rPr>
          <w:rFonts w:hint="eastAsia"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eastAsia="宋体" w:cs="Times New Roman"/>
          <w:b/>
          <w:szCs w:val="21"/>
          <w:lang w:eastAsia="zh-CN"/>
        </w:rPr>
        <w:t>除自然人竞标外</w:t>
      </w:r>
      <w:r>
        <w:rPr>
          <w:rFonts w:hint="eastAsia" w:ascii="宋体" w:hAnsi="宋体" w:eastAsia="宋体" w:cs="Times New Roman"/>
          <w:b/>
          <w:szCs w:val="21"/>
        </w:rPr>
        <w:t>必</w:t>
      </w:r>
      <w:r>
        <w:rPr>
          <w:rFonts w:hint="eastAsia" w:ascii="宋体" w:hAnsi="宋体"/>
          <w:b/>
          <w:szCs w:val="21"/>
        </w:rPr>
        <w:t>须提供</w:t>
      </w:r>
      <w:r>
        <w:rPr>
          <w:rFonts w:hint="eastAsia" w:ascii="宋体" w:hAnsi="宋体"/>
          <w:szCs w:val="21"/>
        </w:rPr>
        <w:t>）………………………………</w:t>
      </w:r>
    </w:p>
    <w:p w14:paraId="16E2775C">
      <w:pPr>
        <w:spacing w:line="440" w:lineRule="exact"/>
        <w:ind w:firstLine="420" w:firstLineChars="200"/>
        <w:textAlignment w:val="baseline"/>
        <w:rPr>
          <w:rFonts w:ascii="宋体" w:hAnsi="宋体"/>
          <w:color w:val="auto"/>
          <w:szCs w:val="21"/>
          <w:highlight w:val="none"/>
        </w:rPr>
      </w:pPr>
      <w:r>
        <w:rPr>
          <w:rFonts w:hint="eastAsia" w:ascii="宋体" w:hAnsi="宋体"/>
          <w:szCs w:val="21"/>
          <w:lang w:eastAsia="zh-CN"/>
        </w:rPr>
        <w:t>六、</w:t>
      </w:r>
      <w:r>
        <w:rPr>
          <w:rFonts w:hint="eastAsia" w:ascii="宋体" w:hAnsi="宋体" w:cs="宋体"/>
          <w:color w:val="auto"/>
          <w:szCs w:val="21"/>
          <w:highlight w:val="none"/>
        </w:rPr>
        <w:t>供应商依法缴纳税收的相关材料（</w:t>
      </w:r>
      <w:r>
        <w:rPr>
          <w:rFonts w:ascii="宋体" w:hAnsi="宋体" w:cs="宋体"/>
          <w:color w:val="auto"/>
          <w:szCs w:val="21"/>
          <w:highlight w:val="none"/>
          <w:u w:val="single"/>
        </w:rPr>
        <w:t>202</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7</w:t>
      </w:r>
      <w:r>
        <w:rPr>
          <w:rFonts w:hint="eastAsia" w:ascii="宋体" w:hAnsi="宋体" w:cs="宋体"/>
          <w:color w:val="auto"/>
          <w:szCs w:val="21"/>
          <w:highlight w:val="none"/>
        </w:rPr>
        <w:t>月至</w:t>
      </w:r>
      <w:r>
        <w:rPr>
          <w:rFonts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12</w:t>
      </w:r>
      <w:r>
        <w:rPr>
          <w:rFonts w:hint="eastAsia" w:ascii="宋体" w:hAnsi="宋体" w:cs="宋体"/>
          <w:color w:val="auto"/>
          <w:szCs w:val="21"/>
          <w:highlight w:val="none"/>
        </w:rPr>
        <w:t>月内连续3个月的依法缴纳税收的凭据复印件；</w:t>
      </w:r>
      <w:r>
        <w:rPr>
          <w:rFonts w:hint="eastAsia" w:ascii="宋体" w:hAnsi="宋体"/>
          <w:color w:val="auto"/>
          <w:szCs w:val="21"/>
          <w:highlight w:val="none"/>
        </w:rPr>
        <w:t>依法免税的，必须提供相应文件证明其依法免税。</w:t>
      </w:r>
      <w:r>
        <w:rPr>
          <w:rFonts w:hint="eastAsia" w:ascii="宋体" w:hAnsi="宋体" w:cs="宋体"/>
          <w:color w:val="auto"/>
          <w:szCs w:val="21"/>
          <w:highlight w:val="none"/>
        </w:rPr>
        <w:t>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到响应文件提交截止时间止不足要求月数的，只需提供从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的依法缴纳税收</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（格式自拟，复印件）</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p>
    <w:p w14:paraId="438636F9">
      <w:pPr>
        <w:spacing w:line="440" w:lineRule="exact"/>
        <w:ind w:firstLine="420" w:firstLineChars="200"/>
        <w:textAlignment w:val="baseline"/>
        <w:rPr>
          <w:rFonts w:hint="eastAsia" w:ascii="宋体" w:hAnsi="宋体" w:eastAsia="宋体"/>
          <w:szCs w:val="21"/>
          <w:lang w:eastAsia="zh-CN"/>
        </w:rPr>
      </w:pPr>
      <w:r>
        <w:rPr>
          <w:rFonts w:hint="eastAsia" w:ascii="宋体" w:hAnsi="宋体"/>
          <w:color w:val="auto"/>
          <w:szCs w:val="21"/>
          <w:highlight w:val="none"/>
          <w:lang w:eastAsia="zh-CN"/>
        </w:rPr>
        <w:t>七、</w:t>
      </w:r>
      <w:r>
        <w:rPr>
          <w:rFonts w:hint="eastAsia" w:ascii="宋体" w:hAnsi="宋体" w:cs="宋体"/>
          <w:color w:val="auto"/>
          <w:szCs w:val="21"/>
          <w:highlight w:val="none"/>
        </w:rPr>
        <w:t>供应商依法缴纳社会保障资金的相关材料[</w:t>
      </w:r>
      <w:r>
        <w:rPr>
          <w:rFonts w:ascii="宋体" w:hAnsi="宋体" w:cs="宋体"/>
          <w:color w:val="auto"/>
          <w:szCs w:val="21"/>
          <w:highlight w:val="none"/>
          <w:u w:val="single"/>
        </w:rPr>
        <w:t>202</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7</w:t>
      </w:r>
      <w:r>
        <w:rPr>
          <w:rFonts w:hint="eastAsia" w:ascii="宋体" w:hAnsi="宋体" w:cs="宋体"/>
          <w:color w:val="auto"/>
          <w:szCs w:val="21"/>
          <w:highlight w:val="none"/>
        </w:rPr>
        <w:t>月至</w:t>
      </w:r>
      <w:r>
        <w:rPr>
          <w:rFonts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12</w:t>
      </w:r>
      <w:r>
        <w:rPr>
          <w:rFonts w:hint="eastAsia" w:ascii="宋体" w:hAnsi="宋体" w:cs="宋体"/>
          <w:color w:val="auto"/>
          <w:szCs w:val="21"/>
          <w:highlight w:val="none"/>
        </w:rPr>
        <w:t>月内连续3个月的依法缴纳社会保障资金的缴费凭证（专用收据或者社会保险缴纳清单）复印件；</w:t>
      </w:r>
      <w:r>
        <w:rPr>
          <w:rFonts w:hint="eastAsia" w:ascii="宋体" w:hAnsi="宋体"/>
          <w:color w:val="auto"/>
          <w:szCs w:val="21"/>
          <w:highlight w:val="none"/>
        </w:rPr>
        <w:t>依法不需要缴纳社会保障资金的，必须提供相应文件证明不需要缴纳社会保障资金。</w:t>
      </w:r>
      <w:r>
        <w:rPr>
          <w:rFonts w:hint="eastAsia" w:ascii="宋体" w:hAnsi="宋体" w:cs="宋体"/>
          <w:color w:val="auto"/>
          <w:szCs w:val="21"/>
          <w:highlight w:val="none"/>
        </w:rPr>
        <w:t>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到响应文件提交截止时间止不足要求月数的只需提供从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的依法缴纳社会保障资金的</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（格式自拟，复印件）</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r>
        <w:rPr>
          <w:rFonts w:hint="eastAsia" w:ascii="宋体" w:hAnsi="宋体"/>
          <w:szCs w:val="21"/>
        </w:rPr>
        <w:t>…………</w:t>
      </w:r>
    </w:p>
    <w:p w14:paraId="2A3D9FFB">
      <w:pPr>
        <w:spacing w:line="440" w:lineRule="exact"/>
        <w:ind w:firstLine="420" w:firstLineChars="200"/>
        <w:textAlignment w:val="baseline"/>
        <w:rPr>
          <w:rFonts w:ascii="宋体" w:hAnsi="宋体"/>
          <w:color w:val="auto"/>
          <w:szCs w:val="21"/>
          <w:highlight w:val="none"/>
        </w:rPr>
      </w:pPr>
      <w:r>
        <w:rPr>
          <w:rFonts w:hint="eastAsia" w:ascii="宋体" w:hAnsi="宋体"/>
          <w:szCs w:val="21"/>
          <w:lang w:eastAsia="zh-CN"/>
        </w:rPr>
        <w:t>八</w:t>
      </w:r>
      <w:r>
        <w:rPr>
          <w:rFonts w:hint="eastAsia" w:ascii="宋体" w:hAnsi="宋体"/>
          <w:szCs w:val="21"/>
        </w:rPr>
        <w:t>、供应商直接控股、管理关系信息表</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r>
        <w:rPr>
          <w:rFonts w:hint="eastAsia" w:ascii="宋体" w:hAnsi="宋体"/>
          <w:szCs w:val="21"/>
        </w:rPr>
        <w:t>…………</w:t>
      </w:r>
    </w:p>
    <w:p w14:paraId="47226369">
      <w:pPr>
        <w:spacing w:line="360" w:lineRule="exact"/>
        <w:ind w:firstLine="420" w:firstLineChars="200"/>
        <w:rPr>
          <w:rFonts w:hint="eastAsia" w:ascii="宋体" w:hAnsi="宋体"/>
          <w:szCs w:val="21"/>
        </w:rPr>
      </w:pPr>
      <w:r>
        <w:rPr>
          <w:rFonts w:hint="eastAsia" w:ascii="宋体" w:hAnsi="宋体"/>
          <w:szCs w:val="21"/>
          <w:lang w:eastAsia="zh-CN"/>
        </w:rPr>
        <w:t>九</w:t>
      </w:r>
      <w:r>
        <w:rPr>
          <w:rFonts w:hint="eastAsia" w:ascii="宋体" w:hAnsi="宋体"/>
          <w:szCs w:val="21"/>
        </w:rPr>
        <w:t>、</w:t>
      </w:r>
      <w:r>
        <w:rPr>
          <w:rFonts w:hint="eastAsia"/>
        </w:rPr>
        <w:t>采购</w:t>
      </w:r>
      <w:r>
        <w:rPr>
          <w:rFonts w:hint="eastAsia" w:ascii="宋体" w:hAnsi="宋体"/>
          <w:szCs w:val="21"/>
        </w:rPr>
        <w:t>文件列明的其他资料</w:t>
      </w:r>
      <w:r>
        <w:rPr>
          <w:rFonts w:hint="eastAsia" w:ascii="宋体" w:hAnsi="宋体"/>
          <w:szCs w:val="21"/>
          <w:lang w:eastAsia="zh-CN"/>
        </w:rPr>
        <w:t>，如业绩、方案等</w:t>
      </w:r>
      <w:r>
        <w:rPr>
          <w:rFonts w:hint="eastAsia" w:ascii="宋体" w:hAnsi="宋体"/>
          <w:b/>
          <w:szCs w:val="21"/>
        </w:rPr>
        <w:t>（如有，请提供）</w:t>
      </w:r>
      <w:r>
        <w:rPr>
          <w:rFonts w:hint="eastAsia" w:ascii="宋体" w:hAnsi="宋体"/>
          <w:szCs w:val="21"/>
        </w:rPr>
        <w:t>…………</w:t>
      </w:r>
    </w:p>
    <w:p w14:paraId="79D771B3">
      <w:pPr>
        <w:snapToGrid w:val="0"/>
        <w:spacing w:line="440" w:lineRule="exact"/>
        <w:ind w:firstLine="420" w:firstLineChars="200"/>
        <w:jc w:val="left"/>
        <w:textAlignment w:val="baseline"/>
        <w:rPr>
          <w:rFonts w:hint="eastAsia" w:ascii="宋体" w:hAnsi="宋体" w:cs="宋体"/>
          <w:b/>
          <w:color w:val="auto"/>
          <w:szCs w:val="21"/>
          <w:highlight w:val="none"/>
        </w:rPr>
      </w:pPr>
    </w:p>
    <w:p w14:paraId="5C2D6BC4">
      <w:pPr>
        <w:snapToGrid w:val="0"/>
        <w:spacing w:line="440" w:lineRule="exact"/>
        <w:ind w:firstLine="420" w:firstLineChars="200"/>
        <w:jc w:val="left"/>
        <w:textAlignment w:val="baseline"/>
        <w:rPr>
          <w:rFonts w:hint="eastAsia" w:ascii="宋体" w:hAnsi="宋体" w:cs="宋体"/>
          <w:b/>
          <w:color w:val="auto"/>
          <w:szCs w:val="21"/>
          <w:highlight w:val="none"/>
        </w:rPr>
      </w:pPr>
      <w:r>
        <w:rPr>
          <w:rFonts w:hint="eastAsia" w:ascii="宋体" w:hAnsi="宋体" w:cs="宋体"/>
          <w:b/>
          <w:color w:val="auto"/>
          <w:szCs w:val="21"/>
          <w:highlight w:val="none"/>
        </w:rPr>
        <w:t>注：</w:t>
      </w:r>
    </w:p>
    <w:p w14:paraId="78DCA031">
      <w:pPr>
        <w:snapToGrid w:val="0"/>
        <w:spacing w:line="440" w:lineRule="exact"/>
        <w:ind w:firstLine="420" w:firstLineChars="200"/>
        <w:jc w:val="left"/>
        <w:textAlignment w:val="baseline"/>
        <w:rPr>
          <w:rFonts w:hint="eastAsia" w:ascii="宋体" w:hAnsi="宋体" w:eastAsia="宋体" w:cs="宋体"/>
          <w:b/>
          <w:color w:val="auto"/>
          <w:szCs w:val="21"/>
          <w:highlight w:val="none"/>
          <w:lang w:val="en-US" w:eastAsia="zh-CN"/>
        </w:rPr>
      </w:pPr>
      <w:r>
        <w:rPr>
          <w:rFonts w:hint="eastAsia" w:ascii="宋体" w:hAnsi="宋体" w:cs="宋体"/>
          <w:b/>
          <w:color w:val="auto"/>
          <w:szCs w:val="21"/>
          <w:highlight w:val="none"/>
          <w:lang w:val="en-US" w:eastAsia="zh-CN"/>
        </w:rPr>
        <w:t>1.</w:t>
      </w:r>
      <w:r>
        <w:rPr>
          <w:rFonts w:hint="eastAsia" w:ascii="宋体" w:hAnsi="宋体" w:cs="宋体"/>
          <w:b/>
          <w:color w:val="auto"/>
          <w:szCs w:val="21"/>
          <w:highlight w:val="none"/>
        </w:rPr>
        <w:t>以上标明“必须提供”的材料</w:t>
      </w:r>
      <w:r>
        <w:rPr>
          <w:rFonts w:hint="eastAsia" w:ascii="宋体" w:hAnsi="宋体" w:cs="宋体"/>
          <w:b/>
          <w:color w:val="auto"/>
          <w:szCs w:val="21"/>
          <w:highlight w:val="none"/>
          <w:lang w:eastAsia="zh-CN"/>
        </w:rPr>
        <w:t>属于资格证明文件，如不提供的，</w:t>
      </w:r>
      <w:r>
        <w:rPr>
          <w:rFonts w:hint="eastAsia" w:ascii="宋体" w:hAnsi="宋体" w:cs="宋体"/>
          <w:b/>
          <w:color w:val="auto"/>
          <w:szCs w:val="21"/>
          <w:highlight w:val="none"/>
        </w:rPr>
        <w:t>响应文件按无效响应处理</w:t>
      </w:r>
      <w:r>
        <w:rPr>
          <w:rFonts w:hint="eastAsia" w:ascii="宋体" w:hAnsi="宋体" w:cs="宋体"/>
          <w:b/>
          <w:color w:val="auto"/>
          <w:szCs w:val="21"/>
          <w:highlight w:val="none"/>
          <w:lang w:eastAsia="zh-CN"/>
        </w:rPr>
        <w:t>。</w:t>
      </w:r>
    </w:p>
    <w:p w14:paraId="4D8FD9FC">
      <w:pPr>
        <w:snapToGrid w:val="0"/>
        <w:spacing w:line="440" w:lineRule="exact"/>
        <w:ind w:firstLine="420" w:firstLineChars="200"/>
        <w:jc w:val="left"/>
        <w:textAlignment w:val="baseline"/>
        <w:rPr>
          <w:rFonts w:ascii="宋体" w:hAnsi="宋体" w:cs="宋体"/>
          <w:b/>
          <w:color w:val="auto"/>
          <w:szCs w:val="21"/>
          <w:highlight w:val="none"/>
        </w:rPr>
      </w:pPr>
      <w:r>
        <w:rPr>
          <w:rFonts w:hint="eastAsia" w:ascii="宋体" w:hAnsi="宋体" w:cs="宋体"/>
          <w:b/>
          <w:color w:val="auto"/>
          <w:szCs w:val="21"/>
          <w:highlight w:val="none"/>
          <w:lang w:val="en-US" w:eastAsia="zh-CN"/>
        </w:rPr>
        <w:t>2.</w:t>
      </w:r>
      <w:r>
        <w:rPr>
          <w:rFonts w:hint="eastAsia" w:ascii="宋体" w:hAnsi="宋体" w:cs="宋体"/>
          <w:b/>
          <w:color w:val="auto"/>
          <w:szCs w:val="21"/>
          <w:highlight w:val="none"/>
        </w:rPr>
        <w:t>以上标明“必须提供”的材料属于</w:t>
      </w:r>
      <w:r>
        <w:rPr>
          <w:rFonts w:hint="eastAsia" w:ascii="宋体" w:hAnsi="宋体" w:cs="宋体"/>
          <w:b/>
          <w:color w:val="auto"/>
          <w:szCs w:val="21"/>
          <w:highlight w:val="none"/>
          <w:lang w:eastAsia="zh-CN"/>
        </w:rPr>
        <w:t>复印件的，</w:t>
      </w:r>
      <w:r>
        <w:rPr>
          <w:rFonts w:hint="eastAsia" w:ascii="宋体" w:hAnsi="宋体" w:cs="宋体"/>
          <w:b/>
          <w:color w:val="auto"/>
          <w:szCs w:val="21"/>
          <w:highlight w:val="none"/>
        </w:rPr>
        <w:t>必须加盖供应商公章，否则响应文件按无效响应处理。</w:t>
      </w:r>
    </w:p>
    <w:p w14:paraId="3F24EF70">
      <w:pPr>
        <w:spacing w:line="400" w:lineRule="exact"/>
        <w:ind w:firstLine="420" w:firstLineChars="200"/>
        <w:rPr>
          <w:rFonts w:ascii="宋体" w:hAnsi="宋体"/>
          <w:szCs w:val="21"/>
        </w:rPr>
      </w:pPr>
      <w:r>
        <w:br w:type="page"/>
      </w:r>
      <w:r>
        <w:rPr>
          <w:rFonts w:hint="eastAsia" w:ascii="宋体" w:hAnsi="宋体"/>
          <w:b/>
          <w:color w:val="000000"/>
          <w:sz w:val="24"/>
        </w:rPr>
        <w:t>一、报价表</w:t>
      </w:r>
      <w:r>
        <w:rPr>
          <w:rFonts w:hint="eastAsia" w:ascii="宋体" w:hAnsi="宋体" w:eastAsia="宋体" w:cs="Times New Roman"/>
          <w:b/>
          <w:color w:val="000000"/>
          <w:sz w:val="24"/>
        </w:rPr>
        <w:t>（格式）</w:t>
      </w:r>
    </w:p>
    <w:p w14:paraId="3D8BAF77">
      <w:pPr>
        <w:pStyle w:val="18"/>
        <w:ind w:firstLine="360"/>
        <w:jc w:val="center"/>
        <w:rPr>
          <w:rFonts w:ascii="黑体" w:hAnsi="黑体" w:eastAsia="黑体"/>
          <w:color w:val="000000"/>
          <w:kern w:val="0"/>
          <w:sz w:val="36"/>
          <w:szCs w:val="36"/>
          <w:shd w:val="clear" w:color="auto" w:fill="FFFFFF"/>
          <w:lang w:bidi="ar"/>
        </w:rPr>
      </w:pPr>
    </w:p>
    <w:p w14:paraId="051BDB31">
      <w:pPr>
        <w:pStyle w:val="18"/>
        <w:keepNext w:val="0"/>
        <w:keepLines w:val="0"/>
        <w:pageBreakBefore w:val="0"/>
        <w:widowControl w:val="0"/>
        <w:kinsoku/>
        <w:wordWrap/>
        <w:overflowPunct/>
        <w:topLinePunct w:val="0"/>
        <w:autoSpaceDE w:val="0"/>
        <w:autoSpaceDN w:val="0"/>
        <w:bidi w:val="0"/>
        <w:adjustRightInd/>
        <w:snapToGrid w:val="0"/>
        <w:spacing w:line="400" w:lineRule="exact"/>
        <w:ind w:right="238" w:firstLine="320"/>
        <w:jc w:val="center"/>
        <w:textAlignment w:val="auto"/>
        <w:rPr>
          <w:rFonts w:hint="eastAsia" w:ascii="黑体" w:hAnsi="黑体" w:eastAsia="黑体"/>
          <w:color w:val="FF0000"/>
          <w:sz w:val="32"/>
          <w:szCs w:val="32"/>
        </w:rPr>
      </w:pPr>
      <w:r>
        <w:rPr>
          <w:rFonts w:hint="eastAsia" w:ascii="黑体" w:hAnsi="黑体" w:eastAsia="黑体"/>
          <w:sz w:val="32"/>
          <w:szCs w:val="32"/>
        </w:rPr>
        <w:t>南宁市卫生学校</w:t>
      </w:r>
      <w:r>
        <w:rPr>
          <w:rFonts w:hint="eastAsia" w:ascii="黑体" w:hAnsi="黑体" w:eastAsia="黑体"/>
          <w:color w:val="FF0000"/>
          <w:sz w:val="32"/>
          <w:szCs w:val="32"/>
        </w:rPr>
        <w:t>B1-1楼人体生命馆标本设备搬迁及配套设施</w:t>
      </w:r>
    </w:p>
    <w:p w14:paraId="297D782C">
      <w:pPr>
        <w:pStyle w:val="18"/>
        <w:keepNext w:val="0"/>
        <w:keepLines w:val="0"/>
        <w:pageBreakBefore w:val="0"/>
        <w:widowControl w:val="0"/>
        <w:kinsoku/>
        <w:wordWrap/>
        <w:overflowPunct/>
        <w:topLinePunct w:val="0"/>
        <w:autoSpaceDE w:val="0"/>
        <w:autoSpaceDN w:val="0"/>
        <w:bidi w:val="0"/>
        <w:adjustRightInd/>
        <w:snapToGrid w:val="0"/>
        <w:spacing w:line="400" w:lineRule="exact"/>
        <w:ind w:right="238" w:firstLine="320"/>
        <w:jc w:val="center"/>
        <w:textAlignment w:val="auto"/>
        <w:rPr>
          <w:rFonts w:hint="eastAsia" w:ascii="黑体" w:hAnsi="黑体" w:eastAsia="黑体"/>
          <w:color w:val="000000"/>
          <w:kern w:val="0"/>
          <w:sz w:val="36"/>
          <w:szCs w:val="36"/>
          <w:shd w:val="clear" w:color="auto" w:fill="FFFFFF"/>
          <w:lang w:eastAsia="zh-CN" w:bidi="ar"/>
        </w:rPr>
      </w:pPr>
      <w:r>
        <w:rPr>
          <w:rFonts w:hint="eastAsia" w:ascii="黑体" w:hAnsi="黑体" w:eastAsia="黑体"/>
          <w:color w:val="FF0000"/>
          <w:sz w:val="32"/>
          <w:szCs w:val="32"/>
        </w:rPr>
        <w:t>采购项目</w:t>
      </w:r>
      <w:r>
        <w:rPr>
          <w:rFonts w:hint="eastAsia" w:ascii="黑体" w:hAnsi="黑体" w:eastAsia="黑体"/>
          <w:color w:val="FF0000"/>
          <w:sz w:val="32"/>
          <w:szCs w:val="32"/>
          <w:lang w:eastAsia="zh-CN"/>
        </w:rPr>
        <w:t>（</w:t>
      </w:r>
      <w:r>
        <w:rPr>
          <w:rFonts w:hint="eastAsia" w:ascii="黑体" w:hAnsi="黑体" w:eastAsia="黑体"/>
          <w:color w:val="FF0000"/>
          <w:sz w:val="32"/>
          <w:szCs w:val="32"/>
          <w:lang w:val="en-US" w:eastAsia="zh-CN"/>
        </w:rPr>
        <w:t>重</w:t>
      </w:r>
      <w:bookmarkStart w:id="101" w:name="_GoBack"/>
      <w:bookmarkEnd w:id="101"/>
      <w:r>
        <w:rPr>
          <w:rFonts w:hint="eastAsia" w:ascii="黑体" w:hAnsi="黑体" w:eastAsia="黑体"/>
          <w:color w:val="FF0000"/>
          <w:sz w:val="32"/>
          <w:szCs w:val="32"/>
          <w:lang w:eastAsia="zh-CN"/>
        </w:rPr>
        <w:t>）</w:t>
      </w:r>
    </w:p>
    <w:tbl>
      <w:tblPr>
        <w:tblStyle w:val="20"/>
        <w:tblW w:w="107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3676"/>
        <w:gridCol w:w="2356"/>
        <w:gridCol w:w="2008"/>
        <w:gridCol w:w="2008"/>
      </w:tblGrid>
      <w:tr w14:paraId="563E1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703" w:type="dxa"/>
            <w:vAlign w:val="center"/>
          </w:tcPr>
          <w:p w14:paraId="3FD362C0">
            <w:pPr>
              <w:jc w:val="center"/>
              <w:rPr>
                <w:rFonts w:ascii="宋体" w:hAnsi="宋体"/>
                <w:b/>
                <w:bCs/>
                <w:color w:val="000000"/>
                <w:szCs w:val="21"/>
              </w:rPr>
            </w:pPr>
            <w:r>
              <w:rPr>
                <w:rFonts w:hint="eastAsia" w:ascii="宋体" w:hAnsi="宋体"/>
                <w:b/>
                <w:bCs/>
                <w:color w:val="000000"/>
                <w:szCs w:val="21"/>
              </w:rPr>
              <w:t>序号</w:t>
            </w:r>
          </w:p>
        </w:tc>
        <w:tc>
          <w:tcPr>
            <w:tcW w:w="3676" w:type="dxa"/>
            <w:vAlign w:val="center"/>
          </w:tcPr>
          <w:p w14:paraId="7A469AD3">
            <w:pPr>
              <w:jc w:val="center"/>
              <w:rPr>
                <w:rFonts w:hint="eastAsia" w:ascii="仿宋_GB2312" w:hAnsi="仿宋_GB2312" w:eastAsia="仿宋_GB2312"/>
                <w:b/>
                <w:bCs/>
                <w:sz w:val="24"/>
                <w:lang w:eastAsia="zh-CN"/>
              </w:rPr>
            </w:pPr>
            <w:r>
              <w:rPr>
                <w:rFonts w:hint="eastAsia" w:ascii="宋体" w:hAnsi="宋体"/>
                <w:b/>
                <w:bCs/>
                <w:color w:val="000000"/>
                <w:szCs w:val="21"/>
              </w:rPr>
              <w:t>品名</w:t>
            </w:r>
          </w:p>
        </w:tc>
        <w:tc>
          <w:tcPr>
            <w:tcW w:w="2356" w:type="dxa"/>
            <w:vAlign w:val="center"/>
          </w:tcPr>
          <w:p w14:paraId="5C3C4239">
            <w:pPr>
              <w:jc w:val="center"/>
              <w:rPr>
                <w:rFonts w:hint="eastAsia" w:ascii="宋体" w:hAnsi="宋体"/>
                <w:b/>
                <w:bCs/>
                <w:color w:val="000000"/>
                <w:szCs w:val="21"/>
              </w:rPr>
            </w:pPr>
            <w:r>
              <w:rPr>
                <w:rFonts w:hint="eastAsia" w:ascii="宋体" w:hAnsi="宋体"/>
                <w:b/>
                <w:bCs/>
                <w:color w:val="000000"/>
                <w:szCs w:val="21"/>
              </w:rPr>
              <w:t>单位及数量</w:t>
            </w:r>
          </w:p>
        </w:tc>
        <w:tc>
          <w:tcPr>
            <w:tcW w:w="2008" w:type="dxa"/>
            <w:vAlign w:val="center"/>
          </w:tcPr>
          <w:p w14:paraId="70333204">
            <w:pPr>
              <w:jc w:val="center"/>
              <w:rPr>
                <w:rFonts w:hint="eastAsia" w:ascii="宋体" w:hAnsi="宋体" w:eastAsia="宋体"/>
                <w:b/>
                <w:bCs/>
                <w:color w:val="000000"/>
                <w:szCs w:val="21"/>
                <w:lang w:eastAsia="zh-CN"/>
              </w:rPr>
            </w:pPr>
            <w:r>
              <w:rPr>
                <w:rFonts w:hint="eastAsia" w:ascii="宋体" w:hAnsi="宋体"/>
                <w:b/>
                <w:bCs/>
                <w:color w:val="000000"/>
                <w:szCs w:val="21"/>
                <w:lang w:eastAsia="zh-CN"/>
              </w:rPr>
              <w:t>竞标单价（元）</w:t>
            </w:r>
          </w:p>
        </w:tc>
        <w:tc>
          <w:tcPr>
            <w:tcW w:w="2008" w:type="dxa"/>
            <w:vAlign w:val="center"/>
          </w:tcPr>
          <w:p w14:paraId="629DD069">
            <w:pPr>
              <w:jc w:val="center"/>
              <w:rPr>
                <w:rFonts w:hint="eastAsia" w:ascii="宋体" w:hAnsi="宋体" w:eastAsia="宋体"/>
                <w:b/>
                <w:bCs/>
                <w:color w:val="000000"/>
                <w:szCs w:val="21"/>
                <w:lang w:eastAsia="zh-CN"/>
              </w:rPr>
            </w:pPr>
            <w:r>
              <w:rPr>
                <w:rFonts w:hint="eastAsia" w:ascii="宋体" w:hAnsi="宋体"/>
                <w:b/>
                <w:bCs/>
                <w:color w:val="000000"/>
                <w:szCs w:val="21"/>
                <w:lang w:eastAsia="zh-CN"/>
              </w:rPr>
              <w:t>竞标总价（元）</w:t>
            </w:r>
          </w:p>
        </w:tc>
      </w:tr>
      <w:tr w14:paraId="27D93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024151F3">
            <w:pPr>
              <w:snapToGrid w:val="0"/>
              <w:spacing w:line="300" w:lineRule="exact"/>
              <w:jc w:val="center"/>
              <w:rPr>
                <w:rFonts w:ascii="宋体" w:hAnsi="宋体"/>
                <w:color w:val="000000"/>
                <w:szCs w:val="21"/>
              </w:rPr>
            </w:pPr>
            <w:r>
              <w:rPr>
                <w:rFonts w:hint="eastAsia" w:ascii="宋体" w:hAnsi="宋体"/>
                <w:color w:val="000000"/>
                <w:szCs w:val="21"/>
              </w:rPr>
              <w:t>1</w:t>
            </w:r>
          </w:p>
        </w:tc>
        <w:tc>
          <w:tcPr>
            <w:tcW w:w="3676" w:type="dxa"/>
            <w:vAlign w:val="center"/>
          </w:tcPr>
          <w:p w14:paraId="1088EA3A">
            <w:pPr>
              <w:jc w:val="center"/>
              <w:rPr>
                <w:rFonts w:ascii="仿宋_GB2312" w:hAnsi="仿宋_GB2312" w:eastAsia="仿宋_GB2312"/>
                <w:sz w:val="24"/>
              </w:rPr>
            </w:pPr>
            <w:r>
              <w:rPr>
                <w:rFonts w:hint="default" w:ascii="Times New Roman" w:hAnsi="Times New Roman" w:cs="Times New Roman"/>
              </w:rPr>
              <w:t>标本搬迁</w:t>
            </w:r>
            <w:r>
              <w:rPr>
                <w:rFonts w:hint="eastAsia" w:ascii="Times New Roman" w:hAnsi="Times New Roman" w:cs="Times New Roman"/>
                <w:lang w:eastAsia="zh-CN"/>
              </w:rPr>
              <w:t>及维护</w:t>
            </w:r>
          </w:p>
        </w:tc>
        <w:tc>
          <w:tcPr>
            <w:tcW w:w="2356" w:type="dxa"/>
            <w:vAlign w:val="center"/>
          </w:tcPr>
          <w:p w14:paraId="1E077B71">
            <w:pPr>
              <w:jc w:val="center"/>
              <w:rPr>
                <w:rFonts w:hint="eastAsia" w:eastAsia="宋体"/>
                <w:b/>
                <w:color w:val="000000"/>
                <w:kern w:val="0"/>
                <w:szCs w:val="21"/>
                <w:shd w:val="clear" w:color="auto" w:fill="FFFFFF"/>
                <w:lang w:val="en-US" w:eastAsia="zh-CN" w:bidi="ar"/>
              </w:rPr>
            </w:pPr>
            <w:r>
              <w:rPr>
                <w:rFonts w:hint="eastAsia" w:cs="Times New Roman"/>
                <w:lang w:val="en-US" w:eastAsia="zh-CN"/>
              </w:rPr>
              <w:t>1</w:t>
            </w:r>
            <w:r>
              <w:rPr>
                <w:rFonts w:hint="default" w:ascii="Times New Roman" w:hAnsi="Times New Roman" w:cs="Times New Roman"/>
              </w:rPr>
              <w:t>项</w:t>
            </w:r>
          </w:p>
        </w:tc>
        <w:tc>
          <w:tcPr>
            <w:tcW w:w="2008" w:type="dxa"/>
            <w:vAlign w:val="center"/>
          </w:tcPr>
          <w:p w14:paraId="5376F5EA">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40404076">
            <w:pPr>
              <w:pStyle w:val="18"/>
              <w:spacing w:after="0" w:line="300" w:lineRule="exact"/>
              <w:ind w:firstLine="211"/>
              <w:rPr>
                <w:rFonts w:eastAsia="宋体"/>
                <w:b/>
                <w:color w:val="000000"/>
                <w:kern w:val="0"/>
                <w:szCs w:val="21"/>
                <w:shd w:val="clear" w:color="auto" w:fill="FFFFFF"/>
                <w:lang w:bidi="ar"/>
              </w:rPr>
            </w:pPr>
          </w:p>
        </w:tc>
      </w:tr>
      <w:tr w14:paraId="2A04E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26CECA95">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2</w:t>
            </w:r>
          </w:p>
        </w:tc>
        <w:tc>
          <w:tcPr>
            <w:tcW w:w="3676" w:type="dxa"/>
            <w:vAlign w:val="center"/>
          </w:tcPr>
          <w:p w14:paraId="704C0896">
            <w:pPr>
              <w:jc w:val="center"/>
              <w:rPr>
                <w:rFonts w:hint="eastAsia" w:ascii="仿宋_GB2312" w:hAnsi="仿宋_GB2312" w:eastAsia="仿宋_GB2312"/>
                <w:sz w:val="24"/>
              </w:rPr>
            </w:pPr>
            <w:r>
              <w:rPr>
                <w:rFonts w:hint="default" w:ascii="Times New Roman" w:hAnsi="Times New Roman" w:cs="Times New Roman"/>
              </w:rPr>
              <w:t>设备搬迁</w:t>
            </w:r>
          </w:p>
        </w:tc>
        <w:tc>
          <w:tcPr>
            <w:tcW w:w="2356" w:type="dxa"/>
            <w:vAlign w:val="center"/>
          </w:tcPr>
          <w:p w14:paraId="44022624">
            <w:pPr>
              <w:jc w:val="center"/>
              <w:rPr>
                <w:rFonts w:hint="eastAsia" w:ascii="仿宋_GB2312" w:hAnsi="仿宋_GB2312" w:eastAsia="仿宋_GB2312" w:cs="Times New Roman"/>
                <w:kern w:val="2"/>
                <w:sz w:val="24"/>
                <w:szCs w:val="24"/>
                <w:lang w:val="en-US" w:eastAsia="zh-CN" w:bidi="ar-SA"/>
              </w:rPr>
            </w:pPr>
            <w:r>
              <w:rPr>
                <w:rFonts w:hint="eastAsia" w:cs="Times New Roman"/>
                <w:lang w:val="en-US" w:eastAsia="zh-CN"/>
              </w:rPr>
              <w:t>1</w:t>
            </w:r>
            <w:r>
              <w:rPr>
                <w:rFonts w:hint="default" w:ascii="Times New Roman" w:hAnsi="Times New Roman" w:cs="Times New Roman"/>
              </w:rPr>
              <w:t>项</w:t>
            </w:r>
          </w:p>
        </w:tc>
        <w:tc>
          <w:tcPr>
            <w:tcW w:w="2008" w:type="dxa"/>
            <w:vAlign w:val="center"/>
          </w:tcPr>
          <w:p w14:paraId="21AEEE60">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6B6198B3">
            <w:pPr>
              <w:pStyle w:val="18"/>
              <w:spacing w:after="0" w:line="300" w:lineRule="exact"/>
              <w:ind w:firstLine="211"/>
              <w:rPr>
                <w:rFonts w:eastAsia="宋体"/>
                <w:b/>
                <w:color w:val="000000"/>
                <w:kern w:val="0"/>
                <w:szCs w:val="21"/>
                <w:shd w:val="clear" w:color="auto" w:fill="FFFFFF"/>
                <w:lang w:bidi="ar"/>
              </w:rPr>
            </w:pPr>
          </w:p>
        </w:tc>
      </w:tr>
      <w:tr w14:paraId="72886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083205F8">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3</w:t>
            </w:r>
          </w:p>
        </w:tc>
        <w:tc>
          <w:tcPr>
            <w:tcW w:w="3676" w:type="dxa"/>
            <w:vAlign w:val="center"/>
          </w:tcPr>
          <w:p w14:paraId="73A6A9A3">
            <w:pPr>
              <w:jc w:val="center"/>
              <w:rPr>
                <w:rFonts w:hint="eastAsia" w:ascii="仿宋_GB2312" w:hAnsi="仿宋_GB2312" w:eastAsia="仿宋_GB2312"/>
                <w:sz w:val="24"/>
              </w:rPr>
            </w:pPr>
            <w:r>
              <w:rPr>
                <w:rFonts w:hint="default" w:ascii="Times New Roman" w:hAnsi="Times New Roman" w:cs="Times New Roman"/>
              </w:rPr>
              <w:t>设备拆除及维护安装</w:t>
            </w:r>
          </w:p>
        </w:tc>
        <w:tc>
          <w:tcPr>
            <w:tcW w:w="2356" w:type="dxa"/>
            <w:vAlign w:val="center"/>
          </w:tcPr>
          <w:p w14:paraId="5F46E97A">
            <w:pPr>
              <w:jc w:val="center"/>
              <w:rPr>
                <w:rFonts w:hint="eastAsia" w:ascii="仿宋_GB2312" w:hAnsi="仿宋_GB2312" w:eastAsia="仿宋_GB2312" w:cs="Times New Roman"/>
                <w:kern w:val="2"/>
                <w:sz w:val="24"/>
                <w:szCs w:val="24"/>
                <w:lang w:val="en-US" w:eastAsia="zh-CN" w:bidi="ar-SA"/>
              </w:rPr>
            </w:pPr>
            <w:r>
              <w:rPr>
                <w:rFonts w:hint="eastAsia" w:cs="Times New Roman"/>
                <w:lang w:val="en-US" w:eastAsia="zh-CN"/>
              </w:rPr>
              <w:t>1</w:t>
            </w:r>
            <w:r>
              <w:rPr>
                <w:rFonts w:hint="default" w:ascii="Times New Roman" w:hAnsi="Times New Roman" w:cs="Times New Roman"/>
              </w:rPr>
              <w:t>项</w:t>
            </w:r>
          </w:p>
        </w:tc>
        <w:tc>
          <w:tcPr>
            <w:tcW w:w="2008" w:type="dxa"/>
            <w:vAlign w:val="center"/>
          </w:tcPr>
          <w:p w14:paraId="7E7258F6">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1AA6507B">
            <w:pPr>
              <w:pStyle w:val="18"/>
              <w:spacing w:after="0" w:line="300" w:lineRule="exact"/>
              <w:ind w:firstLine="211"/>
              <w:rPr>
                <w:rFonts w:eastAsia="宋体"/>
                <w:b/>
                <w:color w:val="000000"/>
                <w:kern w:val="0"/>
                <w:szCs w:val="21"/>
                <w:shd w:val="clear" w:color="auto" w:fill="FFFFFF"/>
                <w:lang w:bidi="ar"/>
              </w:rPr>
            </w:pPr>
          </w:p>
        </w:tc>
      </w:tr>
      <w:tr w14:paraId="7A81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58479775">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4</w:t>
            </w:r>
          </w:p>
        </w:tc>
        <w:tc>
          <w:tcPr>
            <w:tcW w:w="3676" w:type="dxa"/>
            <w:vAlign w:val="center"/>
          </w:tcPr>
          <w:p w14:paraId="6E068BE3">
            <w:pPr>
              <w:jc w:val="center"/>
              <w:rPr>
                <w:rFonts w:hint="eastAsia" w:ascii="仿宋_GB2312" w:hAnsi="仿宋_GB2312" w:eastAsia="仿宋_GB2312"/>
                <w:sz w:val="24"/>
              </w:rPr>
            </w:pPr>
            <w:r>
              <w:rPr>
                <w:rFonts w:hint="default" w:ascii="Times New Roman" w:hAnsi="Times New Roman" w:cs="Times New Roman"/>
              </w:rPr>
              <w:t>标本展示柜</w:t>
            </w:r>
          </w:p>
        </w:tc>
        <w:tc>
          <w:tcPr>
            <w:tcW w:w="2356" w:type="dxa"/>
            <w:vAlign w:val="center"/>
          </w:tcPr>
          <w:p w14:paraId="0F639B67">
            <w:pPr>
              <w:jc w:val="center"/>
              <w:rPr>
                <w:rFonts w:hint="eastAsia" w:ascii="仿宋_GB2312" w:hAnsi="仿宋_GB2312" w:eastAsia="仿宋_GB2312" w:cs="Times New Roman"/>
                <w:kern w:val="2"/>
                <w:sz w:val="24"/>
                <w:szCs w:val="24"/>
                <w:lang w:val="en-US" w:eastAsia="zh-CN" w:bidi="ar-SA"/>
              </w:rPr>
            </w:pPr>
            <w:r>
              <w:rPr>
                <w:rFonts w:hint="eastAsia" w:cs="Times New Roman"/>
                <w:color w:val="000000"/>
                <w:sz w:val="21"/>
                <w:szCs w:val="21"/>
                <w:lang w:val="en-US" w:eastAsia="zh-CN"/>
              </w:rPr>
              <w:t>25</w:t>
            </w: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2008" w:type="dxa"/>
            <w:vAlign w:val="center"/>
          </w:tcPr>
          <w:p w14:paraId="4A59716E">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2037028A">
            <w:pPr>
              <w:pStyle w:val="18"/>
              <w:spacing w:after="0" w:line="300" w:lineRule="exact"/>
              <w:ind w:firstLine="211"/>
              <w:rPr>
                <w:rFonts w:eastAsia="宋体"/>
                <w:b/>
                <w:color w:val="000000"/>
                <w:kern w:val="0"/>
                <w:szCs w:val="21"/>
                <w:shd w:val="clear" w:color="auto" w:fill="FFFFFF"/>
                <w:lang w:bidi="ar"/>
              </w:rPr>
            </w:pPr>
          </w:p>
        </w:tc>
      </w:tr>
      <w:tr w14:paraId="66F73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217078B2">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5</w:t>
            </w:r>
          </w:p>
        </w:tc>
        <w:tc>
          <w:tcPr>
            <w:tcW w:w="3676" w:type="dxa"/>
            <w:vAlign w:val="center"/>
          </w:tcPr>
          <w:p w14:paraId="429CF09D">
            <w:pPr>
              <w:jc w:val="center"/>
              <w:rPr>
                <w:rFonts w:hint="eastAsia" w:ascii="仿宋_GB2312" w:hAnsi="仿宋_GB2312" w:eastAsia="仿宋_GB2312"/>
                <w:sz w:val="24"/>
              </w:rPr>
            </w:pPr>
            <w:r>
              <w:rPr>
                <w:rFonts w:hint="default" w:ascii="Times New Roman" w:hAnsi="Times New Roman" w:cs="Times New Roman"/>
              </w:rPr>
              <w:t>室内环境改造</w:t>
            </w:r>
          </w:p>
        </w:tc>
        <w:tc>
          <w:tcPr>
            <w:tcW w:w="2356" w:type="dxa"/>
            <w:vAlign w:val="center"/>
          </w:tcPr>
          <w:p w14:paraId="70E923EE">
            <w:pPr>
              <w:jc w:val="center"/>
              <w:rPr>
                <w:rFonts w:hint="eastAsia" w:ascii="仿宋_GB2312" w:hAnsi="仿宋_GB2312" w:eastAsia="仿宋_GB2312" w:cs="Times New Roman"/>
                <w:kern w:val="2"/>
                <w:sz w:val="24"/>
                <w:szCs w:val="24"/>
                <w:lang w:val="en-US" w:eastAsia="zh-CN" w:bidi="ar-SA"/>
              </w:rPr>
            </w:pPr>
            <w:r>
              <w:rPr>
                <w:rFonts w:hint="eastAsia" w:cs="Times New Roman"/>
                <w:color w:val="000000"/>
                <w:sz w:val="21"/>
                <w:szCs w:val="21"/>
                <w:lang w:val="en-US" w:eastAsia="zh-CN"/>
              </w:rPr>
              <w:t>95</w:t>
            </w: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2008" w:type="dxa"/>
            <w:vAlign w:val="center"/>
          </w:tcPr>
          <w:p w14:paraId="2BF7B842">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45085CFF">
            <w:pPr>
              <w:pStyle w:val="18"/>
              <w:spacing w:after="0" w:line="300" w:lineRule="exact"/>
              <w:ind w:firstLine="211"/>
              <w:rPr>
                <w:rFonts w:eastAsia="宋体"/>
                <w:b/>
                <w:color w:val="000000"/>
                <w:kern w:val="0"/>
                <w:szCs w:val="21"/>
                <w:shd w:val="clear" w:color="auto" w:fill="FFFFFF"/>
                <w:lang w:bidi="ar"/>
              </w:rPr>
            </w:pPr>
          </w:p>
        </w:tc>
      </w:tr>
      <w:tr w14:paraId="78B6D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4DD3FB03">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6</w:t>
            </w:r>
          </w:p>
        </w:tc>
        <w:tc>
          <w:tcPr>
            <w:tcW w:w="3676" w:type="dxa"/>
            <w:vAlign w:val="center"/>
          </w:tcPr>
          <w:p w14:paraId="2CE0B14B">
            <w:pPr>
              <w:jc w:val="center"/>
              <w:rPr>
                <w:rFonts w:hint="eastAsia" w:ascii="仿宋_GB2312" w:hAnsi="仿宋_GB2312" w:eastAsia="仿宋_GB2312"/>
                <w:sz w:val="24"/>
              </w:rPr>
            </w:pPr>
            <w:r>
              <w:rPr>
                <w:rFonts w:hint="default" w:ascii="Times New Roman" w:hAnsi="Times New Roman" w:cs="Times New Roman"/>
              </w:rPr>
              <w:t>文化建设</w:t>
            </w:r>
          </w:p>
        </w:tc>
        <w:tc>
          <w:tcPr>
            <w:tcW w:w="2356" w:type="dxa"/>
            <w:vAlign w:val="center"/>
          </w:tcPr>
          <w:p w14:paraId="6492FCDA">
            <w:pPr>
              <w:jc w:val="center"/>
              <w:rPr>
                <w:rFonts w:hint="eastAsia" w:ascii="仿宋_GB2312" w:hAnsi="仿宋_GB2312" w:eastAsia="仿宋_GB2312" w:cs="Times New Roman"/>
                <w:kern w:val="2"/>
                <w:sz w:val="24"/>
                <w:szCs w:val="24"/>
                <w:lang w:val="en-US" w:eastAsia="zh-CN" w:bidi="ar-SA"/>
              </w:rPr>
            </w:pPr>
            <w:r>
              <w:rPr>
                <w:rFonts w:hint="eastAsia" w:cs="Times New Roman"/>
                <w:color w:val="000000"/>
                <w:sz w:val="21"/>
                <w:szCs w:val="21"/>
                <w:lang w:val="en-US" w:eastAsia="zh-CN"/>
              </w:rPr>
              <w:t>16</w:t>
            </w: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2008" w:type="dxa"/>
            <w:vAlign w:val="center"/>
          </w:tcPr>
          <w:p w14:paraId="6A15C061">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1BDAF113">
            <w:pPr>
              <w:pStyle w:val="18"/>
              <w:spacing w:after="0" w:line="300" w:lineRule="exact"/>
              <w:ind w:firstLine="211"/>
              <w:rPr>
                <w:rFonts w:eastAsia="宋体"/>
                <w:b/>
                <w:color w:val="000000"/>
                <w:kern w:val="0"/>
                <w:szCs w:val="21"/>
                <w:shd w:val="clear" w:color="auto" w:fill="FFFFFF"/>
                <w:lang w:bidi="ar"/>
              </w:rPr>
            </w:pPr>
          </w:p>
        </w:tc>
      </w:tr>
      <w:tr w14:paraId="34294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0751" w:type="dxa"/>
            <w:gridSpan w:val="5"/>
            <w:vAlign w:val="center"/>
          </w:tcPr>
          <w:p w14:paraId="076BDF99">
            <w:pPr>
              <w:widowControl/>
              <w:jc w:val="center"/>
              <w:rPr>
                <w:rStyle w:val="27"/>
                <w:rFonts w:hint="eastAsia" w:ascii="宋体" w:hAnsi="宋体"/>
                <w:color w:val="000000"/>
                <w:szCs w:val="21"/>
              </w:rPr>
            </w:pPr>
            <w:r>
              <w:rPr>
                <w:rStyle w:val="27"/>
                <w:rFonts w:hint="eastAsia" w:ascii="宋体" w:hAnsi="宋体"/>
                <w:color w:val="000000"/>
                <w:szCs w:val="21"/>
              </w:rPr>
              <w:t>合计金额：大写：                             （小写：¥           元）</w:t>
            </w:r>
          </w:p>
        </w:tc>
      </w:tr>
      <w:tr w14:paraId="17FDC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5"/>
            <w:vAlign w:val="center"/>
          </w:tcPr>
          <w:p w14:paraId="5A30B80E">
            <w:pPr>
              <w:pStyle w:val="9"/>
              <w:spacing w:line="360" w:lineRule="exact"/>
              <w:rPr>
                <w:rFonts w:hint="eastAsia" w:hAnsi="宋体"/>
                <w:bCs/>
                <w:color w:val="000000"/>
                <w:szCs w:val="21"/>
              </w:rPr>
            </w:pPr>
            <w:r>
              <w:rPr>
                <w:rFonts w:hint="eastAsia" w:hAnsi="宋体"/>
                <w:bCs/>
                <w:color w:val="000000"/>
                <w:szCs w:val="21"/>
              </w:rPr>
              <w:t>服务期限</w:t>
            </w:r>
            <w:r>
              <w:rPr>
                <w:rFonts w:hint="eastAsia" w:hAnsi="宋体"/>
                <w:color w:val="000000"/>
                <w:szCs w:val="21"/>
              </w:rPr>
              <w:t>：</w:t>
            </w:r>
            <w:r>
              <w:rPr>
                <w:rFonts w:hint="eastAsia" w:hAnsi="宋体"/>
                <w:color w:val="000000"/>
                <w:szCs w:val="21"/>
                <w:u w:val="single"/>
              </w:rPr>
              <w:t xml:space="preserve">             </w:t>
            </w:r>
          </w:p>
        </w:tc>
      </w:tr>
      <w:tr w14:paraId="45A91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5"/>
            <w:vAlign w:val="center"/>
          </w:tcPr>
          <w:p w14:paraId="429F206B">
            <w:pPr>
              <w:pStyle w:val="9"/>
              <w:spacing w:line="360" w:lineRule="exact"/>
              <w:rPr>
                <w:rFonts w:hint="eastAsia" w:hAnsi="宋体"/>
                <w:color w:val="000000"/>
                <w:szCs w:val="21"/>
              </w:rPr>
            </w:pPr>
            <w:r>
              <w:rPr>
                <w:rFonts w:hint="eastAsia" w:hAnsi="宋体"/>
                <w:color w:val="000000"/>
                <w:szCs w:val="21"/>
              </w:rPr>
              <w:t>服务地点：</w:t>
            </w:r>
            <w:r>
              <w:rPr>
                <w:rFonts w:hint="eastAsia" w:hAnsi="宋体"/>
                <w:color w:val="000000"/>
                <w:szCs w:val="21"/>
                <w:u w:val="single"/>
              </w:rPr>
              <w:t xml:space="preserve">             </w:t>
            </w:r>
          </w:p>
        </w:tc>
      </w:tr>
      <w:tr w14:paraId="3EBA2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10751" w:type="dxa"/>
            <w:gridSpan w:val="5"/>
            <w:vAlign w:val="center"/>
          </w:tcPr>
          <w:p w14:paraId="3B693439">
            <w:pPr>
              <w:widowControl/>
              <w:rPr>
                <w:rStyle w:val="27"/>
                <w:rFonts w:ascii="宋体" w:hAnsi="宋体"/>
                <w:color w:val="000000"/>
                <w:szCs w:val="21"/>
              </w:rPr>
            </w:pPr>
            <w:r>
              <w:rPr>
                <w:rStyle w:val="27"/>
                <w:rFonts w:hint="eastAsia" w:ascii="宋体" w:hAnsi="宋体"/>
                <w:color w:val="000000"/>
                <w:szCs w:val="21"/>
              </w:rPr>
              <w:t>报价要求：</w:t>
            </w:r>
          </w:p>
          <w:p w14:paraId="368D6372">
            <w:pPr>
              <w:pStyle w:val="19"/>
              <w:spacing w:line="360" w:lineRule="exact"/>
              <w:ind w:firstLine="0" w:firstLineChars="0"/>
              <w:rPr>
                <w:rFonts w:hAnsi="宋体" w:eastAsia="仿宋_GB2312"/>
                <w:color w:val="000000"/>
                <w:sz w:val="24"/>
                <w:szCs w:val="24"/>
              </w:rPr>
            </w:pPr>
            <w:r>
              <w:rPr>
                <w:rFonts w:hint="eastAsia" w:hAnsi="宋体" w:eastAsia="仿宋_GB2312"/>
                <w:color w:val="000000"/>
                <w:sz w:val="24"/>
                <w:szCs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12222275">
            <w:pPr>
              <w:pStyle w:val="19"/>
              <w:spacing w:line="360" w:lineRule="exact"/>
              <w:ind w:firstLine="0" w:firstLineChars="0"/>
              <w:rPr>
                <w:rFonts w:hint="eastAsia" w:hAnsi="宋体" w:eastAsia="仿宋_GB2312"/>
                <w:color w:val="000000"/>
                <w:sz w:val="24"/>
                <w:szCs w:val="24"/>
              </w:rPr>
            </w:pPr>
            <w:r>
              <w:rPr>
                <w:rFonts w:hint="eastAsia" w:hAnsi="宋体" w:eastAsia="仿宋_GB2312"/>
                <w:color w:val="000000"/>
                <w:sz w:val="24"/>
                <w:szCs w:val="24"/>
              </w:rPr>
              <w:t>2.投标人的</w:t>
            </w:r>
            <w:r>
              <w:rPr>
                <w:rFonts w:hint="eastAsia" w:hAnsi="宋体" w:eastAsia="仿宋_GB2312"/>
                <w:color w:val="000000"/>
                <w:sz w:val="24"/>
                <w:szCs w:val="24"/>
                <w:lang w:eastAsia="zh-CN"/>
              </w:rPr>
              <w:t>单项竞标单价不能超过控制单价、竞标总价不能超过控制总价，</w:t>
            </w:r>
            <w:r>
              <w:rPr>
                <w:rFonts w:hint="eastAsia" w:hAnsi="宋体" w:eastAsia="仿宋_GB2312"/>
                <w:color w:val="000000"/>
                <w:sz w:val="24"/>
                <w:szCs w:val="24"/>
              </w:rPr>
              <w:t>否则报价无效。</w:t>
            </w:r>
          </w:p>
        </w:tc>
      </w:tr>
    </w:tbl>
    <w:p w14:paraId="56726F88">
      <w:pPr>
        <w:snapToGrid w:val="0"/>
        <w:spacing w:line="300" w:lineRule="auto"/>
        <w:rPr>
          <w:rFonts w:ascii="宋体" w:hAnsi="宋体"/>
          <w:color w:val="000000"/>
          <w:szCs w:val="21"/>
        </w:rPr>
      </w:pPr>
    </w:p>
    <w:p w14:paraId="6E4F6775">
      <w:pPr>
        <w:snapToGrid w:val="0"/>
        <w:spacing w:line="300" w:lineRule="auto"/>
        <w:rPr>
          <w:rFonts w:ascii="宋体" w:hAnsi="宋体"/>
          <w:color w:val="000000"/>
          <w:szCs w:val="21"/>
        </w:rPr>
      </w:pPr>
      <w:r>
        <w:rPr>
          <w:rFonts w:hint="eastAsia" w:ascii="宋体" w:hAnsi="宋体"/>
          <w:color w:val="000000"/>
          <w:szCs w:val="21"/>
        </w:rPr>
        <w:t>说明：</w:t>
      </w:r>
    </w:p>
    <w:p w14:paraId="79E498E5">
      <w:pPr>
        <w:snapToGrid w:val="0"/>
        <w:spacing w:line="300" w:lineRule="auto"/>
        <w:rPr>
          <w:rFonts w:ascii="宋体" w:hAnsi="宋体"/>
          <w:color w:val="000000"/>
          <w:szCs w:val="21"/>
        </w:rPr>
      </w:pPr>
      <w:r>
        <w:rPr>
          <w:rFonts w:hint="eastAsia" w:ascii="宋体" w:hAnsi="宋体"/>
          <w:color w:val="000000"/>
          <w:szCs w:val="21"/>
        </w:rPr>
        <w:t>1.所有价格均用人民币表示，单位为元，精确到个位数。</w:t>
      </w:r>
    </w:p>
    <w:p w14:paraId="53BC1BFE">
      <w:pPr>
        <w:snapToGrid w:val="0"/>
        <w:spacing w:line="300" w:lineRule="auto"/>
        <w:rPr>
          <w:rFonts w:ascii="宋体" w:hAnsi="宋体"/>
          <w:color w:val="000000"/>
          <w:szCs w:val="21"/>
        </w:rPr>
      </w:pPr>
      <w:r>
        <w:rPr>
          <w:rFonts w:hint="eastAsia" w:ascii="宋体" w:hAnsi="宋体"/>
          <w:color w:val="000000"/>
          <w:szCs w:val="21"/>
        </w:rPr>
        <w:t>2.本项目报价采用一次报价、本次报价为最终报价。</w:t>
      </w:r>
    </w:p>
    <w:p w14:paraId="749CA378">
      <w:pPr>
        <w:pStyle w:val="9"/>
        <w:spacing w:line="400" w:lineRule="exact"/>
        <w:rPr>
          <w:rFonts w:hAnsi="宋体"/>
          <w:color w:val="000000"/>
          <w:szCs w:val="21"/>
        </w:rPr>
      </w:pPr>
      <w:r>
        <w:rPr>
          <w:rFonts w:hint="eastAsia" w:hAnsi="宋体"/>
          <w:color w:val="000000"/>
          <w:szCs w:val="21"/>
        </w:rPr>
        <w:t>法定代表人或委托代理人（签字）：</w:t>
      </w:r>
      <w:r>
        <w:rPr>
          <w:rFonts w:hint="eastAsia" w:hAnsi="宋体"/>
          <w:color w:val="000000"/>
          <w:szCs w:val="21"/>
          <w:u w:val="single"/>
        </w:rPr>
        <w:t xml:space="preserve">                  </w:t>
      </w:r>
    </w:p>
    <w:p w14:paraId="0D1A415D">
      <w:pPr>
        <w:pStyle w:val="9"/>
        <w:spacing w:line="400" w:lineRule="exact"/>
        <w:rPr>
          <w:rFonts w:hAnsi="宋体"/>
          <w:color w:val="000000"/>
          <w:szCs w:val="21"/>
        </w:rPr>
      </w:pPr>
      <w:r>
        <w:rPr>
          <w:rFonts w:hint="eastAsia" w:hAnsi="宋体"/>
          <w:color w:val="000000"/>
          <w:szCs w:val="21"/>
        </w:rPr>
        <w:t>供应商名称（盖章）：</w:t>
      </w:r>
      <w:r>
        <w:rPr>
          <w:rFonts w:hint="eastAsia" w:hAnsi="宋体"/>
          <w:color w:val="000000"/>
          <w:szCs w:val="21"/>
          <w:u w:val="single"/>
        </w:rPr>
        <w:t xml:space="preserve">                              </w:t>
      </w:r>
    </w:p>
    <w:p w14:paraId="01871B91">
      <w:pPr>
        <w:pStyle w:val="9"/>
        <w:spacing w:line="400" w:lineRule="exact"/>
        <w:rPr>
          <w:rFonts w:hAnsi="宋体"/>
          <w:color w:val="000000"/>
          <w:szCs w:val="21"/>
        </w:rPr>
      </w:pPr>
      <w:r>
        <w:rPr>
          <w:rFonts w:hint="eastAsia" w:hAnsi="宋体"/>
          <w:color w:val="000000"/>
          <w:szCs w:val="21"/>
        </w:rPr>
        <w:t>日期：</w:t>
      </w:r>
      <w:r>
        <w:rPr>
          <w:rFonts w:hint="eastAsia" w:hAnsi="宋体"/>
          <w:color w:val="000000"/>
          <w:szCs w:val="21"/>
          <w:u w:val="single"/>
        </w:rPr>
        <w:t xml:space="preserve">     </w:t>
      </w:r>
      <w:r>
        <w:rPr>
          <w:rFonts w:hint="eastAsia" w:hAnsi="宋体"/>
          <w:color w:val="000000"/>
          <w:szCs w:val="21"/>
        </w:rPr>
        <w:t>年</w:t>
      </w:r>
      <w:r>
        <w:rPr>
          <w:rFonts w:hint="eastAsia" w:hAnsi="宋体"/>
          <w:color w:val="000000"/>
          <w:szCs w:val="21"/>
          <w:u w:val="single"/>
        </w:rPr>
        <w:t xml:space="preserve">     </w:t>
      </w:r>
      <w:r>
        <w:rPr>
          <w:rFonts w:hint="eastAsia" w:hAnsi="宋体"/>
          <w:color w:val="000000"/>
          <w:szCs w:val="21"/>
        </w:rPr>
        <w:t>月</w:t>
      </w:r>
      <w:r>
        <w:rPr>
          <w:rFonts w:hint="eastAsia" w:hAnsi="宋体"/>
          <w:color w:val="000000"/>
          <w:szCs w:val="21"/>
          <w:u w:val="single"/>
        </w:rPr>
        <w:t xml:space="preserve">    </w:t>
      </w:r>
      <w:r>
        <w:rPr>
          <w:rFonts w:hint="eastAsia" w:hAnsi="宋体"/>
          <w:color w:val="000000"/>
          <w:szCs w:val="21"/>
        </w:rPr>
        <w:t xml:space="preserve">日 </w:t>
      </w:r>
    </w:p>
    <w:p w14:paraId="6814FEAE">
      <w:pPr>
        <w:spacing w:line="360" w:lineRule="auto"/>
        <w:jc w:val="left"/>
        <w:rPr>
          <w:rFonts w:hAnsi="宋体"/>
          <w:color w:val="000000"/>
          <w:szCs w:val="21"/>
        </w:rPr>
      </w:pPr>
    </w:p>
    <w:p w14:paraId="2C295C50">
      <w:pPr>
        <w:spacing w:line="360" w:lineRule="auto"/>
        <w:jc w:val="left"/>
        <w:rPr>
          <w:rFonts w:hAnsi="宋体"/>
          <w:color w:val="000000"/>
          <w:szCs w:val="21"/>
        </w:rPr>
      </w:pPr>
    </w:p>
    <w:p w14:paraId="39CFB8AC">
      <w:pPr>
        <w:spacing w:line="360" w:lineRule="auto"/>
        <w:jc w:val="left"/>
        <w:rPr>
          <w:rFonts w:hAnsi="宋体"/>
          <w:color w:val="000000"/>
          <w:szCs w:val="21"/>
        </w:rPr>
      </w:pPr>
    </w:p>
    <w:p w14:paraId="21A99261">
      <w:pPr>
        <w:spacing w:line="360" w:lineRule="auto"/>
        <w:jc w:val="left"/>
        <w:rPr>
          <w:rFonts w:ascii="宋体" w:hAnsi="宋体"/>
          <w:b/>
          <w:sz w:val="24"/>
        </w:rPr>
      </w:pPr>
      <w:r>
        <w:rPr>
          <w:rFonts w:hint="eastAsia" w:ascii="宋体" w:hAnsi="宋体"/>
          <w:b/>
          <w:sz w:val="24"/>
        </w:rPr>
        <w:t>二、声明书（格式）</w:t>
      </w:r>
    </w:p>
    <w:p w14:paraId="180E0DBD">
      <w:pPr>
        <w:spacing w:line="360" w:lineRule="auto"/>
        <w:jc w:val="center"/>
        <w:rPr>
          <w:rFonts w:ascii="宋体" w:hAnsi="宋体"/>
          <w:b/>
          <w:sz w:val="32"/>
          <w:szCs w:val="32"/>
        </w:rPr>
      </w:pPr>
      <w:r>
        <w:rPr>
          <w:rFonts w:hint="eastAsia" w:ascii="宋体" w:hAnsi="宋体"/>
          <w:b/>
          <w:sz w:val="32"/>
          <w:szCs w:val="32"/>
        </w:rPr>
        <w:t>声明书</w:t>
      </w:r>
    </w:p>
    <w:p w14:paraId="7951FB5A">
      <w:pPr>
        <w:spacing w:line="320" w:lineRule="exact"/>
        <w:jc w:val="center"/>
        <w:rPr>
          <w:rFonts w:ascii="宋体" w:hAnsi="宋体"/>
          <w:sz w:val="24"/>
          <w:szCs w:val="20"/>
        </w:rPr>
      </w:pPr>
    </w:p>
    <w:p w14:paraId="13AF2076">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721520D7">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3477E566">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64F21101">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57C9CEB5">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045307E4">
      <w:pPr>
        <w:spacing w:line="360" w:lineRule="auto"/>
        <w:contextualSpacing/>
        <w:rPr>
          <w:rFonts w:ascii="宋体" w:hAnsi="宋体"/>
          <w:szCs w:val="21"/>
        </w:rPr>
      </w:pPr>
      <w:r>
        <w:rPr>
          <w:rFonts w:hint="eastAsia" w:ascii="宋体" w:hAnsi="宋体"/>
          <w:szCs w:val="21"/>
        </w:rPr>
        <w:t>3.在此，我方宣布同意如下：</w:t>
      </w:r>
    </w:p>
    <w:p w14:paraId="5CAE2973">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1</w:t>
      </w:r>
      <w:r>
        <w:rPr>
          <w:rFonts w:hint="eastAsia" w:ascii="宋体" w:hAnsi="宋体"/>
          <w:szCs w:val="21"/>
          <w:lang w:eastAsia="zh-CN"/>
        </w:rPr>
        <w:t>）</w:t>
      </w:r>
      <w:r>
        <w:rPr>
          <w:rFonts w:hint="eastAsia" w:ascii="宋体" w:hAnsi="宋体"/>
          <w:szCs w:val="21"/>
        </w:rPr>
        <w:t>将按采购文件的约定履行合同责任和义务；</w:t>
      </w:r>
    </w:p>
    <w:p w14:paraId="05651960">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2</w:t>
      </w:r>
      <w:r>
        <w:rPr>
          <w:rFonts w:hint="eastAsia" w:ascii="宋体" w:hAnsi="宋体"/>
          <w:szCs w:val="21"/>
          <w:lang w:eastAsia="zh-CN"/>
        </w:rPr>
        <w:t>）</w:t>
      </w:r>
      <w:r>
        <w:rPr>
          <w:rFonts w:hint="eastAsia" w:ascii="宋体" w:hAnsi="宋体"/>
          <w:szCs w:val="21"/>
        </w:rPr>
        <w:t>已详细审查</w:t>
      </w:r>
      <w:r>
        <w:rPr>
          <w:rFonts w:hint="eastAsia" w:ascii="宋体" w:hAnsi="宋体"/>
          <w:color w:val="011CBF"/>
          <w:szCs w:val="21"/>
        </w:rPr>
        <w:t>全部响应文件</w:t>
      </w:r>
      <w:r>
        <w:rPr>
          <w:rFonts w:hint="eastAsia" w:ascii="宋体" w:hAnsi="宋体"/>
          <w:szCs w:val="21"/>
        </w:rPr>
        <w:t>，包括补遗文件（如有）；</w:t>
      </w:r>
    </w:p>
    <w:p w14:paraId="329C110F">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3</w:t>
      </w:r>
      <w:r>
        <w:rPr>
          <w:rFonts w:hint="eastAsia" w:ascii="宋体" w:hAnsi="宋体"/>
          <w:szCs w:val="21"/>
          <w:lang w:eastAsia="zh-CN"/>
        </w:rPr>
        <w:t>）</w:t>
      </w:r>
      <w:r>
        <w:rPr>
          <w:rFonts w:hint="eastAsia" w:ascii="宋体" w:hAnsi="宋体"/>
          <w:szCs w:val="21"/>
        </w:rPr>
        <w:t>同意提供按照贵方可能要求的与项目有关的一切数据或资料；</w:t>
      </w:r>
    </w:p>
    <w:p w14:paraId="68AD850B">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4</w:t>
      </w:r>
      <w:r>
        <w:rPr>
          <w:rFonts w:hint="eastAsia" w:ascii="宋体" w:hAnsi="宋体"/>
          <w:szCs w:val="21"/>
          <w:lang w:eastAsia="zh-CN"/>
        </w:rPr>
        <w:t>）</w:t>
      </w:r>
      <w:r>
        <w:rPr>
          <w:rFonts w:hint="eastAsia" w:ascii="宋体" w:hAnsi="宋体"/>
          <w:szCs w:val="21"/>
        </w:rPr>
        <w:t>响应采购文件规定的竞标有效期。</w:t>
      </w:r>
    </w:p>
    <w:p w14:paraId="6D02B37E">
      <w:pPr>
        <w:spacing w:line="360" w:lineRule="auto"/>
        <w:contextualSpacing/>
        <w:rPr>
          <w:rFonts w:ascii="宋体" w:hAnsi="宋体"/>
          <w:szCs w:val="21"/>
        </w:rPr>
      </w:pPr>
      <w:r>
        <w:rPr>
          <w:rFonts w:hint="eastAsia" w:ascii="宋体" w:hAnsi="宋体"/>
          <w:szCs w:val="21"/>
        </w:rPr>
        <w:t>4.我方承诺:</w:t>
      </w:r>
    </w:p>
    <w:p w14:paraId="08FE47B8">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5ABBDBF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1D34EA8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5829A0D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1E68F6E2">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3CE8A8B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2A24DA9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429C00B8">
      <w:pPr>
        <w:spacing w:line="360" w:lineRule="auto"/>
        <w:contextualSpacing/>
        <w:rPr>
          <w:rFonts w:ascii="宋体" w:hAnsi="宋体"/>
          <w:szCs w:val="21"/>
        </w:rPr>
      </w:pPr>
      <w:r>
        <w:rPr>
          <w:rFonts w:hint="eastAsia" w:ascii="宋体" w:hAnsi="宋体"/>
          <w:szCs w:val="21"/>
        </w:rPr>
        <w:t>（2）我公司无下列相互串通投标的情形：</w:t>
      </w:r>
    </w:p>
    <w:p w14:paraId="24AD861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25680F59">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5205B73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3C14EE92">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134BF7A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18B933EF">
      <w:pPr>
        <w:spacing w:line="360" w:lineRule="auto"/>
        <w:contextualSpacing/>
        <w:rPr>
          <w:rFonts w:ascii="宋体" w:hAnsi="宋体"/>
          <w:szCs w:val="21"/>
        </w:rPr>
      </w:pPr>
      <w:r>
        <w:rPr>
          <w:rFonts w:hint="eastAsia" w:ascii="宋体" w:hAnsi="宋体"/>
          <w:szCs w:val="21"/>
        </w:rPr>
        <w:t>（3）我公司承诺无下列恶意串通的情形：</w:t>
      </w:r>
    </w:p>
    <w:p w14:paraId="21F7412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5D45FF5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69F01BB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7231D44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4954BE0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0325782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202261B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18113113">
      <w:pPr>
        <w:spacing w:line="360" w:lineRule="auto"/>
        <w:contextualSpacing/>
        <w:rPr>
          <w:rFonts w:ascii="宋体" w:hAnsi="宋体"/>
          <w:szCs w:val="21"/>
        </w:rPr>
      </w:pPr>
      <w:r>
        <w:rPr>
          <w:rFonts w:hint="eastAsia" w:ascii="宋体" w:hAnsi="宋体"/>
          <w:szCs w:val="21"/>
        </w:rPr>
        <w:t>5.我方在此声明：</w:t>
      </w:r>
    </w:p>
    <w:p w14:paraId="13F07814">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5D740195">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7989399D">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646B927F">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15D8E9F4">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3CB76339">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3E7C470F">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2AA095F9">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4DDBF033">
      <w:pPr>
        <w:tabs>
          <w:tab w:val="left" w:pos="939"/>
        </w:tabs>
        <w:spacing w:line="360" w:lineRule="auto"/>
        <w:ind w:left="140" w:leftChars="67"/>
        <w:contextualSpacing/>
        <w:rPr>
          <w:rFonts w:ascii="宋体" w:hAnsi="宋体"/>
          <w:szCs w:val="21"/>
        </w:rPr>
      </w:pPr>
    </w:p>
    <w:p w14:paraId="56460C73">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439CEBDC">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223B4AB3">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754792CA">
      <w:pPr>
        <w:snapToGrid w:val="0"/>
        <w:spacing w:before="156" w:after="50"/>
        <w:ind w:left="420"/>
        <w:jc w:val="center"/>
        <w:rPr>
          <w:rFonts w:ascii="宋体" w:hAnsi="宋体"/>
          <w:b/>
          <w:sz w:val="24"/>
        </w:rPr>
      </w:pPr>
    </w:p>
    <w:p w14:paraId="7989CD6C">
      <w:pPr>
        <w:spacing w:line="400" w:lineRule="exact"/>
        <w:rPr>
          <w:rFonts w:ascii="宋体" w:hAnsi="宋体"/>
          <w:sz w:val="28"/>
          <w:szCs w:val="28"/>
        </w:rPr>
      </w:pPr>
      <w:r>
        <w:rPr>
          <w:rFonts w:hint="eastAsia" w:ascii="宋体" w:hAnsi="宋体"/>
          <w:sz w:val="28"/>
          <w:szCs w:val="28"/>
        </w:rPr>
        <w:t xml:space="preserve">  </w:t>
      </w:r>
    </w:p>
    <w:p w14:paraId="0B22D592">
      <w:pPr>
        <w:spacing w:line="400" w:lineRule="exact"/>
        <w:rPr>
          <w:rFonts w:ascii="宋体" w:hAnsi="宋体"/>
          <w:sz w:val="28"/>
          <w:szCs w:val="28"/>
        </w:rPr>
      </w:pPr>
    </w:p>
    <w:p w14:paraId="29589E69">
      <w:pPr>
        <w:spacing w:line="400" w:lineRule="exact"/>
        <w:rPr>
          <w:rFonts w:ascii="宋体" w:hAnsi="宋体"/>
          <w:b/>
          <w:sz w:val="24"/>
        </w:rPr>
      </w:pPr>
      <w:r>
        <w:rPr>
          <w:rFonts w:hint="eastAsia" w:ascii="宋体" w:hAnsi="宋体"/>
          <w:b/>
          <w:sz w:val="24"/>
        </w:rPr>
        <w:t>三、响应及偏离情况说明表</w:t>
      </w:r>
      <w:r>
        <w:rPr>
          <w:rFonts w:hint="eastAsia" w:ascii="宋体" w:hAnsi="宋体" w:eastAsia="宋体" w:cs="Times New Roman"/>
          <w:b/>
          <w:sz w:val="24"/>
        </w:rPr>
        <w:t>（格式）</w:t>
      </w:r>
    </w:p>
    <w:p w14:paraId="58EF5116">
      <w:pPr>
        <w:spacing w:line="400" w:lineRule="exact"/>
        <w:rPr>
          <w:rFonts w:ascii="宋体" w:hAnsi="宋体"/>
          <w:b/>
          <w:sz w:val="32"/>
          <w:szCs w:val="32"/>
        </w:rPr>
      </w:pPr>
    </w:p>
    <w:p w14:paraId="2D05037D">
      <w:pPr>
        <w:spacing w:line="400" w:lineRule="exact"/>
        <w:jc w:val="center"/>
        <w:rPr>
          <w:rFonts w:ascii="宋体" w:hAnsi="宋体"/>
          <w:b/>
          <w:sz w:val="36"/>
          <w:szCs w:val="36"/>
        </w:rPr>
      </w:pPr>
      <w:r>
        <w:rPr>
          <w:rFonts w:hint="eastAsia" w:ascii="宋体" w:hAnsi="宋体"/>
          <w:b/>
          <w:sz w:val="36"/>
          <w:szCs w:val="36"/>
        </w:rPr>
        <w:t>响应及偏离情况说明表</w:t>
      </w:r>
    </w:p>
    <w:p w14:paraId="25A54CB3">
      <w:pPr>
        <w:pStyle w:val="7"/>
        <w:spacing w:line="400" w:lineRule="exact"/>
        <w:ind w:firstLine="606" w:firstLineChars="300"/>
        <w:rPr>
          <w:rFonts w:hAnsi="宋体"/>
          <w:sz w:val="21"/>
          <w:szCs w:val="21"/>
        </w:rPr>
      </w:pPr>
    </w:p>
    <w:p w14:paraId="25084C92">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63C75282">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70FFA52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5B82C71C">
            <w:pPr>
              <w:snapToGrid w:val="0"/>
              <w:spacing w:line="400" w:lineRule="exact"/>
              <w:jc w:val="center"/>
              <w:outlineLvl w:val="0"/>
              <w:rPr>
                <w:rFonts w:ascii="宋体" w:hAnsi="宋体"/>
                <w:szCs w:val="21"/>
              </w:rPr>
            </w:pPr>
            <w:bookmarkStart w:id="10" w:name="_Toc9474"/>
            <w:bookmarkStart w:id="11" w:name="_Toc173211900"/>
            <w:bookmarkStart w:id="12" w:name="_Toc254970729"/>
            <w:bookmarkStart w:id="13" w:name="_Toc4675"/>
            <w:bookmarkStart w:id="14" w:name="_Toc254970588"/>
            <w:bookmarkStart w:id="15" w:name="_Toc30065"/>
            <w:bookmarkStart w:id="16" w:name="_Toc173066401"/>
            <w:bookmarkStart w:id="17" w:name="_Toc31215"/>
            <w:bookmarkStart w:id="18" w:name="_Toc66377101"/>
            <w:r>
              <w:rPr>
                <w:rFonts w:hint="eastAsia" w:ascii="宋体" w:hAnsi="宋体"/>
                <w:szCs w:val="21"/>
              </w:rPr>
              <w:t>序号</w:t>
            </w:r>
            <w:bookmarkEnd w:id="10"/>
            <w:bookmarkEnd w:id="11"/>
            <w:bookmarkEnd w:id="12"/>
            <w:bookmarkEnd w:id="13"/>
            <w:bookmarkEnd w:id="14"/>
            <w:bookmarkEnd w:id="15"/>
            <w:bookmarkEnd w:id="16"/>
            <w:bookmarkEnd w:id="17"/>
            <w:bookmarkEnd w:id="18"/>
          </w:p>
        </w:tc>
        <w:tc>
          <w:tcPr>
            <w:tcW w:w="3483" w:type="dxa"/>
            <w:vAlign w:val="center"/>
          </w:tcPr>
          <w:p w14:paraId="7872A14A">
            <w:pPr>
              <w:snapToGrid w:val="0"/>
              <w:spacing w:line="400" w:lineRule="exact"/>
              <w:jc w:val="center"/>
              <w:outlineLvl w:val="0"/>
              <w:rPr>
                <w:rFonts w:ascii="宋体" w:hAnsi="宋体"/>
                <w:szCs w:val="21"/>
              </w:rPr>
            </w:pPr>
            <w:bookmarkStart w:id="19" w:name="_Toc20462"/>
            <w:bookmarkStart w:id="20" w:name="_Toc254970730"/>
            <w:bookmarkStart w:id="21" w:name="_Toc66377102"/>
            <w:bookmarkStart w:id="22" w:name="_Toc254970589"/>
            <w:bookmarkStart w:id="23" w:name="_Toc21191"/>
            <w:bookmarkStart w:id="24" w:name="_Toc173211901"/>
            <w:bookmarkStart w:id="25" w:name="_Toc173066402"/>
            <w:bookmarkStart w:id="26" w:name="_Toc28242"/>
            <w:bookmarkStart w:id="27" w:name="_Toc14333"/>
            <w:r>
              <w:rPr>
                <w:rFonts w:hint="eastAsia" w:ascii="宋体" w:hAnsi="宋体"/>
                <w:szCs w:val="21"/>
              </w:rPr>
              <w:t>采购文件中的要求</w:t>
            </w:r>
            <w:bookmarkEnd w:id="19"/>
            <w:bookmarkEnd w:id="20"/>
            <w:bookmarkEnd w:id="21"/>
            <w:bookmarkEnd w:id="22"/>
            <w:bookmarkEnd w:id="23"/>
            <w:bookmarkEnd w:id="24"/>
            <w:bookmarkEnd w:id="25"/>
            <w:bookmarkEnd w:id="26"/>
            <w:bookmarkEnd w:id="27"/>
          </w:p>
        </w:tc>
        <w:tc>
          <w:tcPr>
            <w:tcW w:w="2514" w:type="dxa"/>
            <w:vAlign w:val="center"/>
          </w:tcPr>
          <w:p w14:paraId="7BFF1885">
            <w:pPr>
              <w:snapToGrid w:val="0"/>
              <w:spacing w:line="400" w:lineRule="exact"/>
              <w:jc w:val="center"/>
              <w:outlineLvl w:val="0"/>
              <w:rPr>
                <w:rFonts w:ascii="宋体" w:hAnsi="宋体"/>
                <w:szCs w:val="21"/>
              </w:rPr>
            </w:pPr>
            <w:bookmarkStart w:id="28" w:name="_Toc254970590"/>
            <w:bookmarkStart w:id="29" w:name="_Toc254970731"/>
            <w:bookmarkStart w:id="30" w:name="_Toc29566"/>
            <w:bookmarkStart w:id="31" w:name="_Toc173066403"/>
            <w:bookmarkStart w:id="32" w:name="_Toc173211902"/>
            <w:bookmarkStart w:id="33" w:name="_Toc66377103"/>
            <w:bookmarkStart w:id="34" w:name="_Toc17539"/>
            <w:bookmarkStart w:id="35" w:name="_Toc26272"/>
            <w:bookmarkStart w:id="36" w:name="_Toc12746"/>
            <w:r>
              <w:rPr>
                <w:rFonts w:hint="eastAsia" w:ascii="宋体" w:hAnsi="宋体"/>
                <w:szCs w:val="21"/>
              </w:rPr>
              <w:t>响应文件具体响应</w:t>
            </w:r>
            <w:bookmarkEnd w:id="28"/>
            <w:bookmarkEnd w:id="29"/>
            <w:bookmarkEnd w:id="30"/>
            <w:bookmarkEnd w:id="31"/>
            <w:bookmarkEnd w:id="32"/>
            <w:bookmarkEnd w:id="33"/>
            <w:bookmarkEnd w:id="34"/>
            <w:bookmarkEnd w:id="35"/>
            <w:bookmarkEnd w:id="36"/>
          </w:p>
        </w:tc>
        <w:tc>
          <w:tcPr>
            <w:tcW w:w="1571" w:type="dxa"/>
            <w:vAlign w:val="center"/>
          </w:tcPr>
          <w:p w14:paraId="2A7B7F4C">
            <w:pPr>
              <w:snapToGrid w:val="0"/>
              <w:spacing w:line="400" w:lineRule="exact"/>
              <w:jc w:val="center"/>
              <w:outlineLvl w:val="0"/>
              <w:rPr>
                <w:rFonts w:hint="eastAsia" w:ascii="宋体" w:hAnsi="宋体" w:eastAsia="宋体"/>
                <w:szCs w:val="21"/>
                <w:lang w:eastAsia="zh-CN"/>
              </w:rPr>
            </w:pPr>
            <w:bookmarkStart w:id="37" w:name="_Toc173066404"/>
            <w:bookmarkStart w:id="38" w:name="_Toc16085"/>
            <w:bookmarkStart w:id="39" w:name="_Toc173211903"/>
            <w:bookmarkStart w:id="40" w:name="_Toc254970591"/>
            <w:bookmarkStart w:id="41" w:name="_Toc254970732"/>
            <w:bookmarkStart w:id="42" w:name="_Toc7045"/>
            <w:bookmarkStart w:id="43" w:name="_Toc30043"/>
            <w:bookmarkStart w:id="44" w:name="_Toc11968"/>
            <w:bookmarkStart w:id="45" w:name="_Toc66377104"/>
            <w:r>
              <w:rPr>
                <w:rFonts w:hint="eastAsia" w:ascii="宋体" w:hAnsi="宋体"/>
                <w:szCs w:val="21"/>
              </w:rPr>
              <w:t>偏离</w:t>
            </w:r>
            <w:bookmarkEnd w:id="37"/>
            <w:bookmarkEnd w:id="38"/>
            <w:bookmarkEnd w:id="39"/>
            <w:bookmarkEnd w:id="40"/>
            <w:bookmarkEnd w:id="41"/>
            <w:bookmarkEnd w:id="42"/>
            <w:bookmarkEnd w:id="43"/>
            <w:bookmarkEnd w:id="44"/>
            <w:bookmarkEnd w:id="45"/>
            <w:r>
              <w:rPr>
                <w:rFonts w:hint="eastAsia" w:ascii="宋体" w:hAnsi="宋体"/>
                <w:szCs w:val="21"/>
                <w:lang w:eastAsia="zh-CN"/>
              </w:rPr>
              <w:t>情况</w:t>
            </w:r>
          </w:p>
        </w:tc>
        <w:tc>
          <w:tcPr>
            <w:tcW w:w="1396" w:type="dxa"/>
            <w:vAlign w:val="center"/>
          </w:tcPr>
          <w:p w14:paraId="58C91B17">
            <w:pPr>
              <w:snapToGrid w:val="0"/>
              <w:spacing w:line="400" w:lineRule="exact"/>
              <w:jc w:val="center"/>
              <w:outlineLvl w:val="0"/>
              <w:rPr>
                <w:rFonts w:ascii="宋体" w:hAnsi="宋体"/>
                <w:szCs w:val="21"/>
              </w:rPr>
            </w:pPr>
            <w:bookmarkStart w:id="46" w:name="_Toc21600"/>
            <w:bookmarkStart w:id="47" w:name="_Toc6199"/>
            <w:bookmarkStart w:id="48" w:name="_Toc173211904"/>
            <w:bookmarkStart w:id="49" w:name="_Toc254970733"/>
            <w:bookmarkStart w:id="50" w:name="_Toc17699"/>
            <w:bookmarkStart w:id="51" w:name="_Toc66377105"/>
            <w:bookmarkStart w:id="52" w:name="_Toc173066405"/>
            <w:bookmarkStart w:id="53" w:name="_Toc18083"/>
            <w:bookmarkStart w:id="54" w:name="_Toc254970592"/>
            <w:r>
              <w:rPr>
                <w:rFonts w:hint="eastAsia" w:ascii="宋体" w:hAnsi="宋体"/>
                <w:szCs w:val="21"/>
              </w:rPr>
              <w:t>说明</w:t>
            </w:r>
            <w:bookmarkEnd w:id="46"/>
            <w:bookmarkEnd w:id="47"/>
            <w:bookmarkEnd w:id="48"/>
            <w:bookmarkEnd w:id="49"/>
            <w:bookmarkEnd w:id="50"/>
            <w:bookmarkEnd w:id="51"/>
            <w:bookmarkEnd w:id="52"/>
            <w:bookmarkEnd w:id="53"/>
            <w:bookmarkEnd w:id="54"/>
          </w:p>
        </w:tc>
      </w:tr>
      <w:tr w14:paraId="52921B8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7946A0B2">
            <w:pPr>
              <w:snapToGrid w:val="0"/>
              <w:spacing w:line="400" w:lineRule="exact"/>
              <w:jc w:val="center"/>
              <w:outlineLvl w:val="0"/>
              <w:rPr>
                <w:rFonts w:ascii="宋体" w:hAnsi="宋体"/>
                <w:szCs w:val="21"/>
              </w:rPr>
            </w:pPr>
            <w:bookmarkStart w:id="55" w:name="_Toc66377106"/>
            <w:bookmarkStart w:id="56" w:name="_Toc254970593"/>
            <w:bookmarkStart w:id="57" w:name="_Toc837"/>
            <w:bookmarkStart w:id="58" w:name="_Toc21677"/>
            <w:bookmarkStart w:id="59" w:name="_Toc28619"/>
            <w:bookmarkStart w:id="60" w:name="_Toc254970734"/>
            <w:bookmarkStart w:id="61" w:name="_Toc17552"/>
            <w:bookmarkStart w:id="62" w:name="_Toc173066406"/>
            <w:bookmarkStart w:id="63" w:name="_Toc173211905"/>
            <w:r>
              <w:rPr>
                <w:rFonts w:hint="eastAsia" w:ascii="宋体" w:hAnsi="宋体"/>
                <w:szCs w:val="21"/>
              </w:rPr>
              <w:t>1</w:t>
            </w:r>
            <w:bookmarkEnd w:id="55"/>
            <w:bookmarkEnd w:id="56"/>
            <w:bookmarkEnd w:id="57"/>
            <w:bookmarkEnd w:id="58"/>
            <w:bookmarkEnd w:id="59"/>
            <w:bookmarkEnd w:id="60"/>
            <w:bookmarkEnd w:id="61"/>
            <w:bookmarkEnd w:id="62"/>
            <w:bookmarkEnd w:id="63"/>
          </w:p>
        </w:tc>
        <w:tc>
          <w:tcPr>
            <w:tcW w:w="3483" w:type="dxa"/>
            <w:vAlign w:val="center"/>
          </w:tcPr>
          <w:p w14:paraId="15FF7230">
            <w:pPr>
              <w:snapToGrid w:val="0"/>
              <w:spacing w:line="400" w:lineRule="exact"/>
              <w:jc w:val="center"/>
              <w:rPr>
                <w:rFonts w:ascii="宋体" w:hAnsi="宋体"/>
                <w:szCs w:val="21"/>
              </w:rPr>
            </w:pPr>
          </w:p>
        </w:tc>
        <w:tc>
          <w:tcPr>
            <w:tcW w:w="2514" w:type="dxa"/>
            <w:vAlign w:val="center"/>
          </w:tcPr>
          <w:p w14:paraId="0730AF0E">
            <w:pPr>
              <w:snapToGrid w:val="0"/>
              <w:spacing w:line="400" w:lineRule="exact"/>
              <w:jc w:val="center"/>
              <w:rPr>
                <w:rFonts w:ascii="宋体" w:hAnsi="宋体"/>
                <w:szCs w:val="21"/>
              </w:rPr>
            </w:pPr>
          </w:p>
        </w:tc>
        <w:tc>
          <w:tcPr>
            <w:tcW w:w="1571" w:type="dxa"/>
            <w:vAlign w:val="center"/>
          </w:tcPr>
          <w:p w14:paraId="4C092114">
            <w:pPr>
              <w:snapToGrid w:val="0"/>
              <w:spacing w:line="400" w:lineRule="exact"/>
              <w:jc w:val="center"/>
              <w:rPr>
                <w:rFonts w:ascii="宋体" w:hAnsi="宋体"/>
                <w:szCs w:val="21"/>
              </w:rPr>
            </w:pPr>
          </w:p>
        </w:tc>
        <w:tc>
          <w:tcPr>
            <w:tcW w:w="1396" w:type="dxa"/>
            <w:vAlign w:val="center"/>
          </w:tcPr>
          <w:p w14:paraId="007E723F">
            <w:pPr>
              <w:snapToGrid w:val="0"/>
              <w:spacing w:line="400" w:lineRule="exact"/>
              <w:jc w:val="center"/>
              <w:rPr>
                <w:rFonts w:ascii="宋体" w:hAnsi="宋体"/>
                <w:szCs w:val="21"/>
              </w:rPr>
            </w:pPr>
          </w:p>
        </w:tc>
      </w:tr>
      <w:tr w14:paraId="4A9F16E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6F919D3">
            <w:pPr>
              <w:snapToGrid w:val="0"/>
              <w:spacing w:line="400" w:lineRule="exact"/>
              <w:jc w:val="center"/>
              <w:outlineLvl w:val="0"/>
              <w:rPr>
                <w:rFonts w:ascii="宋体" w:hAnsi="宋体"/>
                <w:szCs w:val="21"/>
              </w:rPr>
            </w:pPr>
            <w:bookmarkStart w:id="64" w:name="_Toc254970735"/>
            <w:bookmarkStart w:id="65" w:name="_Toc173211906"/>
            <w:bookmarkStart w:id="66" w:name="_Toc4586"/>
            <w:bookmarkStart w:id="67" w:name="_Toc173066407"/>
            <w:bookmarkStart w:id="68" w:name="_Toc28313"/>
            <w:bookmarkStart w:id="69" w:name="_Toc26028"/>
            <w:bookmarkStart w:id="70" w:name="_Toc66377107"/>
            <w:bookmarkStart w:id="71" w:name="_Toc254970594"/>
            <w:bookmarkStart w:id="72" w:name="_Toc15385"/>
            <w:r>
              <w:rPr>
                <w:rFonts w:hint="eastAsia" w:ascii="宋体" w:hAnsi="宋体"/>
                <w:szCs w:val="21"/>
              </w:rPr>
              <w:t>2</w:t>
            </w:r>
            <w:bookmarkEnd w:id="64"/>
            <w:bookmarkEnd w:id="65"/>
            <w:bookmarkEnd w:id="66"/>
            <w:bookmarkEnd w:id="67"/>
            <w:bookmarkEnd w:id="68"/>
            <w:bookmarkEnd w:id="69"/>
            <w:bookmarkEnd w:id="70"/>
            <w:bookmarkEnd w:id="71"/>
            <w:bookmarkEnd w:id="72"/>
          </w:p>
        </w:tc>
        <w:tc>
          <w:tcPr>
            <w:tcW w:w="3483" w:type="dxa"/>
            <w:vAlign w:val="center"/>
          </w:tcPr>
          <w:p w14:paraId="5C8C8DBC">
            <w:pPr>
              <w:snapToGrid w:val="0"/>
              <w:spacing w:line="400" w:lineRule="exact"/>
              <w:jc w:val="center"/>
              <w:rPr>
                <w:rFonts w:ascii="宋体" w:hAnsi="宋体"/>
                <w:szCs w:val="21"/>
              </w:rPr>
            </w:pPr>
          </w:p>
        </w:tc>
        <w:tc>
          <w:tcPr>
            <w:tcW w:w="2514" w:type="dxa"/>
            <w:vAlign w:val="center"/>
          </w:tcPr>
          <w:p w14:paraId="590F63A9">
            <w:pPr>
              <w:snapToGrid w:val="0"/>
              <w:spacing w:line="400" w:lineRule="exact"/>
              <w:jc w:val="center"/>
              <w:rPr>
                <w:rFonts w:ascii="宋体" w:hAnsi="宋体"/>
                <w:szCs w:val="21"/>
              </w:rPr>
            </w:pPr>
          </w:p>
        </w:tc>
        <w:tc>
          <w:tcPr>
            <w:tcW w:w="1571" w:type="dxa"/>
            <w:vAlign w:val="center"/>
          </w:tcPr>
          <w:p w14:paraId="02294CCF">
            <w:pPr>
              <w:snapToGrid w:val="0"/>
              <w:spacing w:line="400" w:lineRule="exact"/>
              <w:jc w:val="center"/>
              <w:rPr>
                <w:rFonts w:ascii="宋体" w:hAnsi="宋体"/>
                <w:szCs w:val="21"/>
              </w:rPr>
            </w:pPr>
          </w:p>
        </w:tc>
        <w:tc>
          <w:tcPr>
            <w:tcW w:w="1396" w:type="dxa"/>
            <w:vAlign w:val="center"/>
          </w:tcPr>
          <w:p w14:paraId="7447E8D5">
            <w:pPr>
              <w:snapToGrid w:val="0"/>
              <w:spacing w:line="400" w:lineRule="exact"/>
              <w:jc w:val="center"/>
              <w:rPr>
                <w:rFonts w:ascii="宋体" w:hAnsi="宋体"/>
                <w:szCs w:val="21"/>
              </w:rPr>
            </w:pPr>
          </w:p>
        </w:tc>
      </w:tr>
      <w:tr w14:paraId="63F732F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0856FC4">
            <w:pPr>
              <w:snapToGrid w:val="0"/>
              <w:spacing w:line="400" w:lineRule="exact"/>
              <w:jc w:val="center"/>
              <w:outlineLvl w:val="0"/>
              <w:rPr>
                <w:rFonts w:ascii="宋体" w:hAnsi="宋体"/>
                <w:szCs w:val="21"/>
              </w:rPr>
            </w:pPr>
            <w:bookmarkStart w:id="73" w:name="_Toc254970736"/>
            <w:bookmarkStart w:id="74" w:name="_Toc254970595"/>
            <w:bookmarkStart w:id="75" w:name="_Toc173211907"/>
            <w:bookmarkStart w:id="76" w:name="_Toc16172"/>
            <w:bookmarkStart w:id="77" w:name="_Toc30564"/>
            <w:bookmarkStart w:id="78" w:name="_Toc66377108"/>
            <w:bookmarkStart w:id="79" w:name="_Toc173066408"/>
            <w:bookmarkStart w:id="80" w:name="_Toc28990"/>
            <w:bookmarkStart w:id="81" w:name="_Toc16103"/>
            <w:r>
              <w:rPr>
                <w:rFonts w:hint="eastAsia" w:ascii="宋体" w:hAnsi="宋体"/>
                <w:szCs w:val="21"/>
              </w:rPr>
              <w:t>3</w:t>
            </w:r>
            <w:bookmarkEnd w:id="73"/>
            <w:bookmarkEnd w:id="74"/>
            <w:bookmarkEnd w:id="75"/>
            <w:bookmarkEnd w:id="76"/>
            <w:bookmarkEnd w:id="77"/>
            <w:bookmarkEnd w:id="78"/>
            <w:bookmarkEnd w:id="79"/>
            <w:bookmarkEnd w:id="80"/>
            <w:bookmarkEnd w:id="81"/>
          </w:p>
        </w:tc>
        <w:tc>
          <w:tcPr>
            <w:tcW w:w="3483" w:type="dxa"/>
            <w:vAlign w:val="center"/>
          </w:tcPr>
          <w:p w14:paraId="51A6C806">
            <w:pPr>
              <w:snapToGrid w:val="0"/>
              <w:spacing w:line="400" w:lineRule="exact"/>
              <w:jc w:val="center"/>
              <w:rPr>
                <w:rFonts w:ascii="宋体" w:hAnsi="宋体"/>
                <w:szCs w:val="21"/>
              </w:rPr>
            </w:pPr>
          </w:p>
        </w:tc>
        <w:tc>
          <w:tcPr>
            <w:tcW w:w="2514" w:type="dxa"/>
            <w:vAlign w:val="center"/>
          </w:tcPr>
          <w:p w14:paraId="54561FA1">
            <w:pPr>
              <w:snapToGrid w:val="0"/>
              <w:spacing w:line="400" w:lineRule="exact"/>
              <w:jc w:val="center"/>
              <w:rPr>
                <w:rFonts w:ascii="宋体" w:hAnsi="宋体"/>
                <w:szCs w:val="21"/>
              </w:rPr>
            </w:pPr>
          </w:p>
        </w:tc>
        <w:tc>
          <w:tcPr>
            <w:tcW w:w="1571" w:type="dxa"/>
            <w:vAlign w:val="center"/>
          </w:tcPr>
          <w:p w14:paraId="24DBA53F">
            <w:pPr>
              <w:snapToGrid w:val="0"/>
              <w:spacing w:line="400" w:lineRule="exact"/>
              <w:jc w:val="center"/>
              <w:rPr>
                <w:rFonts w:ascii="宋体" w:hAnsi="宋体"/>
                <w:szCs w:val="21"/>
              </w:rPr>
            </w:pPr>
          </w:p>
        </w:tc>
        <w:tc>
          <w:tcPr>
            <w:tcW w:w="1396" w:type="dxa"/>
            <w:vAlign w:val="center"/>
          </w:tcPr>
          <w:p w14:paraId="774C53E6">
            <w:pPr>
              <w:snapToGrid w:val="0"/>
              <w:spacing w:line="400" w:lineRule="exact"/>
              <w:jc w:val="center"/>
              <w:rPr>
                <w:rFonts w:ascii="宋体" w:hAnsi="宋体"/>
                <w:szCs w:val="21"/>
              </w:rPr>
            </w:pPr>
          </w:p>
        </w:tc>
      </w:tr>
      <w:tr w14:paraId="5D9BE32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A263C2C">
            <w:pPr>
              <w:snapToGrid w:val="0"/>
              <w:spacing w:line="400" w:lineRule="exact"/>
              <w:jc w:val="center"/>
              <w:outlineLvl w:val="0"/>
              <w:rPr>
                <w:rFonts w:ascii="宋体" w:hAnsi="宋体"/>
                <w:szCs w:val="21"/>
              </w:rPr>
            </w:pPr>
            <w:bookmarkStart w:id="82" w:name="_Toc2580"/>
            <w:bookmarkStart w:id="83" w:name="_Toc20199"/>
            <w:bookmarkStart w:id="84" w:name="_Toc12641"/>
            <w:bookmarkStart w:id="85" w:name="_Toc2236"/>
            <w:bookmarkStart w:id="86" w:name="_Toc66377109"/>
            <w:r>
              <w:rPr>
                <w:rFonts w:hint="eastAsia" w:ascii="宋体" w:hAnsi="宋体"/>
                <w:szCs w:val="21"/>
              </w:rPr>
              <w:t>4</w:t>
            </w:r>
            <w:bookmarkEnd w:id="82"/>
            <w:bookmarkEnd w:id="83"/>
            <w:bookmarkEnd w:id="84"/>
            <w:bookmarkEnd w:id="85"/>
            <w:bookmarkEnd w:id="86"/>
          </w:p>
        </w:tc>
        <w:tc>
          <w:tcPr>
            <w:tcW w:w="3483" w:type="dxa"/>
            <w:vAlign w:val="center"/>
          </w:tcPr>
          <w:p w14:paraId="7D0F058F">
            <w:pPr>
              <w:snapToGrid w:val="0"/>
              <w:spacing w:line="400" w:lineRule="exact"/>
              <w:jc w:val="center"/>
              <w:rPr>
                <w:rFonts w:ascii="宋体" w:hAnsi="宋体"/>
                <w:szCs w:val="21"/>
              </w:rPr>
            </w:pPr>
          </w:p>
        </w:tc>
        <w:tc>
          <w:tcPr>
            <w:tcW w:w="2514" w:type="dxa"/>
            <w:vAlign w:val="center"/>
          </w:tcPr>
          <w:p w14:paraId="2768C168">
            <w:pPr>
              <w:snapToGrid w:val="0"/>
              <w:spacing w:line="400" w:lineRule="exact"/>
              <w:jc w:val="center"/>
              <w:rPr>
                <w:rFonts w:ascii="宋体" w:hAnsi="宋体"/>
                <w:szCs w:val="21"/>
              </w:rPr>
            </w:pPr>
          </w:p>
        </w:tc>
        <w:tc>
          <w:tcPr>
            <w:tcW w:w="1571" w:type="dxa"/>
            <w:vAlign w:val="center"/>
          </w:tcPr>
          <w:p w14:paraId="794251DF">
            <w:pPr>
              <w:snapToGrid w:val="0"/>
              <w:spacing w:line="400" w:lineRule="exact"/>
              <w:jc w:val="center"/>
              <w:rPr>
                <w:rFonts w:ascii="宋体" w:hAnsi="宋体"/>
                <w:szCs w:val="21"/>
              </w:rPr>
            </w:pPr>
          </w:p>
        </w:tc>
        <w:tc>
          <w:tcPr>
            <w:tcW w:w="1396" w:type="dxa"/>
            <w:vAlign w:val="center"/>
          </w:tcPr>
          <w:p w14:paraId="2E370ED7">
            <w:pPr>
              <w:snapToGrid w:val="0"/>
              <w:spacing w:line="400" w:lineRule="exact"/>
              <w:jc w:val="center"/>
              <w:rPr>
                <w:rFonts w:ascii="宋体" w:hAnsi="宋体"/>
                <w:szCs w:val="21"/>
              </w:rPr>
            </w:pPr>
          </w:p>
        </w:tc>
      </w:tr>
      <w:tr w14:paraId="67F8914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447CE54">
            <w:pPr>
              <w:snapToGrid w:val="0"/>
              <w:spacing w:line="400" w:lineRule="exact"/>
              <w:jc w:val="center"/>
              <w:outlineLvl w:val="0"/>
              <w:rPr>
                <w:rFonts w:ascii="宋体" w:hAnsi="宋体"/>
                <w:szCs w:val="21"/>
              </w:rPr>
            </w:pPr>
            <w:bookmarkStart w:id="87" w:name="_Toc4832"/>
            <w:bookmarkStart w:id="88" w:name="_Toc17272"/>
            <w:bookmarkStart w:id="89" w:name="_Toc66377110"/>
            <w:bookmarkStart w:id="90" w:name="_Toc31774"/>
            <w:bookmarkStart w:id="91" w:name="_Toc10300"/>
            <w:r>
              <w:rPr>
                <w:rFonts w:hint="eastAsia" w:ascii="宋体" w:hAnsi="宋体"/>
                <w:szCs w:val="21"/>
              </w:rPr>
              <w:t>5</w:t>
            </w:r>
            <w:bookmarkEnd w:id="87"/>
            <w:bookmarkEnd w:id="88"/>
            <w:bookmarkEnd w:id="89"/>
            <w:bookmarkEnd w:id="90"/>
            <w:bookmarkEnd w:id="91"/>
          </w:p>
        </w:tc>
        <w:tc>
          <w:tcPr>
            <w:tcW w:w="3483" w:type="dxa"/>
            <w:vAlign w:val="center"/>
          </w:tcPr>
          <w:p w14:paraId="3E55A6BA">
            <w:pPr>
              <w:snapToGrid w:val="0"/>
              <w:spacing w:line="400" w:lineRule="exact"/>
              <w:jc w:val="center"/>
              <w:rPr>
                <w:rFonts w:ascii="宋体" w:hAnsi="宋体"/>
                <w:szCs w:val="21"/>
              </w:rPr>
            </w:pPr>
          </w:p>
        </w:tc>
        <w:tc>
          <w:tcPr>
            <w:tcW w:w="2514" w:type="dxa"/>
            <w:vAlign w:val="center"/>
          </w:tcPr>
          <w:p w14:paraId="3989451E">
            <w:pPr>
              <w:snapToGrid w:val="0"/>
              <w:spacing w:line="400" w:lineRule="exact"/>
              <w:jc w:val="center"/>
              <w:rPr>
                <w:rFonts w:ascii="宋体" w:hAnsi="宋体"/>
                <w:szCs w:val="21"/>
              </w:rPr>
            </w:pPr>
          </w:p>
        </w:tc>
        <w:tc>
          <w:tcPr>
            <w:tcW w:w="1571" w:type="dxa"/>
            <w:vAlign w:val="center"/>
          </w:tcPr>
          <w:p w14:paraId="1AB66926">
            <w:pPr>
              <w:snapToGrid w:val="0"/>
              <w:spacing w:line="400" w:lineRule="exact"/>
              <w:jc w:val="center"/>
              <w:rPr>
                <w:rFonts w:ascii="宋体" w:hAnsi="宋体"/>
                <w:szCs w:val="21"/>
              </w:rPr>
            </w:pPr>
          </w:p>
        </w:tc>
        <w:tc>
          <w:tcPr>
            <w:tcW w:w="1396" w:type="dxa"/>
            <w:vAlign w:val="center"/>
          </w:tcPr>
          <w:p w14:paraId="623F7B6E">
            <w:pPr>
              <w:snapToGrid w:val="0"/>
              <w:spacing w:line="400" w:lineRule="exact"/>
              <w:jc w:val="center"/>
              <w:rPr>
                <w:rFonts w:ascii="宋体" w:hAnsi="宋体"/>
                <w:szCs w:val="21"/>
              </w:rPr>
            </w:pPr>
          </w:p>
        </w:tc>
      </w:tr>
      <w:tr w14:paraId="4403C5C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407FEFDF">
            <w:pPr>
              <w:snapToGrid w:val="0"/>
              <w:spacing w:line="400" w:lineRule="exact"/>
              <w:jc w:val="center"/>
              <w:outlineLvl w:val="0"/>
              <w:rPr>
                <w:rFonts w:ascii="宋体" w:hAnsi="宋体"/>
                <w:szCs w:val="21"/>
              </w:rPr>
            </w:pPr>
            <w:bookmarkStart w:id="92" w:name="_Toc31499"/>
            <w:bookmarkStart w:id="93" w:name="_Toc173066415"/>
            <w:bookmarkStart w:id="94" w:name="_Toc109"/>
            <w:bookmarkStart w:id="95" w:name="_Toc66377111"/>
            <w:bookmarkStart w:id="96" w:name="_Toc254970602"/>
            <w:bookmarkStart w:id="97" w:name="_Toc12136"/>
            <w:bookmarkStart w:id="98" w:name="_Toc173211914"/>
            <w:bookmarkStart w:id="99" w:name="_Toc254970743"/>
            <w:bookmarkStart w:id="100" w:name="_Toc17802"/>
            <w:r>
              <w:rPr>
                <w:rFonts w:hint="eastAsia" w:ascii="宋体" w:hAnsi="宋体"/>
                <w:szCs w:val="21"/>
              </w:rPr>
              <w:t>…</w:t>
            </w:r>
            <w:bookmarkEnd w:id="92"/>
            <w:bookmarkEnd w:id="93"/>
            <w:bookmarkEnd w:id="94"/>
            <w:bookmarkEnd w:id="95"/>
            <w:bookmarkEnd w:id="96"/>
            <w:bookmarkEnd w:id="97"/>
            <w:bookmarkEnd w:id="98"/>
            <w:bookmarkEnd w:id="99"/>
            <w:bookmarkEnd w:id="100"/>
          </w:p>
        </w:tc>
        <w:tc>
          <w:tcPr>
            <w:tcW w:w="3483" w:type="dxa"/>
            <w:vAlign w:val="center"/>
          </w:tcPr>
          <w:p w14:paraId="20C7AF4C">
            <w:pPr>
              <w:snapToGrid w:val="0"/>
              <w:spacing w:line="400" w:lineRule="exact"/>
              <w:jc w:val="center"/>
              <w:rPr>
                <w:rFonts w:ascii="宋体" w:hAnsi="宋体"/>
                <w:szCs w:val="21"/>
              </w:rPr>
            </w:pPr>
          </w:p>
        </w:tc>
        <w:tc>
          <w:tcPr>
            <w:tcW w:w="2514" w:type="dxa"/>
            <w:vAlign w:val="center"/>
          </w:tcPr>
          <w:p w14:paraId="7F5F7A70">
            <w:pPr>
              <w:snapToGrid w:val="0"/>
              <w:spacing w:line="400" w:lineRule="exact"/>
              <w:jc w:val="center"/>
              <w:rPr>
                <w:rFonts w:ascii="宋体" w:hAnsi="宋体"/>
                <w:szCs w:val="21"/>
              </w:rPr>
            </w:pPr>
          </w:p>
        </w:tc>
        <w:tc>
          <w:tcPr>
            <w:tcW w:w="1571" w:type="dxa"/>
            <w:vAlign w:val="center"/>
          </w:tcPr>
          <w:p w14:paraId="3F206637">
            <w:pPr>
              <w:snapToGrid w:val="0"/>
              <w:spacing w:line="400" w:lineRule="exact"/>
              <w:jc w:val="center"/>
              <w:rPr>
                <w:rFonts w:ascii="宋体" w:hAnsi="宋体"/>
                <w:szCs w:val="21"/>
              </w:rPr>
            </w:pPr>
          </w:p>
        </w:tc>
        <w:tc>
          <w:tcPr>
            <w:tcW w:w="1396" w:type="dxa"/>
            <w:vAlign w:val="center"/>
          </w:tcPr>
          <w:p w14:paraId="50521B2E">
            <w:pPr>
              <w:snapToGrid w:val="0"/>
              <w:spacing w:line="400" w:lineRule="exact"/>
              <w:jc w:val="center"/>
              <w:rPr>
                <w:rFonts w:ascii="宋体" w:hAnsi="宋体"/>
                <w:szCs w:val="21"/>
              </w:rPr>
            </w:pPr>
          </w:p>
        </w:tc>
      </w:tr>
    </w:tbl>
    <w:p w14:paraId="2B1DA857">
      <w:pPr>
        <w:snapToGrid w:val="0"/>
        <w:spacing w:line="400" w:lineRule="exact"/>
        <w:rPr>
          <w:rFonts w:ascii="宋体" w:hAnsi="宋体"/>
          <w:szCs w:val="21"/>
        </w:rPr>
      </w:pPr>
    </w:p>
    <w:p w14:paraId="3D6B99FE">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7AD0D15D">
      <w:pPr>
        <w:pStyle w:val="9"/>
        <w:spacing w:line="400" w:lineRule="exact"/>
        <w:rPr>
          <w:rFonts w:hAnsi="宋体"/>
          <w:szCs w:val="21"/>
        </w:rPr>
      </w:pPr>
    </w:p>
    <w:p w14:paraId="6C90FBC9">
      <w:pPr>
        <w:pStyle w:val="9"/>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5377E78C">
      <w:pPr>
        <w:pStyle w:val="9"/>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787BD891">
      <w:pPr>
        <w:pStyle w:val="9"/>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47125E3F">
      <w:pPr>
        <w:spacing w:line="400" w:lineRule="exact"/>
        <w:rPr>
          <w:rFonts w:ascii="宋体" w:hAnsi="宋体"/>
          <w:sz w:val="28"/>
          <w:szCs w:val="28"/>
        </w:rPr>
      </w:pPr>
    </w:p>
    <w:p w14:paraId="0DCB1C7E">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7E534569">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31EF1A1B">
      <w:pPr>
        <w:spacing w:line="400" w:lineRule="exact"/>
        <w:ind w:firstLine="480" w:firstLineChars="200"/>
        <w:rPr>
          <w:rFonts w:ascii="宋体" w:hAnsi="宋体"/>
          <w:b/>
          <w:sz w:val="24"/>
        </w:rPr>
      </w:pPr>
    </w:p>
    <w:p w14:paraId="7EF23B2E">
      <w:pPr>
        <w:spacing w:line="400" w:lineRule="exact"/>
        <w:ind w:firstLine="480" w:firstLineChars="200"/>
        <w:rPr>
          <w:rFonts w:ascii="宋体" w:hAnsi="宋体"/>
          <w:b/>
          <w:sz w:val="24"/>
        </w:rPr>
      </w:pPr>
    </w:p>
    <w:p w14:paraId="3DC1EB9D">
      <w:pPr>
        <w:spacing w:line="400" w:lineRule="exact"/>
        <w:ind w:firstLine="480" w:firstLineChars="200"/>
        <w:rPr>
          <w:rFonts w:ascii="宋体" w:hAnsi="宋体"/>
          <w:b/>
          <w:sz w:val="24"/>
        </w:rPr>
      </w:pPr>
    </w:p>
    <w:p w14:paraId="0952306F">
      <w:pPr>
        <w:spacing w:line="400" w:lineRule="exact"/>
        <w:rPr>
          <w:rFonts w:ascii="宋体" w:hAnsi="宋体"/>
          <w:b/>
          <w:sz w:val="24"/>
        </w:rPr>
      </w:pPr>
    </w:p>
    <w:p w14:paraId="1AB5E144">
      <w:pPr>
        <w:spacing w:line="400" w:lineRule="exact"/>
        <w:ind w:firstLine="480" w:firstLineChars="200"/>
        <w:rPr>
          <w:rFonts w:ascii="宋体" w:hAnsi="宋体"/>
          <w:b/>
          <w:sz w:val="24"/>
        </w:rPr>
      </w:pPr>
    </w:p>
    <w:p w14:paraId="51364BF8">
      <w:pPr>
        <w:spacing w:line="400" w:lineRule="exact"/>
        <w:rPr>
          <w:rFonts w:ascii="宋体" w:hAnsi="宋体"/>
          <w:b/>
          <w:sz w:val="24"/>
        </w:rPr>
      </w:pPr>
    </w:p>
    <w:p w14:paraId="231638B8">
      <w:pPr>
        <w:snapToGrid w:val="0"/>
        <w:spacing w:line="400" w:lineRule="exact"/>
        <w:jc w:val="left"/>
        <w:rPr>
          <w:rFonts w:ascii="宋体" w:hAnsi="宋体"/>
          <w:b/>
          <w:sz w:val="24"/>
          <w:szCs w:val="24"/>
        </w:rPr>
      </w:pPr>
      <w:r>
        <w:rPr>
          <w:rFonts w:hint="eastAsia" w:ascii="宋体" w:hAnsi="宋体"/>
          <w:b/>
          <w:sz w:val="24"/>
          <w:szCs w:val="24"/>
          <w:lang w:eastAsia="zh-CN"/>
        </w:rPr>
        <w:t>四</w:t>
      </w:r>
      <w:r>
        <w:rPr>
          <w:rFonts w:hint="eastAsia" w:ascii="宋体" w:hAnsi="宋体"/>
          <w:b/>
          <w:sz w:val="24"/>
          <w:szCs w:val="24"/>
        </w:rPr>
        <w:t>、法定代表人授权委托书（格式）</w:t>
      </w:r>
    </w:p>
    <w:p w14:paraId="0B0D6FA9">
      <w:pPr>
        <w:spacing w:line="400" w:lineRule="exact"/>
        <w:ind w:firstLine="480" w:firstLineChars="200"/>
        <w:rPr>
          <w:rFonts w:ascii="宋体" w:hAnsi="宋体"/>
          <w:b/>
          <w:sz w:val="24"/>
        </w:rPr>
      </w:pPr>
    </w:p>
    <w:p w14:paraId="54D9656C">
      <w:pPr>
        <w:spacing w:line="400" w:lineRule="exact"/>
        <w:rPr>
          <w:rFonts w:ascii="宋体" w:hAnsi="宋体"/>
          <w:sz w:val="28"/>
          <w:szCs w:val="28"/>
        </w:rPr>
      </w:pPr>
    </w:p>
    <w:p w14:paraId="29A1D6A2">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342D63BB">
      <w:pPr>
        <w:snapToGrid w:val="0"/>
        <w:spacing w:line="400" w:lineRule="exact"/>
        <w:rPr>
          <w:rFonts w:ascii="宋体" w:hAnsi="宋体"/>
          <w:sz w:val="24"/>
        </w:rPr>
      </w:pPr>
    </w:p>
    <w:p w14:paraId="34EE2CE7">
      <w:pPr>
        <w:snapToGrid w:val="0"/>
        <w:spacing w:line="400" w:lineRule="exact"/>
        <w:rPr>
          <w:rFonts w:ascii="宋体" w:hAnsi="宋体"/>
          <w:sz w:val="24"/>
        </w:rPr>
      </w:pPr>
    </w:p>
    <w:p w14:paraId="4F622AE2">
      <w:pPr>
        <w:snapToGrid w:val="0"/>
        <w:spacing w:line="400" w:lineRule="exact"/>
        <w:rPr>
          <w:rFonts w:ascii="宋体" w:hAnsi="宋体"/>
          <w:sz w:val="24"/>
        </w:rPr>
      </w:pPr>
    </w:p>
    <w:p w14:paraId="2E577163">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774444B0">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（项目名称）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3D57FB5E">
      <w:pPr>
        <w:spacing w:line="400" w:lineRule="exact"/>
        <w:rPr>
          <w:rFonts w:ascii="宋体" w:hAnsi="宋体"/>
          <w:sz w:val="24"/>
        </w:rPr>
      </w:pPr>
    </w:p>
    <w:p w14:paraId="71F65D35">
      <w:pPr>
        <w:tabs>
          <w:tab w:val="left" w:pos="7350"/>
        </w:tabs>
        <w:spacing w:line="400" w:lineRule="exact"/>
        <w:rPr>
          <w:rFonts w:ascii="宋体" w:hAnsi="宋体"/>
          <w:sz w:val="24"/>
        </w:rPr>
      </w:pPr>
      <w:r>
        <w:tab/>
      </w:r>
    </w:p>
    <w:p w14:paraId="4FD8BA37">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100FF954">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105D548A">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929326E">
      <w:pPr>
        <w:spacing w:line="400" w:lineRule="exact"/>
        <w:rPr>
          <w:rFonts w:ascii="宋体" w:hAnsi="宋体"/>
          <w:sz w:val="24"/>
        </w:rPr>
      </w:pPr>
    </w:p>
    <w:p w14:paraId="6B395E68">
      <w:pPr>
        <w:spacing w:line="400" w:lineRule="exact"/>
        <w:rPr>
          <w:rFonts w:ascii="宋体" w:hAnsi="宋体"/>
          <w:sz w:val="24"/>
        </w:rPr>
      </w:pPr>
    </w:p>
    <w:p w14:paraId="1E95C422">
      <w:pPr>
        <w:spacing w:line="400" w:lineRule="exact"/>
        <w:rPr>
          <w:rFonts w:ascii="宋体" w:hAnsi="宋体"/>
          <w:sz w:val="24"/>
        </w:rPr>
      </w:pPr>
    </w:p>
    <w:p w14:paraId="5A4AEB83">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19D5FE29">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3AB69D42">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0D575033">
      <w:pPr>
        <w:spacing w:line="400" w:lineRule="exact"/>
        <w:ind w:firstLine="420" w:firstLineChars="200"/>
        <w:rPr>
          <w:rFonts w:ascii="宋体" w:hAnsi="宋体"/>
          <w:szCs w:val="21"/>
        </w:rPr>
      </w:pPr>
    </w:p>
    <w:p w14:paraId="56CB826F">
      <w:pPr>
        <w:spacing w:line="400" w:lineRule="exact"/>
        <w:rPr>
          <w:rFonts w:hAnsi="宋体"/>
          <w:szCs w:val="21"/>
        </w:rPr>
      </w:pPr>
    </w:p>
    <w:p w14:paraId="075C1094">
      <w:pPr>
        <w:spacing w:line="400" w:lineRule="exact"/>
        <w:ind w:firstLine="480" w:firstLineChars="200"/>
        <w:rPr>
          <w:rFonts w:ascii="宋体" w:hAnsi="宋体"/>
          <w:b/>
          <w:sz w:val="24"/>
        </w:rPr>
      </w:pPr>
    </w:p>
    <w:p w14:paraId="7A42C6BC">
      <w:pPr>
        <w:spacing w:line="400" w:lineRule="exact"/>
        <w:ind w:firstLine="480" w:firstLineChars="200"/>
        <w:rPr>
          <w:rFonts w:ascii="宋体" w:hAnsi="宋体"/>
          <w:b/>
          <w:sz w:val="24"/>
        </w:rPr>
      </w:pPr>
    </w:p>
    <w:p w14:paraId="75510051">
      <w:pPr>
        <w:spacing w:line="400" w:lineRule="exact"/>
        <w:ind w:firstLine="480" w:firstLineChars="200"/>
        <w:rPr>
          <w:rFonts w:ascii="宋体" w:hAnsi="宋体"/>
          <w:b/>
          <w:sz w:val="24"/>
        </w:rPr>
      </w:pPr>
    </w:p>
    <w:p w14:paraId="14BA6C39">
      <w:pPr>
        <w:spacing w:line="400" w:lineRule="exact"/>
        <w:rPr>
          <w:rFonts w:hint="eastAsia" w:ascii="宋体" w:hAnsi="宋体"/>
          <w:b/>
          <w:sz w:val="24"/>
          <w:lang w:eastAsia="zh-CN"/>
        </w:rPr>
      </w:pPr>
    </w:p>
    <w:p w14:paraId="3A8A58A3">
      <w:pPr>
        <w:spacing w:line="400" w:lineRule="exact"/>
        <w:rPr>
          <w:rFonts w:hint="eastAsia" w:ascii="宋体" w:hAnsi="宋体"/>
          <w:b/>
          <w:sz w:val="24"/>
          <w:lang w:eastAsia="zh-CN"/>
        </w:rPr>
      </w:pPr>
    </w:p>
    <w:p w14:paraId="105014B6">
      <w:pPr>
        <w:spacing w:line="400" w:lineRule="exact"/>
        <w:rPr>
          <w:rFonts w:hint="eastAsia" w:ascii="宋体" w:hAnsi="宋体"/>
          <w:b/>
          <w:sz w:val="24"/>
          <w:lang w:eastAsia="zh-CN"/>
        </w:rPr>
      </w:pPr>
    </w:p>
    <w:p w14:paraId="23D0E8BC">
      <w:pPr>
        <w:spacing w:line="400" w:lineRule="exact"/>
        <w:rPr>
          <w:rFonts w:hint="eastAsia" w:ascii="宋体" w:hAnsi="宋体"/>
          <w:b/>
          <w:sz w:val="24"/>
          <w:lang w:eastAsia="zh-CN"/>
        </w:rPr>
      </w:pPr>
    </w:p>
    <w:p w14:paraId="287BFFB8">
      <w:pPr>
        <w:spacing w:line="400" w:lineRule="exact"/>
        <w:rPr>
          <w:rFonts w:hint="eastAsia" w:ascii="宋体" w:hAnsi="宋体"/>
          <w:b/>
          <w:sz w:val="24"/>
          <w:lang w:eastAsia="zh-CN"/>
        </w:rPr>
      </w:pPr>
    </w:p>
    <w:p w14:paraId="4F57E796">
      <w:pPr>
        <w:spacing w:line="400" w:lineRule="exact"/>
        <w:rPr>
          <w:rFonts w:hint="eastAsia" w:ascii="宋体" w:hAnsi="宋体"/>
          <w:b/>
          <w:sz w:val="24"/>
          <w:lang w:eastAsia="zh-CN"/>
        </w:rPr>
      </w:pPr>
    </w:p>
    <w:p w14:paraId="53D813B5">
      <w:pPr>
        <w:spacing w:line="400" w:lineRule="exact"/>
        <w:rPr>
          <w:rFonts w:hint="eastAsia" w:ascii="宋体" w:hAnsi="宋体"/>
          <w:b/>
          <w:sz w:val="24"/>
          <w:lang w:eastAsia="zh-CN"/>
        </w:rPr>
      </w:pPr>
    </w:p>
    <w:p w14:paraId="466F21DC">
      <w:pPr>
        <w:spacing w:line="400" w:lineRule="exact"/>
        <w:rPr>
          <w:rFonts w:hint="eastAsia" w:ascii="宋体" w:hAnsi="宋体"/>
          <w:b/>
          <w:sz w:val="24"/>
          <w:lang w:eastAsia="zh-CN"/>
        </w:rPr>
      </w:pPr>
    </w:p>
    <w:p w14:paraId="2EF4EEC8">
      <w:pPr>
        <w:spacing w:line="400" w:lineRule="exact"/>
        <w:rPr>
          <w:rFonts w:hint="eastAsia" w:ascii="宋体" w:hAnsi="宋体"/>
          <w:b/>
          <w:sz w:val="24"/>
          <w:lang w:eastAsia="zh-CN"/>
        </w:rPr>
      </w:pPr>
    </w:p>
    <w:p w14:paraId="6D0901CA">
      <w:pPr>
        <w:spacing w:line="400" w:lineRule="exact"/>
        <w:rPr>
          <w:rFonts w:ascii="宋体" w:hAnsi="宋体"/>
          <w:b/>
          <w:sz w:val="24"/>
        </w:rPr>
      </w:pPr>
      <w:r>
        <w:rPr>
          <w:rFonts w:hint="eastAsia" w:ascii="宋体" w:hAnsi="宋体"/>
          <w:b/>
          <w:sz w:val="24"/>
          <w:lang w:eastAsia="zh-CN"/>
        </w:rPr>
        <w:t>五</w:t>
      </w:r>
      <w:r>
        <w:rPr>
          <w:rFonts w:hint="eastAsia" w:ascii="宋体" w:hAnsi="宋体"/>
          <w:b/>
          <w:sz w:val="24"/>
        </w:rPr>
        <w:t>、供应商直接控股、管理关系信息表（格式后附）；（必须提供）；</w:t>
      </w:r>
    </w:p>
    <w:p w14:paraId="277051E0">
      <w:pPr>
        <w:snapToGrid w:val="0"/>
        <w:spacing w:before="156" w:after="50" w:line="400" w:lineRule="exact"/>
        <w:jc w:val="center"/>
        <w:rPr>
          <w:rFonts w:ascii="Arial Unicode MS" w:hAnsi="Arial Unicode MS" w:eastAsia="Arial Unicode MS"/>
          <w:bCs/>
          <w:sz w:val="32"/>
          <w:szCs w:val="32"/>
        </w:rPr>
      </w:pPr>
    </w:p>
    <w:p w14:paraId="736EF20B">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5ADD24EE">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4C117267">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466BED7">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F7DD23C">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919702F">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9498546">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18588F4">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6F15263C">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62BF4A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74D27B9">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0289EAF">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C1D9592">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A86F06C">
            <w:pPr>
              <w:widowControl/>
              <w:wordWrap w:val="0"/>
              <w:spacing w:line="200" w:lineRule="atLeast"/>
              <w:jc w:val="center"/>
              <w:rPr>
                <w:rFonts w:ascii="仿宋" w:hAnsi="仿宋" w:eastAsia="仿宋"/>
                <w:kern w:val="0"/>
                <w:sz w:val="28"/>
                <w:szCs w:val="28"/>
              </w:rPr>
            </w:pPr>
          </w:p>
        </w:tc>
      </w:tr>
      <w:tr w14:paraId="6831EA49">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13D0FEC">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357C8C1">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4D77E9">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916FBBC">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E2D4426">
            <w:pPr>
              <w:widowControl/>
              <w:wordWrap w:val="0"/>
              <w:spacing w:line="200" w:lineRule="atLeast"/>
              <w:jc w:val="center"/>
              <w:rPr>
                <w:rFonts w:ascii="仿宋" w:hAnsi="仿宋" w:eastAsia="仿宋"/>
                <w:kern w:val="0"/>
                <w:sz w:val="28"/>
                <w:szCs w:val="28"/>
              </w:rPr>
            </w:pPr>
          </w:p>
        </w:tc>
      </w:tr>
      <w:tr w14:paraId="7700040E">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5B75C5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A1660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0C0898B">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18F574">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D4947CB">
            <w:pPr>
              <w:widowControl/>
              <w:wordWrap w:val="0"/>
              <w:spacing w:line="200" w:lineRule="atLeast"/>
              <w:jc w:val="center"/>
              <w:rPr>
                <w:rFonts w:ascii="仿宋" w:hAnsi="仿宋" w:eastAsia="仿宋"/>
                <w:kern w:val="0"/>
                <w:sz w:val="28"/>
                <w:szCs w:val="28"/>
              </w:rPr>
            </w:pPr>
          </w:p>
        </w:tc>
      </w:tr>
      <w:tr w14:paraId="0619E76C">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2EE8F68">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817AD01">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5834818">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7E6DCBB">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DC76174">
            <w:pPr>
              <w:widowControl/>
              <w:wordWrap w:val="0"/>
              <w:spacing w:line="200" w:lineRule="atLeast"/>
              <w:jc w:val="center"/>
              <w:rPr>
                <w:rFonts w:ascii="仿宋" w:hAnsi="仿宋" w:eastAsia="仿宋"/>
                <w:kern w:val="0"/>
                <w:sz w:val="28"/>
                <w:szCs w:val="28"/>
              </w:rPr>
            </w:pPr>
          </w:p>
        </w:tc>
      </w:tr>
    </w:tbl>
    <w:p w14:paraId="383308EE">
      <w:pPr>
        <w:snapToGrid w:val="0"/>
        <w:spacing w:line="360" w:lineRule="exact"/>
        <w:jc w:val="left"/>
        <w:rPr>
          <w:rFonts w:ascii="宋体" w:hAnsi="宋体"/>
          <w:szCs w:val="21"/>
        </w:rPr>
      </w:pPr>
      <w:r>
        <w:rPr>
          <w:rFonts w:hint="eastAsia" w:ascii="宋体" w:hAnsi="宋体"/>
          <w:szCs w:val="21"/>
        </w:rPr>
        <w:t>注：</w:t>
      </w:r>
    </w:p>
    <w:p w14:paraId="1F9B801B">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159D2E7B">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2B65AF64">
      <w:pPr>
        <w:snapToGrid w:val="0"/>
        <w:spacing w:line="360" w:lineRule="exact"/>
        <w:jc w:val="left"/>
        <w:rPr>
          <w:rFonts w:ascii="宋体" w:hAnsi="宋体"/>
          <w:szCs w:val="21"/>
        </w:rPr>
      </w:pPr>
      <w:r>
        <w:rPr>
          <w:rFonts w:hint="eastAsia" w:ascii="宋体" w:hAnsi="宋体"/>
          <w:szCs w:val="21"/>
        </w:rPr>
        <w:t>3.供应商不存在直接控股股东的，则填“无”。</w:t>
      </w:r>
    </w:p>
    <w:p w14:paraId="6671A473">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095E9545">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251D9517">
      <w:pPr>
        <w:snapToGrid w:val="0"/>
        <w:spacing w:line="360" w:lineRule="exact"/>
        <w:ind w:firstLine="6510" w:firstLineChars="3100"/>
        <w:rPr>
          <w:rFonts w:ascii="宋体" w:hAnsi="宋体"/>
          <w:szCs w:val="21"/>
        </w:rPr>
      </w:pPr>
      <w:r>
        <w:rPr>
          <w:rFonts w:hint="eastAsia" w:ascii="宋体" w:hAnsi="宋体"/>
          <w:szCs w:val="21"/>
        </w:rPr>
        <w:t>年    月    日</w:t>
      </w:r>
    </w:p>
    <w:p w14:paraId="60AA860D">
      <w:pPr>
        <w:snapToGrid w:val="0"/>
        <w:rPr>
          <w:rFonts w:ascii="宋体" w:hAnsi="宋体"/>
          <w:b/>
          <w:sz w:val="28"/>
          <w:szCs w:val="28"/>
        </w:rPr>
      </w:pPr>
    </w:p>
    <w:p w14:paraId="210E5B79">
      <w:pPr>
        <w:snapToGrid w:val="0"/>
        <w:rPr>
          <w:rFonts w:ascii="宋体" w:hAnsi="宋体"/>
          <w:b/>
          <w:bCs/>
          <w:sz w:val="36"/>
          <w:szCs w:val="36"/>
        </w:rPr>
      </w:pPr>
    </w:p>
    <w:p w14:paraId="1D8D1530">
      <w:pPr>
        <w:snapToGrid w:val="0"/>
        <w:jc w:val="center"/>
        <w:rPr>
          <w:rFonts w:ascii="宋体" w:hAnsi="宋体"/>
          <w:b/>
          <w:bCs/>
          <w:sz w:val="36"/>
          <w:szCs w:val="36"/>
        </w:rPr>
      </w:pPr>
    </w:p>
    <w:p w14:paraId="62FC237B">
      <w:pPr>
        <w:snapToGrid w:val="0"/>
        <w:jc w:val="center"/>
        <w:rPr>
          <w:rFonts w:ascii="宋体" w:hAnsi="宋体"/>
          <w:b/>
          <w:bCs/>
          <w:sz w:val="36"/>
          <w:szCs w:val="36"/>
        </w:rPr>
      </w:pPr>
    </w:p>
    <w:p w14:paraId="70E8A2F8">
      <w:pPr>
        <w:snapToGrid w:val="0"/>
        <w:jc w:val="center"/>
        <w:rPr>
          <w:rFonts w:ascii="宋体" w:hAnsi="宋体"/>
          <w:b/>
          <w:bCs/>
          <w:sz w:val="36"/>
          <w:szCs w:val="36"/>
        </w:rPr>
      </w:pPr>
    </w:p>
    <w:p w14:paraId="24E9BACD">
      <w:pPr>
        <w:snapToGrid w:val="0"/>
        <w:jc w:val="center"/>
        <w:rPr>
          <w:rFonts w:ascii="宋体" w:hAnsi="宋体"/>
          <w:b/>
          <w:bCs/>
          <w:sz w:val="36"/>
          <w:szCs w:val="36"/>
        </w:rPr>
      </w:pPr>
    </w:p>
    <w:p w14:paraId="751E4346">
      <w:pPr>
        <w:snapToGrid w:val="0"/>
        <w:jc w:val="center"/>
        <w:rPr>
          <w:rFonts w:ascii="宋体" w:hAnsi="宋体"/>
          <w:b/>
          <w:bCs/>
          <w:sz w:val="36"/>
          <w:szCs w:val="36"/>
        </w:rPr>
      </w:pPr>
    </w:p>
    <w:p w14:paraId="4C918646">
      <w:pPr>
        <w:snapToGrid w:val="0"/>
        <w:jc w:val="center"/>
        <w:rPr>
          <w:rFonts w:ascii="宋体" w:hAnsi="宋体"/>
          <w:b/>
          <w:bCs/>
          <w:sz w:val="36"/>
          <w:szCs w:val="36"/>
        </w:rPr>
      </w:pPr>
    </w:p>
    <w:p w14:paraId="25A4B54C">
      <w:pPr>
        <w:snapToGrid w:val="0"/>
        <w:jc w:val="center"/>
        <w:rPr>
          <w:rFonts w:ascii="宋体" w:hAnsi="宋体"/>
          <w:b/>
          <w:bCs/>
          <w:sz w:val="36"/>
          <w:szCs w:val="36"/>
        </w:rPr>
      </w:pPr>
    </w:p>
    <w:p w14:paraId="74499CEE">
      <w:pPr>
        <w:snapToGrid w:val="0"/>
        <w:jc w:val="center"/>
        <w:rPr>
          <w:rFonts w:ascii="宋体" w:hAnsi="宋体"/>
          <w:b/>
          <w:bCs/>
          <w:sz w:val="36"/>
          <w:szCs w:val="36"/>
        </w:rPr>
      </w:pPr>
      <w:r>
        <w:rPr>
          <w:rFonts w:hint="eastAsia" w:ascii="宋体" w:hAnsi="宋体"/>
          <w:b/>
          <w:bCs/>
          <w:sz w:val="36"/>
          <w:szCs w:val="36"/>
        </w:rPr>
        <w:t>供应商直接管理关系信息表</w:t>
      </w:r>
    </w:p>
    <w:p w14:paraId="4021D2A8">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2F1F23C1">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1A49A62">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DACA6B6">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6761D30">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6395A87">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3F97230F">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8B4BEF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CF4C7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EEC682">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3D25E3C">
            <w:pPr>
              <w:widowControl/>
              <w:wordWrap w:val="0"/>
              <w:spacing w:line="200" w:lineRule="atLeast"/>
              <w:jc w:val="center"/>
              <w:rPr>
                <w:rFonts w:ascii="仿宋" w:hAnsi="仿宋" w:eastAsia="仿宋"/>
                <w:kern w:val="0"/>
                <w:sz w:val="28"/>
                <w:szCs w:val="28"/>
              </w:rPr>
            </w:pPr>
          </w:p>
        </w:tc>
      </w:tr>
      <w:tr w14:paraId="7ED0F3C8">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63704E1">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2B09A4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D7F8111">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5A0DFA6">
            <w:pPr>
              <w:widowControl/>
              <w:wordWrap w:val="0"/>
              <w:spacing w:line="200" w:lineRule="atLeast"/>
              <w:jc w:val="center"/>
              <w:rPr>
                <w:rFonts w:ascii="仿宋" w:hAnsi="仿宋" w:eastAsia="仿宋"/>
                <w:kern w:val="0"/>
                <w:sz w:val="28"/>
                <w:szCs w:val="28"/>
              </w:rPr>
            </w:pPr>
          </w:p>
        </w:tc>
      </w:tr>
      <w:tr w14:paraId="27677944">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A2B4601">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7A96644">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65754A">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6FF730">
            <w:pPr>
              <w:widowControl/>
              <w:wordWrap w:val="0"/>
              <w:spacing w:line="200" w:lineRule="atLeast"/>
              <w:jc w:val="center"/>
              <w:rPr>
                <w:rFonts w:ascii="仿宋" w:hAnsi="仿宋" w:eastAsia="仿宋"/>
                <w:kern w:val="0"/>
                <w:sz w:val="28"/>
                <w:szCs w:val="28"/>
              </w:rPr>
            </w:pPr>
          </w:p>
        </w:tc>
      </w:tr>
      <w:tr w14:paraId="62436E88">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DB434D">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817ABA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0B94B98">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30E80C2">
            <w:pPr>
              <w:widowControl/>
              <w:wordWrap w:val="0"/>
              <w:spacing w:line="200" w:lineRule="atLeast"/>
              <w:jc w:val="center"/>
              <w:rPr>
                <w:rFonts w:ascii="仿宋" w:hAnsi="仿宋" w:eastAsia="仿宋"/>
                <w:kern w:val="0"/>
                <w:sz w:val="28"/>
                <w:szCs w:val="28"/>
              </w:rPr>
            </w:pPr>
          </w:p>
        </w:tc>
      </w:tr>
    </w:tbl>
    <w:p w14:paraId="0D89D0AA">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11DF1F3D">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70286A46">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39CD7205">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4E497440">
      <w:pPr>
        <w:snapToGrid w:val="0"/>
        <w:jc w:val="left"/>
        <w:rPr>
          <w:rFonts w:ascii="仿宋" w:hAnsi="仿宋" w:eastAsia="仿宋"/>
          <w:sz w:val="28"/>
          <w:szCs w:val="28"/>
        </w:rPr>
      </w:pPr>
    </w:p>
    <w:p w14:paraId="17832C71">
      <w:pPr>
        <w:snapToGrid w:val="0"/>
        <w:jc w:val="left"/>
        <w:rPr>
          <w:rFonts w:ascii="仿宋" w:hAnsi="仿宋" w:eastAsia="仿宋"/>
          <w:sz w:val="28"/>
          <w:szCs w:val="28"/>
        </w:rPr>
      </w:pPr>
    </w:p>
    <w:p w14:paraId="4374640D">
      <w:pPr>
        <w:snapToGrid w:val="0"/>
        <w:jc w:val="left"/>
        <w:rPr>
          <w:rFonts w:ascii="仿宋" w:hAnsi="仿宋" w:eastAsia="仿宋"/>
          <w:sz w:val="28"/>
          <w:szCs w:val="28"/>
        </w:rPr>
      </w:pPr>
    </w:p>
    <w:p w14:paraId="2AAA80ED">
      <w:pPr>
        <w:snapToGrid w:val="0"/>
        <w:jc w:val="left"/>
        <w:rPr>
          <w:rFonts w:ascii="仿宋" w:hAnsi="仿宋" w:eastAsia="仿宋"/>
          <w:sz w:val="28"/>
          <w:szCs w:val="28"/>
        </w:rPr>
      </w:pPr>
    </w:p>
    <w:p w14:paraId="77D07E15">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5F54B18A">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1020FCB4">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48F656BE">
      <w:pPr>
        <w:pStyle w:val="4"/>
        <w:overflowPunct w:val="0"/>
        <w:spacing w:line="360" w:lineRule="auto"/>
        <w:jc w:val="center"/>
        <w:rPr>
          <w:rFonts w:ascii="宋体" w:hAnsi="宋体"/>
          <w:spacing w:val="20"/>
          <w:szCs w:val="21"/>
          <w:u w:val="single"/>
        </w:rPr>
      </w:pPr>
    </w:p>
    <w:p w14:paraId="0096C5F5">
      <w:pPr>
        <w:spacing w:line="400" w:lineRule="exact"/>
        <w:ind w:firstLine="420" w:firstLineChars="200"/>
        <w:rPr>
          <w:rFonts w:ascii="宋体" w:hAnsi="宋体"/>
          <w:szCs w:val="21"/>
        </w:rPr>
      </w:pPr>
    </w:p>
    <w:p w14:paraId="1EEA5F22">
      <w:pPr>
        <w:pStyle w:val="19"/>
        <w:ind w:firstLine="0" w:firstLineChars="0"/>
      </w:pPr>
    </w:p>
    <w:p w14:paraId="38468388">
      <w:pPr>
        <w:pStyle w:val="19"/>
        <w:ind w:firstLine="344"/>
      </w:pPr>
    </w:p>
    <w:p w14:paraId="4B18F284">
      <w:pPr>
        <w:pStyle w:val="19"/>
        <w:ind w:firstLine="344"/>
      </w:pPr>
    </w:p>
    <w:p w14:paraId="443E1787">
      <w:pPr>
        <w:pStyle w:val="19"/>
        <w:ind w:firstLine="344"/>
      </w:pPr>
    </w:p>
    <w:p w14:paraId="4134AD54">
      <w:pPr>
        <w:pStyle w:val="19"/>
        <w:ind w:firstLine="344"/>
      </w:pPr>
    </w:p>
    <w:p w14:paraId="69161B55">
      <w:pPr>
        <w:pStyle w:val="19"/>
        <w:ind w:firstLine="344"/>
      </w:pPr>
    </w:p>
    <w:p w14:paraId="75B4F9FE">
      <w:pPr>
        <w:pStyle w:val="19"/>
        <w:ind w:firstLine="344"/>
      </w:pPr>
    </w:p>
    <w:p w14:paraId="17BA0958">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16F2AE">
    <w:pPr>
      <w:pStyle w:val="12"/>
      <w:tabs>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BCA522">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FBCA522">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CA7E0">
    <w:pPr>
      <w:pStyle w:val="12"/>
      <w:framePr w:wrap="around" w:vAnchor="text" w:hAnchor="margin" w:xAlign="center" w:y="1"/>
      <w:tabs>
        <w:tab w:val="clear" w:pos="4153"/>
        <w:tab w:val="clear" w:pos="8306"/>
      </w:tabs>
    </w:pPr>
    <w:r>
      <w:fldChar w:fldCharType="begin"/>
    </w:r>
    <w:r>
      <w:rPr>
        <w:rStyle w:val="23"/>
      </w:rPr>
      <w:instrText xml:space="preserve">PAGE  </w:instrText>
    </w:r>
    <w:r>
      <w:fldChar w:fldCharType="separate"/>
    </w:r>
    <w:r>
      <w:rPr>
        <w:rStyle w:val="23"/>
      </w:rPr>
      <w:t>1</w:t>
    </w:r>
    <w:r>
      <w:fldChar w:fldCharType="end"/>
    </w:r>
  </w:p>
  <w:p w14:paraId="22670CF8">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3AD4E">
    <w:pPr>
      <w:pStyle w:val="12"/>
      <w:tabs>
        <w:tab w:val="clear" w:pos="4153"/>
        <w:tab w:val="clear" w:pos="8306"/>
      </w:tabs>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A89D1F">
                          <w:pPr>
                            <w:pStyle w:val="1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4A89D1F">
                    <w:pPr>
                      <w:pStyle w:val="1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p w14:paraId="7FED1E29">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26BEDC">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717F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AA5E14"/>
    <w:multiLevelType w:val="singleLevel"/>
    <w:tmpl w:val="FEAA5E14"/>
    <w:lvl w:ilvl="0" w:tentative="0">
      <w:start w:val="3"/>
      <w:numFmt w:val="chineseCounting"/>
      <w:suff w:val="nothing"/>
      <w:lvlText w:val="%1、"/>
      <w:lvlJc w:val="left"/>
      <w:rPr>
        <w:rFonts w:hint="eastAsia"/>
      </w:rPr>
    </w:lvl>
  </w:abstractNum>
  <w:abstractNum w:abstractNumId="1">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314955"/>
    <w:rsid w:val="00681981"/>
    <w:rsid w:val="006A5EFD"/>
    <w:rsid w:val="006E07AD"/>
    <w:rsid w:val="00876B80"/>
    <w:rsid w:val="00E652DE"/>
    <w:rsid w:val="00F57EE7"/>
    <w:rsid w:val="026D2DA0"/>
    <w:rsid w:val="034877EC"/>
    <w:rsid w:val="0456530E"/>
    <w:rsid w:val="05FD48BE"/>
    <w:rsid w:val="060043AE"/>
    <w:rsid w:val="068113B7"/>
    <w:rsid w:val="07D90FA5"/>
    <w:rsid w:val="07DF4946"/>
    <w:rsid w:val="085E58E2"/>
    <w:rsid w:val="08CF1D0A"/>
    <w:rsid w:val="0A516F86"/>
    <w:rsid w:val="0C85471F"/>
    <w:rsid w:val="0D0E5996"/>
    <w:rsid w:val="0E092B26"/>
    <w:rsid w:val="106B7917"/>
    <w:rsid w:val="10AB51AD"/>
    <w:rsid w:val="11853D3E"/>
    <w:rsid w:val="139E2979"/>
    <w:rsid w:val="142E658A"/>
    <w:rsid w:val="145A1533"/>
    <w:rsid w:val="16161084"/>
    <w:rsid w:val="16AD3796"/>
    <w:rsid w:val="1A4B293D"/>
    <w:rsid w:val="1ADB7FCD"/>
    <w:rsid w:val="1C4B37EB"/>
    <w:rsid w:val="21930EF4"/>
    <w:rsid w:val="22477195"/>
    <w:rsid w:val="232C7720"/>
    <w:rsid w:val="24EA2059"/>
    <w:rsid w:val="25B60C44"/>
    <w:rsid w:val="2626282B"/>
    <w:rsid w:val="28137BB2"/>
    <w:rsid w:val="296342F6"/>
    <w:rsid w:val="2A220E95"/>
    <w:rsid w:val="2A4A387D"/>
    <w:rsid w:val="2B083239"/>
    <w:rsid w:val="2C365A9F"/>
    <w:rsid w:val="2D2D2B79"/>
    <w:rsid w:val="2E772D84"/>
    <w:rsid w:val="2FFD70E5"/>
    <w:rsid w:val="308A5C2E"/>
    <w:rsid w:val="31175F84"/>
    <w:rsid w:val="3217464E"/>
    <w:rsid w:val="33A65CE5"/>
    <w:rsid w:val="33AC5879"/>
    <w:rsid w:val="361C5DEB"/>
    <w:rsid w:val="375B2943"/>
    <w:rsid w:val="38A87E0A"/>
    <w:rsid w:val="38FB618B"/>
    <w:rsid w:val="39A36682"/>
    <w:rsid w:val="39E817C8"/>
    <w:rsid w:val="3AA615FA"/>
    <w:rsid w:val="3AD331DF"/>
    <w:rsid w:val="3CFD2416"/>
    <w:rsid w:val="3F532C46"/>
    <w:rsid w:val="40212FAA"/>
    <w:rsid w:val="41B31CF9"/>
    <w:rsid w:val="425828A0"/>
    <w:rsid w:val="42936CDF"/>
    <w:rsid w:val="43C72CF2"/>
    <w:rsid w:val="442718FA"/>
    <w:rsid w:val="450D212B"/>
    <w:rsid w:val="45D56701"/>
    <w:rsid w:val="46F11B84"/>
    <w:rsid w:val="47AD2D46"/>
    <w:rsid w:val="48793DE0"/>
    <w:rsid w:val="49B303BC"/>
    <w:rsid w:val="4A2F1388"/>
    <w:rsid w:val="4AD61E0D"/>
    <w:rsid w:val="4B17693A"/>
    <w:rsid w:val="4B214846"/>
    <w:rsid w:val="4B490FD8"/>
    <w:rsid w:val="4BD07649"/>
    <w:rsid w:val="4C5B5467"/>
    <w:rsid w:val="4CFF594F"/>
    <w:rsid w:val="4DB402FE"/>
    <w:rsid w:val="54526777"/>
    <w:rsid w:val="54977258"/>
    <w:rsid w:val="571050A0"/>
    <w:rsid w:val="583D6144"/>
    <w:rsid w:val="58FC1C40"/>
    <w:rsid w:val="5BD85A0A"/>
    <w:rsid w:val="5C844566"/>
    <w:rsid w:val="5C8B76A2"/>
    <w:rsid w:val="5CD642C5"/>
    <w:rsid w:val="5D370221"/>
    <w:rsid w:val="5D5B2B0C"/>
    <w:rsid w:val="60BD3C12"/>
    <w:rsid w:val="60FA6BA5"/>
    <w:rsid w:val="61025BD2"/>
    <w:rsid w:val="6421269A"/>
    <w:rsid w:val="66990686"/>
    <w:rsid w:val="66B07F62"/>
    <w:rsid w:val="66F66E04"/>
    <w:rsid w:val="68B0601C"/>
    <w:rsid w:val="68EA5751"/>
    <w:rsid w:val="6EC226CB"/>
    <w:rsid w:val="6EE82061"/>
    <w:rsid w:val="704F233D"/>
    <w:rsid w:val="70CA7103"/>
    <w:rsid w:val="711C66C3"/>
    <w:rsid w:val="75AB6D3B"/>
    <w:rsid w:val="764F654C"/>
    <w:rsid w:val="773F7FD1"/>
    <w:rsid w:val="7776673D"/>
    <w:rsid w:val="78BB2ED6"/>
    <w:rsid w:val="790B7238"/>
    <w:rsid w:val="791969AA"/>
    <w:rsid w:val="7A41363F"/>
    <w:rsid w:val="7B444D54"/>
    <w:rsid w:val="7DD763EB"/>
    <w:rsid w:val="7E3422D4"/>
    <w:rsid w:val="7E694F72"/>
    <w:rsid w:val="7F10792A"/>
    <w:rsid w:val="7F686F78"/>
    <w:rsid w:val="7F74612B"/>
    <w:rsid w:val="7F806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5"/>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qFormat/>
    <w:uiPriority w:val="0"/>
    <w:pPr>
      <w:autoSpaceDE w:val="0"/>
      <w:autoSpaceDN w:val="0"/>
      <w:spacing w:after="120"/>
      <w:jc w:val="left"/>
    </w:pPr>
    <w:rPr>
      <w:rFonts w:ascii="宋体"/>
      <w:kern w:val="0"/>
      <w:sz w:val="34"/>
      <w:szCs w:val="20"/>
    </w:rPr>
  </w:style>
  <w:style w:type="paragraph" w:styleId="7">
    <w:name w:val="Body Text Indent"/>
    <w:basedOn w:val="1"/>
    <w:next w:val="8"/>
    <w:qFormat/>
    <w:uiPriority w:val="0"/>
    <w:pPr>
      <w:spacing w:line="200" w:lineRule="exact"/>
      <w:ind w:firstLine="301"/>
    </w:pPr>
    <w:rPr>
      <w:rFonts w:ascii="宋体" w:hAnsi="Courier New"/>
      <w:spacing w:val="-4"/>
      <w:sz w:val="18"/>
      <w:szCs w:val="20"/>
    </w:rPr>
  </w:style>
  <w:style w:type="paragraph" w:styleId="8">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9">
    <w:name w:val="Plain Text"/>
    <w:basedOn w:val="1"/>
    <w:qFormat/>
    <w:uiPriority w:val="0"/>
    <w:rPr>
      <w:rFonts w:ascii="宋体" w:hAnsi="Courier New"/>
      <w:szCs w:val="20"/>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6"/>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7"/>
    <w:next w:val="18"/>
    <w:qFormat/>
    <w:uiPriority w:val="0"/>
    <w:pPr>
      <w:ind w:firstLine="420" w:firstLineChars="200"/>
    </w:pPr>
  </w:style>
  <w:style w:type="table" w:styleId="21">
    <w:name w:val="Table Grid"/>
    <w:basedOn w:val="20"/>
    <w:qFormat/>
    <w:uiPriority w:val="0"/>
    <w:pPr>
      <w:widowControl w:val="0"/>
      <w:jc w:val="both"/>
    </w:pPr>
    <w:tblPr>
      <w:tblCellMar>
        <w:top w:w="0" w:type="dxa"/>
        <w:left w:w="108" w:type="dxa"/>
        <w:bottom w:w="0" w:type="dxa"/>
        <w:right w:w="108" w:type="dxa"/>
      </w:tblCellMar>
    </w:tblPr>
  </w:style>
  <w:style w:type="character" w:styleId="23">
    <w:name w:val="page number"/>
    <w:qFormat/>
    <w:uiPriority w:val="0"/>
  </w:style>
  <w:style w:type="paragraph" w:customStyle="1" w:styleId="2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5">
    <w:name w:val="标题 1 Char"/>
    <w:link w:val="2"/>
    <w:qFormat/>
    <w:uiPriority w:val="0"/>
    <w:rPr>
      <w:b/>
      <w:bCs/>
      <w:sz w:val="36"/>
    </w:rPr>
  </w:style>
  <w:style w:type="character" w:customStyle="1" w:styleId="26">
    <w:name w:val="批注框文本 Char"/>
    <w:link w:val="11"/>
    <w:qFormat/>
    <w:uiPriority w:val="0"/>
    <w:rPr>
      <w:kern w:val="2"/>
      <w:sz w:val="18"/>
      <w:szCs w:val="18"/>
    </w:rPr>
  </w:style>
  <w:style w:type="character" w:customStyle="1" w:styleId="27">
    <w:name w:val="NormalCharacter"/>
    <w:qFormat/>
    <w:uiPriority w:val="0"/>
  </w:style>
  <w:style w:type="paragraph" w:customStyle="1" w:styleId="28">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29">
    <w:name w:val="表格文字"/>
    <w:basedOn w:val="1"/>
    <w:qFormat/>
    <w:uiPriority w:val="0"/>
    <w:pPr>
      <w:spacing w:before="25" w:after="25"/>
      <w:jc w:val="left"/>
    </w:pPr>
    <w:rPr>
      <w:bCs/>
      <w:spacing w:val="10"/>
      <w:kern w:val="0"/>
      <w:sz w:val="24"/>
    </w:rPr>
  </w:style>
  <w:style w:type="paragraph" w:customStyle="1" w:styleId="30">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223</Words>
  <Characters>244</Characters>
  <Lines>78</Lines>
  <Paragraphs>22</Paragraphs>
  <TotalTime>6</TotalTime>
  <ScaleCrop>false</ScaleCrop>
  <LinksUpToDate>false</LinksUpToDate>
  <CharactersWithSpaces>262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杨超芬</cp:lastModifiedBy>
  <cp:lastPrinted>2025-11-14T09:46:00Z</cp:lastPrinted>
  <dcterms:modified xsi:type="dcterms:W3CDTF">2026-01-08T08:34:34Z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2052-12.1.0.24034</vt:lpwstr>
  </property>
  <property fmtid="{D5CDD505-2E9C-101B-9397-08002B2CF9AE}" pid="4" name="ICV">
    <vt:lpwstr>A426F2A41C484B35B11D4410822F4B56_12</vt:lpwstr>
  </property>
</Properties>
</file>