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C8C4A70">
      <w:pPr>
        <w:spacing w:line="520" w:lineRule="exact"/>
        <w:jc w:val="center"/>
        <w:rPr>
          <w:rFonts w:cs="仿宋" w:asciiTheme="majorEastAsia" w:hAnsiTheme="majorEastAsia" w:eastAsiaTheme="majorEastAsia"/>
          <w:b/>
          <w:sz w:val="44"/>
          <w:szCs w:val="44"/>
        </w:rPr>
      </w:pPr>
      <w:r>
        <w:rPr>
          <w:rFonts w:hint="eastAsia" w:cs="仿宋" w:asciiTheme="majorEastAsia" w:hAnsiTheme="majorEastAsia" w:eastAsiaTheme="majorEastAsia"/>
          <w:b/>
          <w:bCs/>
          <w:color w:val="000000" w:themeColor="text1"/>
          <w:sz w:val="36"/>
          <w:szCs w:val="36"/>
          <w14:textFill>
            <w14:solidFill>
              <w14:schemeClr w14:val="tx1"/>
            </w14:solidFill>
          </w14:textFill>
        </w:rPr>
        <w:t>南宁市卫生学校</w:t>
      </w:r>
      <w:r>
        <w:rPr>
          <w:rFonts w:hint="eastAsia" w:asciiTheme="majorEastAsia" w:hAnsiTheme="majorEastAsia" w:eastAsiaTheme="majorEastAsia"/>
          <w:b/>
          <w:sz w:val="36"/>
          <w:szCs w:val="36"/>
        </w:rPr>
        <w:t>2026年区级学生技能比赛口腔专业用物</w:t>
      </w:r>
      <w:r>
        <w:rPr>
          <w:rFonts w:hint="eastAsia" w:asciiTheme="majorEastAsia" w:hAnsiTheme="majorEastAsia" w:eastAsiaTheme="majorEastAsia"/>
          <w:b/>
          <w:sz w:val="36"/>
          <w:szCs w:val="36"/>
          <w:lang w:eastAsia="zh-CN"/>
        </w:rPr>
        <w:t>（</w:t>
      </w:r>
      <w:r>
        <w:rPr>
          <w:rFonts w:hint="default" w:asciiTheme="majorEastAsia" w:hAnsiTheme="majorEastAsia" w:eastAsiaTheme="majorEastAsia"/>
          <w:b/>
          <w:sz w:val="36"/>
          <w:szCs w:val="36"/>
        </w:rPr>
        <w:t>口扫一体移动工作站</w:t>
      </w:r>
      <w:r>
        <w:rPr>
          <w:rFonts w:hint="eastAsia" w:asciiTheme="majorEastAsia" w:hAnsiTheme="majorEastAsia" w:eastAsiaTheme="majorEastAsia"/>
          <w:b/>
          <w:sz w:val="36"/>
          <w:szCs w:val="36"/>
          <w:lang w:eastAsia="zh-CN"/>
        </w:rPr>
        <w:t>等）</w:t>
      </w:r>
      <w:r>
        <w:rPr>
          <w:rFonts w:hint="eastAsia" w:asciiTheme="majorEastAsia" w:hAnsiTheme="majorEastAsia" w:eastAsiaTheme="majorEastAsia"/>
          <w:b/>
          <w:sz w:val="36"/>
          <w:szCs w:val="36"/>
        </w:rPr>
        <w:t>采购公告</w:t>
      </w:r>
    </w:p>
    <w:p w14:paraId="23911B4F">
      <w:pPr>
        <w:spacing w:line="520" w:lineRule="exact"/>
        <w:ind w:firstLine="883"/>
        <w:jc w:val="center"/>
        <w:rPr>
          <w:rFonts w:asciiTheme="majorEastAsia" w:hAnsiTheme="majorEastAsia" w:eastAsiaTheme="majorEastAsia"/>
          <w:b/>
          <w:sz w:val="44"/>
          <w:szCs w:val="44"/>
        </w:rPr>
      </w:pPr>
    </w:p>
    <w:p w14:paraId="7C0204CD">
      <w:pPr>
        <w:keepNext w:val="0"/>
        <w:keepLines w:val="0"/>
        <w:pageBreakBefore w:val="0"/>
        <w:widowControl w:val="0"/>
        <w:kinsoku/>
        <w:wordWrap/>
        <w:overflowPunct/>
        <w:topLinePunct w:val="0"/>
        <w:autoSpaceDE/>
        <w:autoSpaceDN/>
        <w:bidi w:val="0"/>
        <w:adjustRightInd/>
        <w:snapToGrid/>
        <w:spacing w:line="400" w:lineRule="exact"/>
        <w:ind w:firstLine="560" w:firstLineChars="200"/>
        <w:textAlignment w:val="auto"/>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现对“南宁市卫生学校2026年区级学生技能比赛口腔专业用物</w:t>
      </w:r>
      <w:r>
        <w:rPr>
          <w:rFonts w:hint="eastAsia" w:ascii="仿宋" w:hAnsi="仿宋" w:eastAsia="仿宋"/>
          <w:color w:val="000000" w:themeColor="text1"/>
          <w:sz w:val="28"/>
          <w:szCs w:val="28"/>
          <w:lang w:eastAsia="zh-CN"/>
          <w14:textFill>
            <w14:solidFill>
              <w14:schemeClr w14:val="tx1"/>
            </w14:solidFill>
          </w14:textFill>
        </w:rPr>
        <w:t>（</w:t>
      </w:r>
      <w:r>
        <w:rPr>
          <w:rFonts w:hint="default" w:ascii="仿宋" w:hAnsi="仿宋" w:eastAsia="仿宋"/>
          <w:color w:val="000000" w:themeColor="text1"/>
          <w:sz w:val="28"/>
          <w:szCs w:val="28"/>
          <w14:textFill>
            <w14:solidFill>
              <w14:schemeClr w14:val="tx1"/>
            </w14:solidFill>
          </w14:textFill>
        </w:rPr>
        <w:t>口扫一体移动工作站</w:t>
      </w:r>
      <w:r>
        <w:rPr>
          <w:rFonts w:hint="eastAsia" w:ascii="仿宋" w:hAnsi="仿宋" w:eastAsia="仿宋"/>
          <w:color w:val="000000" w:themeColor="text1"/>
          <w:sz w:val="28"/>
          <w:szCs w:val="28"/>
          <w:lang w:eastAsia="zh-CN"/>
          <w14:textFill>
            <w14:solidFill>
              <w14:schemeClr w14:val="tx1"/>
            </w14:solidFill>
          </w14:textFill>
        </w:rPr>
        <w:t>等）</w:t>
      </w:r>
      <w:r>
        <w:rPr>
          <w:rFonts w:hint="eastAsia" w:ascii="仿宋" w:hAnsi="仿宋" w:eastAsia="仿宋"/>
          <w:color w:val="000000" w:themeColor="text1"/>
          <w:sz w:val="28"/>
          <w:szCs w:val="28"/>
          <w14:textFill>
            <w14:solidFill>
              <w14:schemeClr w14:val="tx1"/>
            </w14:solidFill>
          </w14:textFill>
        </w:rPr>
        <w:t>”进行校内询价，欢迎满足资格要求的相关单位前来参加，具体事宜公告如下：</w:t>
      </w:r>
      <w:r>
        <w:rPr>
          <w:rFonts w:hint="eastAsia" w:ascii="仿宋" w:hAnsi="仿宋" w:eastAsia="仿宋"/>
          <w:color w:val="000000" w:themeColor="text1"/>
          <w:sz w:val="28"/>
          <w:szCs w:val="28"/>
          <w14:textFill>
            <w14:solidFill>
              <w14:schemeClr w14:val="tx1"/>
            </w14:solidFill>
          </w14:textFill>
        </w:rPr>
        <w:br w:type="textWrapping"/>
      </w:r>
      <w:r>
        <w:rPr>
          <w:rFonts w:ascii="仿宋" w:hAnsi="仿宋" w:eastAsia="仿宋"/>
          <w:color w:val="000000" w:themeColor="text1"/>
          <w:sz w:val="28"/>
          <w:szCs w:val="28"/>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一、项目名称：南宁市卫生学校2026年区级学生技能比赛口腔专业用物</w:t>
      </w:r>
    </w:p>
    <w:p w14:paraId="39DA7875">
      <w:pPr>
        <w:keepNext w:val="0"/>
        <w:keepLines w:val="0"/>
        <w:pageBreakBefore w:val="0"/>
        <w:widowControl w:val="0"/>
        <w:kinsoku/>
        <w:wordWrap/>
        <w:overflowPunct/>
        <w:topLinePunct w:val="0"/>
        <w:autoSpaceDE/>
        <w:autoSpaceDN/>
        <w:bidi w:val="0"/>
        <w:adjustRightInd/>
        <w:snapToGrid/>
        <w:spacing w:line="400" w:lineRule="exact"/>
        <w:ind w:firstLine="560" w:firstLineChars="200"/>
        <w:textAlignment w:val="auto"/>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二、采购内容：详见附件。</w:t>
      </w:r>
    </w:p>
    <w:p w14:paraId="121B515A">
      <w:pPr>
        <w:keepNext w:val="0"/>
        <w:keepLines w:val="0"/>
        <w:pageBreakBefore w:val="0"/>
        <w:widowControl w:val="0"/>
        <w:kinsoku/>
        <w:wordWrap/>
        <w:overflowPunct/>
        <w:topLinePunct w:val="0"/>
        <w:autoSpaceDE/>
        <w:autoSpaceDN/>
        <w:bidi w:val="0"/>
        <w:adjustRightInd/>
        <w:snapToGrid/>
        <w:spacing w:line="400" w:lineRule="exact"/>
        <w:ind w:firstLine="560" w:firstLineChars="200"/>
        <w:textAlignment w:val="auto"/>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三、采购</w:t>
      </w:r>
      <w:r>
        <w:rPr>
          <w:rFonts w:ascii="仿宋" w:hAnsi="仿宋" w:eastAsia="仿宋"/>
          <w:color w:val="000000" w:themeColor="text1"/>
          <w:sz w:val="28"/>
          <w:szCs w:val="28"/>
          <w14:textFill>
            <w14:solidFill>
              <w14:schemeClr w14:val="tx1"/>
            </w14:solidFill>
          </w14:textFill>
        </w:rPr>
        <w:t>预算</w:t>
      </w:r>
      <w:r>
        <w:rPr>
          <w:rFonts w:hint="eastAsia" w:ascii="仿宋" w:hAnsi="仿宋" w:eastAsia="仿宋"/>
          <w:color w:val="000000" w:themeColor="text1"/>
          <w:sz w:val="28"/>
          <w:szCs w:val="28"/>
          <w14:textFill>
            <w14:solidFill>
              <w14:schemeClr w14:val="tx1"/>
            </w14:solidFill>
          </w14:textFill>
        </w:rPr>
        <w:t>：</w:t>
      </w:r>
      <w:r>
        <w:rPr>
          <w:rFonts w:hint="eastAsia" w:ascii="仿宋" w:hAnsi="仿宋" w:eastAsia="仿宋"/>
          <w:color w:val="000000" w:themeColor="text1"/>
          <w:sz w:val="28"/>
          <w:szCs w:val="28"/>
          <w:lang w:val="en-US" w:eastAsia="zh-CN"/>
          <w14:textFill>
            <w14:solidFill>
              <w14:schemeClr w14:val="tx1"/>
            </w14:solidFill>
          </w14:textFill>
        </w:rPr>
        <w:t>72800.00</w:t>
      </w:r>
      <w:r>
        <w:rPr>
          <w:rFonts w:hint="eastAsia" w:ascii="仿宋" w:hAnsi="仿宋" w:eastAsia="仿宋"/>
          <w:color w:val="000000" w:themeColor="text1"/>
          <w:sz w:val="28"/>
          <w:szCs w:val="28"/>
          <w14:textFill>
            <w14:solidFill>
              <w14:schemeClr w14:val="tx1"/>
            </w14:solidFill>
          </w14:textFill>
        </w:rPr>
        <w:t>元</w:t>
      </w:r>
    </w:p>
    <w:p w14:paraId="578F8DFD">
      <w:pPr>
        <w:keepNext w:val="0"/>
        <w:keepLines w:val="0"/>
        <w:pageBreakBefore w:val="0"/>
        <w:widowControl w:val="0"/>
        <w:kinsoku/>
        <w:wordWrap/>
        <w:overflowPunct/>
        <w:topLinePunct w:val="0"/>
        <w:autoSpaceDE/>
        <w:autoSpaceDN/>
        <w:bidi w:val="0"/>
        <w:adjustRightInd/>
        <w:snapToGrid/>
        <w:spacing w:line="400" w:lineRule="exact"/>
        <w:ind w:firstLine="560" w:firstLineChars="200"/>
        <w:textAlignment w:val="auto"/>
        <w:rPr>
          <w:rFonts w:hint="eastAsia"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四、采购方式：校内询价</w:t>
      </w:r>
      <w:r>
        <w:rPr>
          <w:rFonts w:hint="eastAsia" w:ascii="仿宋" w:hAnsi="仿宋" w:eastAsia="仿宋"/>
          <w:color w:val="000000" w:themeColor="text1"/>
          <w:sz w:val="28"/>
          <w:szCs w:val="28"/>
          <w14:textFill>
            <w14:solidFill>
              <w14:schemeClr w14:val="tx1"/>
            </w14:solidFill>
          </w14:textFill>
        </w:rPr>
        <w:br w:type="textWrapping"/>
      </w:r>
      <w:r>
        <w:rPr>
          <w:rFonts w:hint="eastAsia" w:ascii="宋体" w:hAnsi="宋体" w:cs="宋体"/>
          <w:color w:val="000000" w:themeColor="text1"/>
          <w:sz w:val="28"/>
          <w:szCs w:val="28"/>
          <w14:textFill>
            <w14:solidFill>
              <w14:schemeClr w14:val="tx1"/>
            </w14:solidFill>
          </w14:textFill>
        </w:rPr>
        <w:t> </w:t>
      </w:r>
      <w:r>
        <w:rPr>
          <w:rFonts w:hint="eastAsia" w:ascii="仿宋" w:hAnsi="仿宋" w:eastAsia="仿宋"/>
          <w:color w:val="000000" w:themeColor="text1"/>
          <w:sz w:val="28"/>
          <w:szCs w:val="28"/>
          <w14:textFill>
            <w14:solidFill>
              <w14:schemeClr w14:val="tx1"/>
            </w14:solidFill>
          </w14:textFill>
        </w:rPr>
        <w:t xml:space="preserve">  五、供应商资格要求：</w:t>
      </w:r>
    </w:p>
    <w:p w14:paraId="7A0F9F55">
      <w:pPr>
        <w:keepNext w:val="0"/>
        <w:keepLines w:val="0"/>
        <w:pageBreakBefore w:val="0"/>
        <w:widowControl w:val="0"/>
        <w:kinsoku/>
        <w:wordWrap/>
        <w:overflowPunct/>
        <w:topLinePunct w:val="0"/>
        <w:autoSpaceDE/>
        <w:autoSpaceDN/>
        <w:bidi w:val="0"/>
        <w:adjustRightInd/>
        <w:snapToGrid/>
        <w:spacing w:line="400" w:lineRule="exact"/>
        <w:ind w:firstLine="560" w:firstLineChars="200"/>
        <w:textAlignment w:val="auto"/>
        <w:rPr>
          <w:rFonts w:hint="eastAsia" w:ascii="仿宋" w:hAnsi="仿宋" w:eastAsia="仿宋" w:cs="仿宋"/>
          <w:bCs/>
          <w:sz w:val="28"/>
          <w:szCs w:val="28"/>
        </w:rPr>
      </w:pPr>
      <w:r>
        <w:rPr>
          <w:rFonts w:hint="eastAsia" w:ascii="仿宋" w:hAnsi="仿宋" w:eastAsia="仿宋" w:cs="仿宋"/>
          <w:bCs/>
          <w:sz w:val="28"/>
          <w:szCs w:val="28"/>
        </w:rPr>
        <w:t>1、投标人应符合《中华人民共和国政府采购法》第二十二条规定；</w:t>
      </w:r>
    </w:p>
    <w:p w14:paraId="39A45E09">
      <w:pPr>
        <w:keepNext w:val="0"/>
        <w:keepLines w:val="0"/>
        <w:pageBreakBefore w:val="0"/>
        <w:widowControl w:val="0"/>
        <w:kinsoku/>
        <w:wordWrap/>
        <w:overflowPunct/>
        <w:topLinePunct w:val="0"/>
        <w:autoSpaceDE/>
        <w:autoSpaceDN/>
        <w:bidi w:val="0"/>
        <w:adjustRightInd/>
        <w:snapToGrid/>
        <w:spacing w:line="400" w:lineRule="exact"/>
        <w:ind w:firstLine="560" w:firstLineChars="200"/>
        <w:textAlignment w:val="auto"/>
        <w:rPr>
          <w:rFonts w:hint="eastAsia" w:ascii="仿宋" w:hAnsi="仿宋" w:eastAsia="仿宋" w:cs="仿宋"/>
          <w:bCs/>
          <w:sz w:val="28"/>
          <w:szCs w:val="28"/>
        </w:rPr>
      </w:pPr>
      <w:r>
        <w:rPr>
          <w:rFonts w:hint="eastAsia" w:ascii="仿宋" w:hAnsi="仿宋" w:eastAsia="仿宋" w:cs="仿宋"/>
          <w:bCs/>
          <w:sz w:val="28"/>
          <w:szCs w:val="28"/>
        </w:rPr>
        <w:t>2、具有国内法人资格，生产或经营能力满足采购内容的供应商；</w:t>
      </w:r>
    </w:p>
    <w:p w14:paraId="043D76FD">
      <w:pPr>
        <w:keepNext w:val="0"/>
        <w:keepLines w:val="0"/>
        <w:pageBreakBefore w:val="0"/>
        <w:widowControl w:val="0"/>
        <w:kinsoku/>
        <w:wordWrap/>
        <w:overflowPunct/>
        <w:topLinePunct w:val="0"/>
        <w:autoSpaceDE/>
        <w:autoSpaceDN/>
        <w:bidi w:val="0"/>
        <w:adjustRightInd/>
        <w:snapToGrid/>
        <w:spacing w:line="400" w:lineRule="exact"/>
        <w:ind w:firstLine="560" w:firstLineChars="200"/>
        <w:textAlignment w:val="auto"/>
        <w:rPr>
          <w:rFonts w:hint="eastAsia" w:ascii="仿宋" w:hAnsi="仿宋" w:eastAsia="仿宋" w:cs="仿宋"/>
          <w:bCs/>
          <w:sz w:val="28"/>
          <w:szCs w:val="28"/>
        </w:rPr>
      </w:pPr>
      <w:r>
        <w:rPr>
          <w:rFonts w:hint="eastAsia" w:ascii="仿宋" w:hAnsi="仿宋" w:eastAsia="仿宋" w:cs="仿宋"/>
          <w:bCs/>
          <w:sz w:val="28"/>
          <w:szCs w:val="28"/>
        </w:rPr>
        <w:t>3</w:t>
      </w:r>
      <w:r>
        <w:rPr>
          <w:rFonts w:hint="eastAsia" w:ascii="仿宋" w:hAnsi="仿宋" w:eastAsia="仿宋" w:cs="仿宋"/>
          <w:bCs/>
          <w:sz w:val="28"/>
          <w:szCs w:val="28"/>
          <w:lang w:eastAsia="zh-CN"/>
        </w:rPr>
        <w:t>、</w:t>
      </w:r>
      <w:r>
        <w:rPr>
          <w:rFonts w:hint="eastAsia" w:ascii="仿宋" w:hAnsi="仿宋" w:eastAsia="仿宋" w:cs="仿宋"/>
          <w:bCs/>
          <w:sz w:val="28"/>
          <w:szCs w:val="28"/>
        </w:rPr>
        <w:t>特定资格：</w:t>
      </w:r>
      <w:r>
        <w:rPr>
          <w:rFonts w:hint="eastAsia" w:ascii="仿宋" w:hAnsi="仿宋" w:eastAsia="仿宋" w:cs="仿宋"/>
          <w:bCs/>
          <w:sz w:val="28"/>
          <w:szCs w:val="28"/>
          <w:lang w:eastAsia="zh-CN"/>
        </w:rPr>
        <w:t>本采购清单中有</w:t>
      </w:r>
      <w:r>
        <w:rPr>
          <w:rFonts w:hint="eastAsia" w:ascii="仿宋" w:hAnsi="仿宋" w:eastAsia="仿宋" w:cs="仿宋"/>
          <w:bCs/>
          <w:sz w:val="28"/>
          <w:szCs w:val="28"/>
        </w:rPr>
        <w:t>第二类医疗器械，</w:t>
      </w:r>
      <w:r>
        <w:rPr>
          <w:rFonts w:hint="eastAsia" w:ascii="仿宋" w:hAnsi="仿宋" w:eastAsia="仿宋" w:cs="仿宋"/>
          <w:bCs/>
          <w:sz w:val="28"/>
          <w:szCs w:val="28"/>
          <w:lang w:val="en-US" w:eastAsia="zh-CN"/>
        </w:rPr>
        <w:t>供应商</w:t>
      </w:r>
      <w:r>
        <w:rPr>
          <w:rFonts w:hint="eastAsia" w:ascii="仿宋" w:hAnsi="仿宋" w:eastAsia="仿宋" w:cs="仿宋"/>
          <w:bCs/>
          <w:sz w:val="28"/>
          <w:szCs w:val="28"/>
        </w:rPr>
        <w:t>必须具备国家主管部门颁发的二类医疗器械备案证</w:t>
      </w:r>
      <w:r>
        <w:rPr>
          <w:rFonts w:hint="eastAsia" w:ascii="仿宋" w:hAnsi="仿宋" w:eastAsia="仿宋" w:cs="仿宋"/>
          <w:bCs/>
          <w:sz w:val="28"/>
          <w:szCs w:val="28"/>
          <w:lang w:val="en-US" w:eastAsia="zh-CN"/>
        </w:rPr>
        <w:t>或</w:t>
      </w:r>
      <w:r>
        <w:rPr>
          <w:rFonts w:hint="eastAsia" w:ascii="仿宋" w:hAnsi="仿宋" w:eastAsia="仿宋" w:cs="仿宋"/>
          <w:bCs/>
          <w:sz w:val="28"/>
          <w:szCs w:val="28"/>
        </w:rPr>
        <w:t>《医疗器械经营企业许可证》（如</w:t>
      </w:r>
      <w:r>
        <w:rPr>
          <w:rFonts w:hint="eastAsia" w:ascii="仿宋" w:hAnsi="仿宋" w:eastAsia="仿宋" w:cs="仿宋"/>
          <w:bCs/>
          <w:sz w:val="28"/>
          <w:szCs w:val="28"/>
          <w:lang w:eastAsia="zh-CN"/>
        </w:rPr>
        <w:t>供应商</w:t>
      </w:r>
      <w:r>
        <w:rPr>
          <w:rFonts w:hint="eastAsia" w:ascii="仿宋" w:hAnsi="仿宋" w:eastAsia="仿宋" w:cs="仿宋"/>
          <w:bCs/>
          <w:sz w:val="28"/>
          <w:szCs w:val="28"/>
        </w:rPr>
        <w:t>为代理经销商）</w:t>
      </w:r>
      <w:r>
        <w:rPr>
          <w:rFonts w:hint="eastAsia" w:ascii="仿宋" w:hAnsi="仿宋" w:eastAsia="仿宋" w:cs="仿宋"/>
          <w:bCs/>
          <w:sz w:val="28"/>
          <w:szCs w:val="28"/>
          <w:lang w:eastAsia="zh-CN"/>
        </w:rPr>
        <w:t>，</w:t>
      </w:r>
      <w:r>
        <w:rPr>
          <w:rFonts w:hint="eastAsia" w:ascii="仿宋" w:hAnsi="仿宋" w:eastAsia="仿宋" w:cs="仿宋"/>
          <w:bCs/>
          <w:sz w:val="28"/>
          <w:szCs w:val="28"/>
        </w:rPr>
        <w:t>或</w:t>
      </w:r>
      <w:r>
        <w:rPr>
          <w:rFonts w:hint="eastAsia" w:ascii="仿宋" w:hAnsi="仿宋" w:eastAsia="仿宋" w:cs="仿宋"/>
          <w:bCs/>
          <w:sz w:val="28"/>
          <w:szCs w:val="28"/>
          <w:lang w:val="en-US" w:eastAsia="zh-CN"/>
        </w:rPr>
        <w:t>具备</w:t>
      </w:r>
      <w:r>
        <w:rPr>
          <w:rFonts w:hint="eastAsia" w:ascii="仿宋" w:hAnsi="仿宋" w:eastAsia="仿宋" w:cs="仿宋"/>
          <w:bCs/>
          <w:sz w:val="28"/>
          <w:szCs w:val="28"/>
        </w:rPr>
        <w:t>《医疗器械生产企业许可证》（如</w:t>
      </w:r>
      <w:r>
        <w:rPr>
          <w:rFonts w:hint="eastAsia" w:ascii="仿宋" w:hAnsi="仿宋" w:eastAsia="仿宋" w:cs="仿宋"/>
          <w:bCs/>
          <w:sz w:val="28"/>
          <w:szCs w:val="28"/>
          <w:lang w:eastAsia="zh-CN"/>
        </w:rPr>
        <w:t>供应商</w:t>
      </w:r>
      <w:r>
        <w:rPr>
          <w:rFonts w:hint="eastAsia" w:ascii="仿宋" w:hAnsi="仿宋" w:eastAsia="仿宋" w:cs="仿宋"/>
          <w:bCs/>
          <w:sz w:val="28"/>
          <w:szCs w:val="28"/>
        </w:rPr>
        <w:t>为制造商）</w:t>
      </w:r>
      <w:r>
        <w:rPr>
          <w:rFonts w:hint="eastAsia" w:ascii="仿宋" w:hAnsi="仿宋" w:eastAsia="仿宋" w:cs="仿宋"/>
          <w:bCs/>
          <w:sz w:val="28"/>
          <w:szCs w:val="28"/>
          <w:lang w:eastAsia="zh-CN"/>
        </w:rPr>
        <w:t>。</w:t>
      </w:r>
      <w:r>
        <w:rPr>
          <w:rFonts w:hint="eastAsia" w:ascii="仿宋" w:hAnsi="仿宋" w:eastAsia="仿宋" w:cs="仿宋"/>
          <w:bCs/>
          <w:sz w:val="28"/>
          <w:szCs w:val="28"/>
        </w:rPr>
        <w:t>投标人按《医疗器械监督管理条例》（国务院令第739号）医疗器械分类管理要求具备有效的医疗器械经营备案凭证或者经营许可证，且经营范围必须包含相关的标的【符合《医疗器械监督管理条例》第四十一条第二款规定的除外】；或者投标人为《医疗器械监督管理条例》</w:t>
      </w:r>
      <w:bookmarkStart w:id="4" w:name="_GoBack"/>
      <w:bookmarkEnd w:id="4"/>
      <w:r>
        <w:rPr>
          <w:rFonts w:hint="eastAsia" w:ascii="仿宋" w:hAnsi="仿宋" w:eastAsia="仿宋" w:cs="仿宋"/>
          <w:bCs/>
          <w:sz w:val="28"/>
          <w:szCs w:val="28"/>
        </w:rPr>
        <w:t>第四十三条规定的注册人。</w:t>
      </w:r>
    </w:p>
    <w:p w14:paraId="0C8DCABB">
      <w:pPr>
        <w:keepNext w:val="0"/>
        <w:keepLines w:val="0"/>
        <w:pageBreakBefore w:val="0"/>
        <w:widowControl w:val="0"/>
        <w:kinsoku/>
        <w:wordWrap/>
        <w:overflowPunct/>
        <w:topLinePunct w:val="0"/>
        <w:autoSpaceDE/>
        <w:autoSpaceDN/>
        <w:bidi w:val="0"/>
        <w:adjustRightInd/>
        <w:snapToGrid/>
        <w:spacing w:line="400" w:lineRule="exact"/>
        <w:ind w:firstLine="560" w:firstLineChars="200"/>
        <w:jc w:val="left"/>
        <w:textAlignment w:val="auto"/>
        <w:rPr>
          <w:rFonts w:ascii="仿宋" w:hAnsi="仿宋" w:eastAsia="仿宋"/>
          <w:color w:val="000000" w:themeColor="text1"/>
          <w:sz w:val="28"/>
          <w:szCs w:val="28"/>
          <w14:textFill>
            <w14:solidFill>
              <w14:schemeClr w14:val="tx1"/>
            </w14:solidFill>
          </w14:textFill>
        </w:rPr>
      </w:pPr>
      <w:r>
        <w:rPr>
          <w:rFonts w:hint="eastAsia" w:ascii="仿宋" w:hAnsi="仿宋" w:eastAsia="仿宋" w:cs="仿宋"/>
          <w:bCs/>
          <w:sz w:val="28"/>
          <w:szCs w:val="28"/>
          <w:lang w:val="en-US" w:eastAsia="zh-CN"/>
        </w:rPr>
        <w:t>4</w:t>
      </w:r>
      <w:r>
        <w:rPr>
          <w:rFonts w:hint="eastAsia" w:ascii="仿宋" w:hAnsi="仿宋" w:eastAsia="仿宋" w:cs="仿宋"/>
          <w:bCs/>
          <w:sz w:val="28"/>
          <w:szCs w:val="28"/>
        </w:rPr>
        <w:t>、不接受联合体投标。</w:t>
      </w:r>
    </w:p>
    <w:p w14:paraId="74D24AD1">
      <w:pPr>
        <w:keepNext w:val="0"/>
        <w:keepLines w:val="0"/>
        <w:pageBreakBefore w:val="0"/>
        <w:widowControl w:val="0"/>
        <w:kinsoku/>
        <w:wordWrap/>
        <w:overflowPunct/>
        <w:topLinePunct w:val="0"/>
        <w:autoSpaceDE/>
        <w:autoSpaceDN/>
        <w:bidi w:val="0"/>
        <w:adjustRightInd/>
        <w:snapToGrid/>
        <w:spacing w:line="400" w:lineRule="exact"/>
        <w:ind w:firstLine="560" w:firstLineChars="200"/>
        <w:textAlignment w:val="auto"/>
        <w:rPr>
          <w:rFonts w:ascii="仿宋" w:hAnsi="仿宋" w:eastAsia="仿宋"/>
          <w:sz w:val="28"/>
          <w:szCs w:val="28"/>
        </w:rPr>
      </w:pPr>
      <w:r>
        <w:rPr>
          <w:rFonts w:hint="eastAsia" w:ascii="仿宋" w:hAnsi="仿宋" w:eastAsia="仿宋"/>
          <w:color w:val="000000" w:themeColor="text1"/>
          <w:sz w:val="28"/>
          <w:szCs w:val="28"/>
          <w14:textFill>
            <w14:solidFill>
              <w14:schemeClr w14:val="tx1"/>
            </w14:solidFill>
          </w14:textFill>
        </w:rPr>
        <w:t>六、获取采购文件方式：网上下载，本项目不发放纸质采购文件，无需报名。</w:t>
      </w:r>
      <w:r>
        <w:rPr>
          <w:rFonts w:hint="eastAsia" w:ascii="仿宋" w:hAnsi="仿宋" w:eastAsia="仿宋"/>
          <w:color w:val="000000" w:themeColor="text1"/>
          <w:sz w:val="28"/>
          <w:szCs w:val="28"/>
          <w14:textFill>
            <w14:solidFill>
              <w14:schemeClr w14:val="tx1"/>
            </w14:solidFill>
          </w14:textFill>
        </w:rPr>
        <w:br w:type="textWrapping"/>
      </w:r>
      <w:r>
        <w:rPr>
          <w:rFonts w:hint="eastAsia" w:ascii="宋体" w:hAnsi="宋体" w:cs="宋体"/>
          <w:color w:val="000000" w:themeColor="text1"/>
          <w:sz w:val="28"/>
          <w:szCs w:val="28"/>
          <w14:textFill>
            <w14:solidFill>
              <w14:schemeClr w14:val="tx1"/>
            </w14:solidFill>
          </w14:textFill>
        </w:rPr>
        <w:t> </w:t>
      </w:r>
      <w:r>
        <w:rPr>
          <w:rFonts w:hint="eastAsia" w:ascii="仿宋" w:hAnsi="仿宋" w:eastAsia="仿宋"/>
          <w:color w:val="000000" w:themeColor="text1"/>
          <w:sz w:val="28"/>
          <w:szCs w:val="28"/>
          <w14:textFill>
            <w14:solidFill>
              <w14:schemeClr w14:val="tx1"/>
            </w14:solidFill>
          </w14:textFill>
        </w:rPr>
        <w:t xml:space="preserve">  七、递交竞价文件时间：供应商将所有竞标文件盖章，于2025年</w:t>
      </w:r>
      <w:r>
        <w:rPr>
          <w:rFonts w:hint="eastAsia" w:ascii="仿宋" w:hAnsi="仿宋" w:eastAsia="仿宋"/>
          <w:color w:val="000000" w:themeColor="text1"/>
          <w:sz w:val="28"/>
          <w:szCs w:val="28"/>
          <w:u w:val="single"/>
          <w:lang w:val="en-US" w:eastAsia="zh-CN"/>
          <w14:textFill>
            <w14:solidFill>
              <w14:schemeClr w14:val="tx1"/>
            </w14:solidFill>
          </w14:textFill>
        </w:rPr>
        <w:t xml:space="preserve"> 11 </w:t>
      </w:r>
      <w:r>
        <w:rPr>
          <w:rFonts w:hint="eastAsia" w:ascii="仿宋" w:hAnsi="仿宋" w:eastAsia="仿宋"/>
          <w:color w:val="000000" w:themeColor="text1"/>
          <w:sz w:val="28"/>
          <w:szCs w:val="28"/>
          <w14:textFill>
            <w14:solidFill>
              <w14:schemeClr w14:val="tx1"/>
            </w14:solidFill>
          </w14:textFill>
        </w:rPr>
        <w:t>月</w:t>
      </w:r>
      <w:r>
        <w:rPr>
          <w:rFonts w:hint="eastAsia" w:ascii="仿宋" w:hAnsi="仿宋" w:eastAsia="仿宋"/>
          <w:color w:val="000000" w:themeColor="text1"/>
          <w:sz w:val="28"/>
          <w:szCs w:val="28"/>
          <w:u w:val="single"/>
          <w:lang w:val="en-US" w:eastAsia="zh-CN"/>
          <w14:textFill>
            <w14:solidFill>
              <w14:schemeClr w14:val="tx1"/>
            </w14:solidFill>
          </w14:textFill>
        </w:rPr>
        <w:t xml:space="preserve"> 25 </w:t>
      </w:r>
      <w:r>
        <w:rPr>
          <w:rFonts w:hint="eastAsia" w:ascii="仿宋" w:hAnsi="仿宋" w:eastAsia="仿宋"/>
          <w:color w:val="000000" w:themeColor="text1"/>
          <w:sz w:val="28"/>
          <w:szCs w:val="28"/>
          <w14:textFill>
            <w14:solidFill>
              <w14:schemeClr w14:val="tx1"/>
            </w14:solidFill>
          </w14:textFill>
        </w:rPr>
        <w:t>日</w:t>
      </w:r>
      <w:r>
        <w:rPr>
          <w:rFonts w:hint="eastAsia" w:ascii="仿宋" w:hAnsi="仿宋" w:eastAsia="仿宋"/>
          <w:color w:val="000000" w:themeColor="text1"/>
          <w:sz w:val="28"/>
          <w:szCs w:val="28"/>
          <w:u w:val="single"/>
          <w:lang w:val="en-US" w:eastAsia="zh-CN"/>
          <w14:textFill>
            <w14:solidFill>
              <w14:schemeClr w14:val="tx1"/>
            </w14:solidFill>
          </w14:textFill>
        </w:rPr>
        <w:t>8</w:t>
      </w:r>
      <w:r>
        <w:rPr>
          <w:rFonts w:hint="eastAsia" w:ascii="仿宋" w:hAnsi="仿宋" w:eastAsia="仿宋"/>
          <w:color w:val="000000" w:themeColor="text1"/>
          <w:sz w:val="28"/>
          <w:szCs w:val="28"/>
          <w14:textFill>
            <w14:solidFill>
              <w14:schemeClr w14:val="tx1"/>
            </w14:solidFill>
          </w14:textFill>
        </w:rPr>
        <w:t>时</w:t>
      </w:r>
      <w:r>
        <w:rPr>
          <w:rFonts w:hint="eastAsia" w:ascii="仿宋" w:hAnsi="仿宋" w:eastAsia="仿宋"/>
          <w:color w:val="000000" w:themeColor="text1"/>
          <w:sz w:val="28"/>
          <w:szCs w:val="28"/>
          <w:u w:val="single"/>
          <w:lang w:val="en-US" w:eastAsia="zh-CN"/>
          <w14:textFill>
            <w14:solidFill>
              <w14:schemeClr w14:val="tx1"/>
            </w14:solidFill>
          </w14:textFill>
        </w:rPr>
        <w:t>30</w:t>
      </w:r>
      <w:r>
        <w:rPr>
          <w:rFonts w:hint="eastAsia" w:ascii="仿宋" w:hAnsi="仿宋" w:eastAsia="仿宋"/>
          <w:color w:val="000000" w:themeColor="text1"/>
          <w:sz w:val="28"/>
          <w:szCs w:val="28"/>
          <w14:textFill>
            <w14:solidFill>
              <w14:schemeClr w14:val="tx1"/>
            </w14:solidFill>
          </w14:textFill>
        </w:rPr>
        <w:t>分前送至南宁市卫生学校相思湖校区图书馆综合楼16楼1607会议室，竞标文件需提供正本1份、副本2份，装入档案袋密封</w:t>
      </w:r>
      <w:r>
        <w:rPr>
          <w:rFonts w:ascii="仿宋" w:hAnsi="仿宋" w:eastAsia="仿宋"/>
          <w:color w:val="000000" w:themeColor="text1"/>
          <w:sz w:val="28"/>
          <w:szCs w:val="28"/>
          <w14:textFill>
            <w14:solidFill>
              <w14:schemeClr w14:val="tx1"/>
            </w14:solidFill>
          </w14:textFill>
        </w:rPr>
        <w:t>并在</w:t>
      </w:r>
      <w:r>
        <w:rPr>
          <w:rFonts w:hint="eastAsia" w:ascii="仿宋" w:hAnsi="仿宋" w:eastAsia="仿宋"/>
          <w:color w:val="000000" w:themeColor="text1"/>
          <w:sz w:val="28"/>
          <w:szCs w:val="28"/>
          <w14:textFill>
            <w14:solidFill>
              <w14:schemeClr w14:val="tx1"/>
            </w14:solidFill>
          </w14:textFill>
        </w:rPr>
        <w:t>骑缝</w:t>
      </w:r>
      <w:r>
        <w:rPr>
          <w:rFonts w:ascii="仿宋" w:hAnsi="仿宋" w:eastAsia="仿宋"/>
          <w:color w:val="000000" w:themeColor="text1"/>
          <w:sz w:val="28"/>
          <w:szCs w:val="28"/>
          <w14:textFill>
            <w14:solidFill>
              <w14:schemeClr w14:val="tx1"/>
            </w14:solidFill>
          </w14:textFill>
        </w:rPr>
        <w:t>处</w:t>
      </w:r>
      <w:r>
        <w:rPr>
          <w:rFonts w:hint="eastAsia" w:ascii="仿宋" w:hAnsi="仿宋" w:eastAsia="仿宋"/>
          <w:color w:val="000000" w:themeColor="text1"/>
          <w:sz w:val="28"/>
          <w:szCs w:val="28"/>
          <w14:textFill>
            <w14:solidFill>
              <w14:schemeClr w14:val="tx1"/>
            </w14:solidFill>
          </w14:textFill>
        </w:rPr>
        <w:t>加盖单位公章，档案袋上注明项目名称、报名单位、联系人、联系方式。</w:t>
      </w:r>
      <w:r>
        <w:rPr>
          <w:rFonts w:hint="eastAsia" w:ascii="仿宋" w:hAnsi="仿宋" w:eastAsia="仿宋"/>
          <w:color w:val="000000" w:themeColor="text1"/>
          <w:sz w:val="28"/>
          <w:szCs w:val="28"/>
          <w14:textFill>
            <w14:solidFill>
              <w14:schemeClr w14:val="tx1"/>
            </w14:solidFill>
          </w14:textFill>
        </w:rPr>
        <w:br w:type="textWrapping"/>
      </w:r>
      <w:r>
        <w:rPr>
          <w:rFonts w:hint="eastAsia" w:ascii="仿宋" w:hAnsi="仿宋" w:eastAsia="仿宋"/>
          <w:color w:val="000000" w:themeColor="text1"/>
          <w:sz w:val="28"/>
          <w:szCs w:val="28"/>
          <w14:textFill>
            <w14:solidFill>
              <w14:schemeClr w14:val="tx1"/>
            </w14:solidFill>
          </w14:textFill>
        </w:rPr>
        <w:t xml:space="preserve">    八、咨询电话：</w:t>
      </w:r>
      <w:r>
        <w:rPr>
          <w:rFonts w:hint="eastAsia" w:ascii="仿宋" w:hAnsi="仿宋" w:eastAsia="仿宋"/>
          <w:color w:val="333333"/>
          <w:sz w:val="28"/>
          <w:szCs w:val="28"/>
          <w:shd w:val="clear" w:color="auto" w:fill="FFFFFF"/>
        </w:rPr>
        <w:t>0771-</w:t>
      </w:r>
      <w:r>
        <w:rPr>
          <w:rFonts w:hint="eastAsia" w:ascii="仿宋" w:hAnsi="仿宋" w:eastAsia="仿宋"/>
          <w:color w:val="333333"/>
          <w:sz w:val="28"/>
          <w:szCs w:val="28"/>
          <w:shd w:val="clear" w:color="auto" w:fill="FFFFFF"/>
          <w:lang w:val="en-US" w:eastAsia="zh-CN"/>
        </w:rPr>
        <w:t>3939372</w:t>
      </w:r>
      <w:r>
        <w:rPr>
          <w:rFonts w:hint="eastAsia" w:ascii="仿宋" w:hAnsi="仿宋" w:eastAsia="仿宋"/>
          <w:color w:val="333333"/>
          <w:sz w:val="28"/>
          <w:szCs w:val="28"/>
          <w:shd w:val="clear" w:color="auto" w:fill="FFFFFF"/>
        </w:rPr>
        <w:t xml:space="preserve"> </w:t>
      </w:r>
      <w:r>
        <w:rPr>
          <w:rFonts w:hint="eastAsia" w:ascii="仿宋" w:hAnsi="仿宋" w:eastAsia="仿宋"/>
          <w:color w:val="000000" w:themeColor="text1"/>
          <w:sz w:val="28"/>
          <w:szCs w:val="28"/>
          <w14:textFill>
            <w14:solidFill>
              <w14:schemeClr w14:val="tx1"/>
            </w14:solidFill>
          </w14:textFill>
        </w:rPr>
        <w:t>杨老师</w:t>
      </w:r>
    </w:p>
    <w:p w14:paraId="6614FEAA">
      <w:pPr>
        <w:pStyle w:val="11"/>
        <w:shd w:val="clear" w:color="auto" w:fill="FFFFFF"/>
        <w:spacing w:before="0" w:beforeAutospacing="0" w:after="0" w:afterAutospacing="0" w:line="760" w:lineRule="exact"/>
        <w:rPr>
          <w:rFonts w:ascii="仿宋" w:hAnsi="仿宋" w:eastAsia="仿宋" w:cs="仿宋"/>
          <w:bCs/>
          <w:sz w:val="30"/>
          <w:szCs w:val="30"/>
        </w:rPr>
      </w:pPr>
    </w:p>
    <w:p w14:paraId="50C1DC9B">
      <w:pPr>
        <w:pStyle w:val="11"/>
        <w:shd w:val="clear" w:color="auto" w:fill="FFFFFF"/>
        <w:spacing w:before="0" w:beforeAutospacing="0" w:after="0" w:afterAutospacing="0" w:line="760" w:lineRule="exact"/>
        <w:rPr>
          <w:rFonts w:ascii="仿宋" w:hAnsi="仿宋" w:eastAsia="仿宋" w:cs="仿宋"/>
          <w:bCs/>
          <w:sz w:val="30"/>
          <w:szCs w:val="30"/>
        </w:rPr>
      </w:pPr>
      <w:r>
        <w:rPr>
          <w:rFonts w:hint="eastAsia" w:ascii="仿宋" w:hAnsi="仿宋" w:eastAsia="仿宋" w:cs="仿宋"/>
          <w:bCs/>
          <w:sz w:val="30"/>
          <w:szCs w:val="30"/>
        </w:rPr>
        <w:t>附件1：</w:t>
      </w:r>
    </w:p>
    <w:p w14:paraId="2BFCC260">
      <w:pPr>
        <w:spacing w:line="560" w:lineRule="exact"/>
        <w:ind w:right="-197" w:rightChars="-94"/>
        <w:jc w:val="center"/>
        <w:rPr>
          <w:rFonts w:cs="仿宋" w:asciiTheme="majorEastAsia" w:hAnsiTheme="majorEastAsia" w:eastAsiaTheme="majorEastAsia"/>
          <w:b/>
          <w:bCs/>
          <w:color w:val="000000" w:themeColor="text1"/>
          <w:sz w:val="36"/>
          <w:szCs w:val="36"/>
          <w14:textFill>
            <w14:solidFill>
              <w14:schemeClr w14:val="tx1"/>
            </w14:solidFill>
          </w14:textFill>
        </w:rPr>
      </w:pPr>
      <w:r>
        <w:rPr>
          <w:rFonts w:hint="eastAsia" w:cs="仿宋" w:asciiTheme="majorEastAsia" w:hAnsiTheme="majorEastAsia" w:eastAsiaTheme="majorEastAsia"/>
          <w:b/>
          <w:bCs/>
          <w:color w:val="000000" w:themeColor="text1"/>
          <w:sz w:val="36"/>
          <w:szCs w:val="36"/>
          <w14:textFill>
            <w14:solidFill>
              <w14:schemeClr w14:val="tx1"/>
            </w14:solidFill>
          </w14:textFill>
        </w:rPr>
        <w:t>南宁市卫生学校</w:t>
      </w:r>
      <w:r>
        <w:rPr>
          <w:rFonts w:hint="eastAsia" w:asciiTheme="majorEastAsia" w:hAnsiTheme="majorEastAsia" w:eastAsiaTheme="majorEastAsia"/>
          <w:b/>
          <w:sz w:val="36"/>
          <w:szCs w:val="36"/>
        </w:rPr>
        <w:t>2026年区级学生技能比赛口腔专业用物</w:t>
      </w:r>
      <w:r>
        <w:rPr>
          <w:rFonts w:hint="eastAsia" w:asciiTheme="majorEastAsia" w:hAnsiTheme="majorEastAsia" w:eastAsiaTheme="majorEastAsia"/>
          <w:b/>
          <w:sz w:val="36"/>
          <w:szCs w:val="36"/>
          <w:lang w:eastAsia="zh-CN"/>
        </w:rPr>
        <w:t>（</w:t>
      </w:r>
      <w:r>
        <w:rPr>
          <w:rFonts w:hint="default" w:asciiTheme="majorEastAsia" w:hAnsiTheme="majorEastAsia" w:eastAsiaTheme="majorEastAsia"/>
          <w:b/>
          <w:sz w:val="36"/>
          <w:szCs w:val="36"/>
        </w:rPr>
        <w:t>口扫一体移动工作站</w:t>
      </w:r>
      <w:r>
        <w:rPr>
          <w:rFonts w:hint="eastAsia" w:asciiTheme="majorEastAsia" w:hAnsiTheme="majorEastAsia" w:eastAsiaTheme="majorEastAsia"/>
          <w:b/>
          <w:sz w:val="36"/>
          <w:szCs w:val="36"/>
          <w:lang w:eastAsia="zh-CN"/>
        </w:rPr>
        <w:t>等）</w:t>
      </w:r>
      <w:r>
        <w:rPr>
          <w:rFonts w:hint="eastAsia" w:asciiTheme="majorEastAsia" w:hAnsiTheme="majorEastAsia" w:eastAsiaTheme="majorEastAsia"/>
          <w:b/>
          <w:sz w:val="36"/>
          <w:szCs w:val="36"/>
        </w:rPr>
        <w:t>询价</w:t>
      </w:r>
      <w:r>
        <w:rPr>
          <w:rFonts w:hint="eastAsia" w:cs="仿宋" w:asciiTheme="majorEastAsia" w:hAnsiTheme="majorEastAsia" w:eastAsiaTheme="majorEastAsia"/>
          <w:b/>
          <w:bCs/>
          <w:color w:val="000000" w:themeColor="text1"/>
          <w:sz w:val="36"/>
          <w:szCs w:val="36"/>
          <w14:textFill>
            <w14:solidFill>
              <w14:schemeClr w14:val="tx1"/>
            </w14:solidFill>
          </w14:textFill>
        </w:rPr>
        <w:t>文件</w:t>
      </w:r>
    </w:p>
    <w:p w14:paraId="028946E6">
      <w:pPr>
        <w:pStyle w:val="11"/>
        <w:shd w:val="clear" w:color="auto" w:fill="FFFFFF"/>
        <w:spacing w:before="0" w:beforeAutospacing="0" w:after="0" w:afterAutospacing="0"/>
        <w:ind w:firstLine="420"/>
        <w:jc w:val="center"/>
        <w:rPr>
          <w:rFonts w:ascii="微软雅黑" w:hAnsi="微软雅黑"/>
          <w:color w:val="000000" w:themeColor="text1"/>
          <w:sz w:val="21"/>
          <w:szCs w:val="21"/>
          <w14:textFill>
            <w14:solidFill>
              <w14:schemeClr w14:val="tx1"/>
            </w14:solidFill>
          </w14:textFill>
        </w:rPr>
      </w:pPr>
    </w:p>
    <w:p w14:paraId="7FB9B0E2">
      <w:pPr>
        <w:spacing w:line="560" w:lineRule="exact"/>
        <w:jc w:val="left"/>
        <w:rPr>
          <w:rFonts w:hint="eastAsia" w:ascii="仿宋" w:hAnsi="仿宋" w:eastAsia="宋体"/>
          <w:color w:val="000000" w:themeColor="text1"/>
          <w:sz w:val="30"/>
          <w:szCs w:val="30"/>
          <w:lang w:eastAsia="zh-CN"/>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一、采购项目名称：2026年区级学生技能比赛口腔专业用物</w:t>
      </w:r>
      <w:r>
        <w:rPr>
          <w:rFonts w:hint="eastAsia" w:ascii="仿宋" w:hAnsi="仿宋" w:eastAsia="仿宋" w:cs="仿宋"/>
          <w:bCs/>
          <w:color w:val="000000" w:themeColor="text1"/>
          <w:sz w:val="32"/>
          <w:szCs w:val="32"/>
          <w:lang w:eastAsia="zh-CN"/>
          <w14:textFill>
            <w14:solidFill>
              <w14:schemeClr w14:val="tx1"/>
            </w14:solidFill>
          </w14:textFill>
        </w:rPr>
        <w:t>（</w:t>
      </w:r>
      <w:r>
        <w:rPr>
          <w:rFonts w:hint="default" w:ascii="仿宋" w:hAnsi="仿宋" w:eastAsia="仿宋" w:cs="仿宋"/>
          <w:bCs/>
          <w:color w:val="000000" w:themeColor="text1"/>
          <w:sz w:val="32"/>
          <w:szCs w:val="32"/>
          <w14:textFill>
            <w14:solidFill>
              <w14:schemeClr w14:val="tx1"/>
            </w14:solidFill>
          </w14:textFill>
        </w:rPr>
        <w:t>口扫一体移动工作站</w:t>
      </w:r>
      <w:r>
        <w:rPr>
          <w:rFonts w:hint="eastAsia" w:ascii="仿宋" w:hAnsi="仿宋" w:eastAsia="仿宋" w:cs="仿宋"/>
          <w:bCs/>
          <w:color w:val="000000" w:themeColor="text1"/>
          <w:sz w:val="32"/>
          <w:szCs w:val="32"/>
          <w:lang w:eastAsia="zh-CN"/>
          <w14:textFill>
            <w14:solidFill>
              <w14:schemeClr w14:val="tx1"/>
            </w14:solidFill>
          </w14:textFill>
        </w:rPr>
        <w:t>等）</w:t>
      </w:r>
    </w:p>
    <w:p w14:paraId="688AE1DB">
      <w:pPr>
        <w:spacing w:line="560" w:lineRule="exact"/>
        <w:jc w:val="left"/>
        <w:rPr>
          <w:rFonts w:ascii="仿宋" w:hAnsi="仿宋" w:eastAsia="仿宋"/>
          <w:color w:val="000000" w:themeColor="text1"/>
          <w:sz w:val="30"/>
          <w:szCs w:val="30"/>
          <w14:textFill>
            <w14:solidFill>
              <w14:schemeClr w14:val="tx1"/>
            </w14:solidFill>
          </w14:textFill>
        </w:rPr>
      </w:pPr>
      <w:r>
        <w:rPr>
          <w:rFonts w:hint="eastAsia" w:ascii="仿宋" w:hAnsi="仿宋" w:eastAsia="仿宋"/>
          <w:color w:val="000000" w:themeColor="text1"/>
          <w:sz w:val="30"/>
          <w:szCs w:val="30"/>
          <w14:textFill>
            <w14:solidFill>
              <w14:schemeClr w14:val="tx1"/>
            </w14:solidFill>
          </w14:textFill>
        </w:rPr>
        <w:t>二、采购预算：</w:t>
      </w:r>
      <w:r>
        <w:rPr>
          <w:rFonts w:hint="eastAsia" w:ascii="仿宋" w:hAnsi="仿宋" w:eastAsia="仿宋"/>
          <w:color w:val="000000" w:themeColor="text1"/>
          <w:sz w:val="30"/>
          <w:szCs w:val="30"/>
          <w:lang w:val="en-US" w:eastAsia="zh-CN"/>
          <w14:textFill>
            <w14:solidFill>
              <w14:schemeClr w14:val="tx1"/>
            </w14:solidFill>
          </w14:textFill>
        </w:rPr>
        <w:t>72800.00</w:t>
      </w:r>
      <w:r>
        <w:rPr>
          <w:rFonts w:hint="eastAsia" w:ascii="仿宋" w:hAnsi="仿宋" w:eastAsia="仿宋"/>
          <w:color w:val="000000" w:themeColor="text1"/>
          <w:sz w:val="30"/>
          <w:szCs w:val="30"/>
          <w14:textFill>
            <w14:solidFill>
              <w14:schemeClr w14:val="tx1"/>
            </w14:solidFill>
          </w14:textFill>
        </w:rPr>
        <w:t xml:space="preserve">元 </w:t>
      </w:r>
    </w:p>
    <w:p w14:paraId="1C2EB994">
      <w:pPr>
        <w:spacing w:line="560" w:lineRule="exact"/>
        <w:jc w:val="left"/>
        <w:rPr>
          <w:rFonts w:ascii="仿宋" w:hAnsi="仿宋" w:eastAsia="仿宋"/>
          <w:color w:val="000000" w:themeColor="text1"/>
          <w:sz w:val="30"/>
          <w:szCs w:val="30"/>
          <w14:textFill>
            <w14:solidFill>
              <w14:schemeClr w14:val="tx1"/>
            </w14:solidFill>
          </w14:textFill>
        </w:rPr>
      </w:pPr>
      <w:r>
        <w:rPr>
          <w:rFonts w:hint="eastAsia" w:ascii="仿宋" w:hAnsi="仿宋" w:eastAsia="仿宋"/>
          <w:color w:val="000000" w:themeColor="text1"/>
          <w:sz w:val="30"/>
          <w:szCs w:val="30"/>
          <w14:textFill>
            <w14:solidFill>
              <w14:schemeClr w14:val="tx1"/>
            </w14:solidFill>
          </w14:textFill>
        </w:rPr>
        <w:t>三、采购需求：</w:t>
      </w:r>
    </w:p>
    <w:tbl>
      <w:tblPr>
        <w:tblStyle w:val="14"/>
        <w:tblW w:w="9805" w:type="dxa"/>
        <w:jc w:val="center"/>
        <w:tblLayout w:type="fixed"/>
        <w:tblCellMar>
          <w:top w:w="0" w:type="dxa"/>
          <w:left w:w="108" w:type="dxa"/>
          <w:bottom w:w="0" w:type="dxa"/>
          <w:right w:w="108" w:type="dxa"/>
        </w:tblCellMar>
      </w:tblPr>
      <w:tblGrid>
        <w:gridCol w:w="1182"/>
        <w:gridCol w:w="6231"/>
        <w:gridCol w:w="681"/>
        <w:gridCol w:w="669"/>
        <w:gridCol w:w="1042"/>
      </w:tblGrid>
      <w:tr w14:paraId="23DFA30E">
        <w:tblPrEx>
          <w:tblCellMar>
            <w:top w:w="0" w:type="dxa"/>
            <w:left w:w="108" w:type="dxa"/>
            <w:bottom w:w="0" w:type="dxa"/>
            <w:right w:w="108" w:type="dxa"/>
          </w:tblCellMar>
        </w:tblPrEx>
        <w:trPr>
          <w:trHeight w:val="529" w:hRule="atLeast"/>
          <w:jc w:val="center"/>
        </w:trPr>
        <w:tc>
          <w:tcPr>
            <w:tcW w:w="1182" w:type="dxa"/>
            <w:tcBorders>
              <w:top w:val="single" w:color="auto" w:sz="4" w:space="0"/>
              <w:left w:val="single" w:color="auto" w:sz="4" w:space="0"/>
              <w:bottom w:val="single" w:color="auto" w:sz="4" w:space="0"/>
              <w:right w:val="single" w:color="auto" w:sz="4" w:space="0"/>
            </w:tcBorders>
            <w:noWrap w:val="0"/>
            <w:vAlign w:val="center"/>
          </w:tcPr>
          <w:p w14:paraId="4ED2D97D">
            <w:pPr>
              <w:keepNext w:val="0"/>
              <w:keepLines w:val="0"/>
              <w:pageBreakBefore w:val="0"/>
              <w:widowControl/>
              <w:kinsoku/>
              <w:wordWrap/>
              <w:overflowPunct/>
              <w:topLinePunct w:val="0"/>
              <w:autoSpaceDE/>
              <w:autoSpaceDN/>
              <w:bidi w:val="0"/>
              <w:adjustRightInd/>
              <w:spacing w:line="300" w:lineRule="exact"/>
              <w:jc w:val="center"/>
              <w:textAlignment w:val="center"/>
              <w:rPr>
                <w:rFonts w:ascii="宋体" w:hAnsi="宋体" w:cs="宋体"/>
                <w:b/>
                <w:bCs/>
                <w:color w:val="000000"/>
                <w:sz w:val="22"/>
                <w:szCs w:val="22"/>
              </w:rPr>
            </w:pPr>
            <w:r>
              <w:rPr>
                <w:rFonts w:hint="eastAsia" w:ascii="宋体" w:hAnsi="宋体" w:cs="宋体"/>
                <w:b/>
                <w:bCs/>
                <w:color w:val="000000"/>
                <w:kern w:val="0"/>
                <w:sz w:val="22"/>
                <w:szCs w:val="22"/>
                <w:lang w:bidi="ar"/>
              </w:rPr>
              <w:t>品　名</w:t>
            </w:r>
          </w:p>
        </w:tc>
        <w:tc>
          <w:tcPr>
            <w:tcW w:w="6231" w:type="dxa"/>
            <w:tcBorders>
              <w:top w:val="single" w:color="auto" w:sz="4" w:space="0"/>
              <w:left w:val="single" w:color="auto" w:sz="4" w:space="0"/>
              <w:bottom w:val="single" w:color="auto" w:sz="4" w:space="0"/>
              <w:right w:val="single" w:color="auto" w:sz="4" w:space="0"/>
            </w:tcBorders>
            <w:noWrap w:val="0"/>
            <w:vAlign w:val="center"/>
          </w:tcPr>
          <w:p w14:paraId="01C62E3D">
            <w:pPr>
              <w:keepNext w:val="0"/>
              <w:keepLines w:val="0"/>
              <w:pageBreakBefore w:val="0"/>
              <w:widowControl/>
              <w:kinsoku/>
              <w:wordWrap/>
              <w:overflowPunct/>
              <w:topLinePunct w:val="0"/>
              <w:autoSpaceDE/>
              <w:autoSpaceDN/>
              <w:bidi w:val="0"/>
              <w:adjustRightInd/>
              <w:spacing w:line="300" w:lineRule="exact"/>
              <w:jc w:val="center"/>
              <w:textAlignment w:val="center"/>
              <w:rPr>
                <w:rFonts w:hint="eastAsia" w:ascii="宋体" w:hAnsi="宋体" w:eastAsia="宋体" w:cs="宋体"/>
                <w:b/>
                <w:bCs/>
                <w:color w:val="000000"/>
                <w:sz w:val="22"/>
                <w:szCs w:val="22"/>
                <w:lang w:eastAsia="zh-CN"/>
              </w:rPr>
            </w:pPr>
            <w:r>
              <w:rPr>
                <w:rFonts w:hint="eastAsia" w:ascii="宋体" w:hAnsi="宋体" w:cs="宋体"/>
                <w:b/>
                <w:bCs/>
                <w:color w:val="000000"/>
                <w:kern w:val="0"/>
                <w:sz w:val="22"/>
                <w:szCs w:val="22"/>
                <w:lang w:eastAsia="zh-CN" w:bidi="ar"/>
              </w:rPr>
              <w:t>技术需求</w:t>
            </w:r>
          </w:p>
        </w:tc>
        <w:tc>
          <w:tcPr>
            <w:tcW w:w="681" w:type="dxa"/>
            <w:tcBorders>
              <w:top w:val="single" w:color="auto" w:sz="4" w:space="0"/>
              <w:left w:val="single" w:color="auto" w:sz="4" w:space="0"/>
              <w:bottom w:val="single" w:color="auto" w:sz="4" w:space="0"/>
              <w:right w:val="single" w:color="auto" w:sz="4" w:space="0"/>
            </w:tcBorders>
            <w:noWrap w:val="0"/>
            <w:vAlign w:val="center"/>
          </w:tcPr>
          <w:p w14:paraId="059AD4A5">
            <w:pPr>
              <w:keepNext w:val="0"/>
              <w:keepLines w:val="0"/>
              <w:pageBreakBefore w:val="0"/>
              <w:widowControl/>
              <w:kinsoku/>
              <w:wordWrap/>
              <w:overflowPunct/>
              <w:topLinePunct w:val="0"/>
              <w:autoSpaceDE/>
              <w:autoSpaceDN/>
              <w:bidi w:val="0"/>
              <w:adjustRightInd/>
              <w:spacing w:line="300" w:lineRule="exact"/>
              <w:jc w:val="center"/>
              <w:textAlignment w:val="center"/>
              <w:rPr>
                <w:rFonts w:ascii="宋体" w:hAnsi="宋体" w:cs="宋体"/>
                <w:b/>
                <w:bCs/>
                <w:color w:val="000000"/>
                <w:sz w:val="22"/>
                <w:szCs w:val="22"/>
              </w:rPr>
            </w:pPr>
            <w:r>
              <w:rPr>
                <w:rFonts w:hint="eastAsia" w:ascii="宋体" w:hAnsi="宋体" w:cs="宋体"/>
                <w:b/>
                <w:bCs/>
                <w:color w:val="000000"/>
                <w:kern w:val="0"/>
                <w:sz w:val="22"/>
                <w:szCs w:val="22"/>
                <w:lang w:bidi="ar"/>
              </w:rPr>
              <w:t>单位</w:t>
            </w:r>
          </w:p>
        </w:tc>
        <w:tc>
          <w:tcPr>
            <w:tcW w:w="669" w:type="dxa"/>
            <w:tcBorders>
              <w:top w:val="single" w:color="auto" w:sz="4" w:space="0"/>
              <w:left w:val="single" w:color="auto" w:sz="4" w:space="0"/>
              <w:bottom w:val="single" w:color="auto" w:sz="4" w:space="0"/>
              <w:right w:val="single" w:color="auto" w:sz="4" w:space="0"/>
            </w:tcBorders>
            <w:noWrap w:val="0"/>
            <w:vAlign w:val="center"/>
          </w:tcPr>
          <w:p w14:paraId="274A487C">
            <w:pPr>
              <w:keepNext w:val="0"/>
              <w:keepLines w:val="0"/>
              <w:pageBreakBefore w:val="0"/>
              <w:widowControl/>
              <w:kinsoku/>
              <w:wordWrap/>
              <w:overflowPunct/>
              <w:topLinePunct w:val="0"/>
              <w:autoSpaceDE/>
              <w:autoSpaceDN/>
              <w:bidi w:val="0"/>
              <w:adjustRightInd/>
              <w:spacing w:line="300" w:lineRule="exact"/>
              <w:jc w:val="center"/>
              <w:textAlignment w:val="center"/>
              <w:rPr>
                <w:rFonts w:ascii="宋体" w:hAnsi="宋体" w:cs="宋体"/>
                <w:b/>
                <w:bCs/>
                <w:color w:val="000000"/>
                <w:sz w:val="22"/>
                <w:szCs w:val="22"/>
              </w:rPr>
            </w:pPr>
            <w:r>
              <w:rPr>
                <w:rFonts w:hint="eastAsia" w:ascii="宋体" w:hAnsi="宋体" w:cs="宋体"/>
                <w:b/>
                <w:bCs/>
                <w:color w:val="000000"/>
                <w:kern w:val="0"/>
                <w:sz w:val="22"/>
                <w:szCs w:val="22"/>
                <w:lang w:eastAsia="zh-CN" w:bidi="ar"/>
              </w:rPr>
              <w:t>采</w:t>
            </w:r>
            <w:r>
              <w:rPr>
                <w:rFonts w:hint="eastAsia" w:ascii="宋体" w:hAnsi="宋体" w:cs="宋体"/>
                <w:b/>
                <w:bCs/>
                <w:color w:val="000000"/>
                <w:kern w:val="0"/>
                <w:sz w:val="22"/>
                <w:szCs w:val="22"/>
                <w:lang w:bidi="ar"/>
              </w:rPr>
              <w:t>购量</w:t>
            </w:r>
          </w:p>
        </w:tc>
        <w:tc>
          <w:tcPr>
            <w:tcW w:w="1042" w:type="dxa"/>
            <w:tcBorders>
              <w:top w:val="single" w:color="auto" w:sz="4" w:space="0"/>
              <w:left w:val="single" w:color="auto" w:sz="4" w:space="0"/>
              <w:bottom w:val="single" w:color="auto" w:sz="4" w:space="0"/>
              <w:right w:val="single" w:color="auto" w:sz="4" w:space="0"/>
            </w:tcBorders>
            <w:noWrap w:val="0"/>
            <w:vAlign w:val="center"/>
          </w:tcPr>
          <w:p w14:paraId="21A55909">
            <w:pPr>
              <w:keepNext w:val="0"/>
              <w:keepLines w:val="0"/>
              <w:pageBreakBefore w:val="0"/>
              <w:widowControl/>
              <w:kinsoku/>
              <w:wordWrap/>
              <w:overflowPunct/>
              <w:topLinePunct w:val="0"/>
              <w:autoSpaceDE/>
              <w:autoSpaceDN/>
              <w:bidi w:val="0"/>
              <w:adjustRightInd/>
              <w:spacing w:line="300" w:lineRule="exact"/>
              <w:jc w:val="center"/>
              <w:textAlignment w:val="center"/>
              <w:rPr>
                <w:rFonts w:hint="eastAsia" w:ascii="宋体" w:hAnsi="宋体" w:eastAsia="宋体" w:cs="宋体"/>
                <w:b/>
                <w:bCs/>
                <w:color w:val="000000"/>
                <w:kern w:val="0"/>
                <w:sz w:val="22"/>
                <w:szCs w:val="22"/>
                <w:lang w:eastAsia="zh-CN" w:bidi="ar"/>
              </w:rPr>
            </w:pPr>
            <w:r>
              <w:rPr>
                <w:rFonts w:hint="eastAsia" w:ascii="宋体" w:hAnsi="宋体" w:cs="宋体"/>
                <w:b/>
                <w:bCs/>
                <w:color w:val="000000"/>
                <w:kern w:val="0"/>
                <w:sz w:val="22"/>
                <w:szCs w:val="22"/>
                <w:lang w:bidi="ar"/>
              </w:rPr>
              <w:t>控制</w:t>
            </w:r>
            <w:r>
              <w:rPr>
                <w:rFonts w:hint="eastAsia" w:ascii="宋体" w:hAnsi="宋体" w:cs="宋体"/>
                <w:b/>
                <w:bCs/>
                <w:color w:val="000000"/>
                <w:kern w:val="0"/>
                <w:sz w:val="22"/>
                <w:szCs w:val="22"/>
                <w:lang w:eastAsia="zh-CN" w:bidi="ar"/>
              </w:rPr>
              <w:t>单</w:t>
            </w:r>
            <w:r>
              <w:rPr>
                <w:rFonts w:hint="eastAsia" w:ascii="宋体" w:hAnsi="宋体" w:cs="宋体"/>
                <w:b/>
                <w:bCs/>
                <w:color w:val="000000"/>
                <w:kern w:val="0"/>
                <w:sz w:val="22"/>
                <w:szCs w:val="22"/>
                <w:lang w:bidi="ar"/>
              </w:rPr>
              <w:t>价（元）</w:t>
            </w:r>
          </w:p>
        </w:tc>
      </w:tr>
      <w:tr w14:paraId="60AE1E35">
        <w:tblPrEx>
          <w:tblCellMar>
            <w:top w:w="0" w:type="dxa"/>
            <w:left w:w="108" w:type="dxa"/>
            <w:bottom w:w="0" w:type="dxa"/>
            <w:right w:w="108" w:type="dxa"/>
          </w:tblCellMar>
        </w:tblPrEx>
        <w:trPr>
          <w:trHeight w:val="612" w:hRule="atLeast"/>
          <w:jc w:val="center"/>
        </w:trPr>
        <w:tc>
          <w:tcPr>
            <w:tcW w:w="1182" w:type="dxa"/>
            <w:tcBorders>
              <w:top w:val="single" w:color="auto" w:sz="4" w:space="0"/>
              <w:left w:val="single" w:color="auto" w:sz="4" w:space="0"/>
              <w:bottom w:val="single" w:color="auto" w:sz="4" w:space="0"/>
              <w:right w:val="single" w:color="auto" w:sz="4" w:space="0"/>
            </w:tcBorders>
            <w:noWrap w:val="0"/>
            <w:vAlign w:val="center"/>
          </w:tcPr>
          <w:p w14:paraId="63BD6ABC">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ascii="仿宋" w:hAnsi="仿宋" w:eastAsia="仿宋" w:cs="仿宋"/>
                <w:color w:val="auto"/>
                <w:sz w:val="24"/>
              </w:rPr>
            </w:pPr>
            <w:r>
              <w:rPr>
                <w:rFonts w:hint="eastAsia" w:ascii="Times New Roman" w:hAnsi="Times New Roman" w:cs="Times New Roman"/>
                <w:color w:val="auto"/>
                <w:sz w:val="20"/>
                <w:szCs w:val="20"/>
                <w:lang w:val="en-US" w:eastAsia="zh-CN"/>
              </w:rPr>
              <w:t>1.</w:t>
            </w:r>
            <w:r>
              <w:rPr>
                <w:rFonts w:hint="default" w:ascii="Times New Roman" w:hAnsi="Times New Roman" w:cs="Times New Roman"/>
                <w:color w:val="000000"/>
                <w:sz w:val="20"/>
                <w:szCs w:val="20"/>
              </w:rPr>
              <w:t>口扫一体移动工作站</w:t>
            </w:r>
          </w:p>
        </w:tc>
        <w:tc>
          <w:tcPr>
            <w:tcW w:w="6231" w:type="dxa"/>
            <w:tcBorders>
              <w:top w:val="single" w:color="auto" w:sz="4" w:space="0"/>
              <w:left w:val="single" w:color="auto" w:sz="4" w:space="0"/>
              <w:bottom w:val="single" w:color="auto" w:sz="4" w:space="0"/>
              <w:right w:val="single" w:color="auto" w:sz="4" w:space="0"/>
            </w:tcBorders>
            <w:noWrap w:val="0"/>
            <w:vAlign w:val="center"/>
          </w:tcPr>
          <w:p w14:paraId="157BD5F1">
            <w:pPr>
              <w:keepNext w:val="0"/>
              <w:keepLines w:val="0"/>
              <w:pageBreakBefore w:val="0"/>
              <w:widowControl w:val="0"/>
              <w:kinsoku/>
              <w:wordWrap/>
              <w:overflowPunct/>
              <w:topLinePunct w:val="0"/>
              <w:bidi w:val="0"/>
              <w:snapToGrid/>
              <w:spacing w:line="288" w:lineRule="auto"/>
              <w:ind w:firstLine="420" w:firstLineChars="200"/>
              <w:textAlignment w:val="auto"/>
              <w:rPr>
                <w:rFonts w:hint="eastAsia" w:ascii="Times New Roman" w:hAnsi="Times New Roman" w:eastAsia="宋体" w:cs="Times New Roman"/>
                <w:b w:val="0"/>
                <w:bCs w:val="0"/>
                <w:color w:val="auto"/>
                <w:lang w:val="en-US" w:eastAsia="zh-CN"/>
              </w:rPr>
            </w:pPr>
            <w:r>
              <w:rPr>
                <w:rFonts w:hint="default" w:ascii="Times New Roman" w:hAnsi="Times New Roman" w:cs="Times New Roman"/>
                <w:b w:val="0"/>
                <w:bCs w:val="0"/>
                <w:color w:val="auto"/>
              </w:rPr>
              <w:t>口扫一体移动工作站</w:t>
            </w:r>
            <w:r>
              <w:rPr>
                <w:rFonts w:hint="eastAsia" w:ascii="Times New Roman" w:hAnsi="Times New Roman" w:cs="Times New Roman"/>
                <w:b w:val="0"/>
                <w:bCs w:val="0"/>
                <w:color w:val="auto"/>
                <w:lang w:eastAsia="zh-CN"/>
              </w:rPr>
              <w:t>包括数据显示设备、移动可升降推车、口腔数字印模仪</w:t>
            </w:r>
          </w:p>
          <w:p w14:paraId="0BFD1791">
            <w:pPr>
              <w:keepNext w:val="0"/>
              <w:keepLines w:val="0"/>
              <w:pageBreakBefore w:val="0"/>
              <w:widowControl w:val="0"/>
              <w:kinsoku/>
              <w:wordWrap/>
              <w:overflowPunct/>
              <w:topLinePunct w:val="0"/>
              <w:bidi w:val="0"/>
              <w:snapToGrid/>
              <w:spacing w:line="288" w:lineRule="auto"/>
              <w:ind w:firstLine="420" w:firstLineChars="200"/>
              <w:textAlignment w:val="auto"/>
              <w:rPr>
                <w:rFonts w:hint="default" w:ascii="Times New Roman" w:hAnsi="Times New Roman" w:cs="Times New Roman"/>
                <w:color w:val="auto"/>
                <w:kern w:val="2"/>
                <w:sz w:val="21"/>
              </w:rPr>
            </w:pPr>
            <w:r>
              <w:rPr>
                <w:rFonts w:hint="default" w:ascii="Times New Roman" w:hAnsi="Times New Roman" w:cs="Times New Roman"/>
                <w:color w:val="auto"/>
              </w:rPr>
              <w:t>为保证产品质量及兼容性，</w:t>
            </w:r>
            <w:r>
              <w:rPr>
                <w:rFonts w:hint="eastAsia" w:ascii="Times New Roman" w:hAnsi="Times New Roman" w:cs="Times New Roman"/>
                <w:color w:val="auto"/>
                <w:lang w:eastAsia="zh-CN"/>
              </w:rPr>
              <w:t>移动可升降推车的移动支架和</w:t>
            </w:r>
            <w:r>
              <w:rPr>
                <w:rFonts w:hint="eastAsia" w:ascii="Times New Roman" w:hAnsi="Times New Roman" w:cs="Times New Roman"/>
                <w:color w:val="auto"/>
                <w:lang w:val="en-US" w:eastAsia="zh-CN"/>
              </w:rPr>
              <w:t>UPS电源必须为同一生产厂家</w:t>
            </w:r>
            <w:r>
              <w:rPr>
                <w:rFonts w:hint="default" w:ascii="Times New Roman" w:hAnsi="Times New Roman" w:cs="Times New Roman"/>
                <w:color w:val="auto"/>
              </w:rPr>
              <w:t>，非DIY拼装。</w:t>
            </w:r>
          </w:p>
          <w:p w14:paraId="0BB98135">
            <w:pPr>
              <w:keepNext w:val="0"/>
              <w:keepLines w:val="0"/>
              <w:pageBreakBefore w:val="0"/>
              <w:widowControl w:val="0"/>
              <w:numPr>
                <w:ilvl w:val="0"/>
                <w:numId w:val="1"/>
              </w:numPr>
              <w:kinsoku/>
              <w:wordWrap/>
              <w:overflowPunct/>
              <w:topLinePunct w:val="0"/>
              <w:bidi w:val="0"/>
              <w:snapToGrid/>
              <w:spacing w:line="288" w:lineRule="auto"/>
              <w:textAlignment w:val="auto"/>
              <w:rPr>
                <w:rFonts w:hint="eastAsia" w:ascii="Times New Roman" w:hAnsi="Times New Roman" w:cs="Times New Roman"/>
                <w:b/>
                <w:bCs/>
                <w:color w:val="auto"/>
                <w:lang w:eastAsia="zh-CN"/>
              </w:rPr>
            </w:pPr>
            <w:r>
              <w:rPr>
                <w:rFonts w:hint="eastAsia" w:ascii="Times New Roman" w:hAnsi="Times New Roman" w:cs="Times New Roman"/>
                <w:b/>
                <w:bCs/>
                <w:color w:val="auto"/>
                <w:lang w:eastAsia="zh-CN"/>
              </w:rPr>
              <w:t>数据显示设备</w:t>
            </w:r>
          </w:p>
          <w:p w14:paraId="313E154B">
            <w:pPr>
              <w:keepNext w:val="0"/>
              <w:keepLines w:val="0"/>
              <w:pageBreakBefore w:val="0"/>
              <w:widowControl w:val="0"/>
              <w:numPr>
                <w:ilvl w:val="0"/>
                <w:numId w:val="0"/>
              </w:numPr>
              <w:kinsoku/>
              <w:wordWrap/>
              <w:overflowPunct/>
              <w:topLinePunct w:val="0"/>
              <w:bidi w:val="0"/>
              <w:snapToGrid/>
              <w:spacing w:line="288" w:lineRule="auto"/>
              <w:textAlignment w:val="auto"/>
              <w:rPr>
                <w:rFonts w:hint="default" w:ascii="Times New Roman" w:hAnsi="Times New Roman" w:cs="Times New Roman"/>
                <w:b/>
                <w:bCs/>
                <w:color w:val="auto"/>
              </w:rPr>
            </w:pPr>
            <w:r>
              <w:rPr>
                <w:rFonts w:hint="eastAsia" w:ascii="Times New Roman" w:hAnsi="Times New Roman" w:cs="Times New Roman"/>
                <w:b/>
                <w:bCs/>
                <w:color w:val="auto"/>
                <w:lang w:eastAsia="zh-CN"/>
              </w:rPr>
              <w:t>（一）</w:t>
            </w:r>
            <w:r>
              <w:rPr>
                <w:rFonts w:hint="default" w:ascii="Times New Roman" w:hAnsi="Times New Roman" w:cs="Times New Roman"/>
                <w:b/>
                <w:bCs/>
                <w:color w:val="auto"/>
              </w:rPr>
              <w:t>参数</w:t>
            </w:r>
          </w:p>
          <w:p w14:paraId="4F7DDB87">
            <w:pPr>
              <w:keepNext w:val="0"/>
              <w:keepLines w:val="0"/>
              <w:pageBreakBefore w:val="0"/>
              <w:widowControl w:val="0"/>
              <w:kinsoku/>
              <w:wordWrap/>
              <w:overflowPunct/>
              <w:topLinePunct w:val="0"/>
              <w:bidi w:val="0"/>
              <w:snapToGrid/>
              <w:spacing w:line="288" w:lineRule="auto"/>
              <w:textAlignment w:val="auto"/>
              <w:rPr>
                <w:rFonts w:hint="default" w:ascii="Times New Roman" w:hAnsi="Times New Roman" w:cs="Times New Roman"/>
                <w:color w:val="auto"/>
              </w:rPr>
            </w:pPr>
            <w:r>
              <w:rPr>
                <w:rFonts w:hint="default" w:ascii="Times New Roman" w:hAnsi="Times New Roman" w:cs="Times New Roman"/>
                <w:color w:val="auto"/>
              </w:rPr>
              <w:t>1、操作系统：Windows 11</w:t>
            </w:r>
          </w:p>
          <w:p w14:paraId="4E1712CF">
            <w:pPr>
              <w:keepNext w:val="0"/>
              <w:keepLines w:val="0"/>
              <w:pageBreakBefore w:val="0"/>
              <w:widowControl w:val="0"/>
              <w:kinsoku/>
              <w:wordWrap/>
              <w:overflowPunct/>
              <w:topLinePunct w:val="0"/>
              <w:bidi w:val="0"/>
              <w:snapToGrid/>
              <w:spacing w:line="288" w:lineRule="auto"/>
              <w:textAlignment w:val="auto"/>
              <w:rPr>
                <w:rFonts w:hint="default" w:ascii="Times New Roman" w:hAnsi="Times New Roman" w:cs="Times New Roman"/>
                <w:color w:val="auto"/>
                <w:lang w:val="en-US" w:eastAsia="zh-CN"/>
              </w:rPr>
            </w:pPr>
            <w:r>
              <w:rPr>
                <w:rFonts w:hint="default" w:ascii="Times New Roman" w:hAnsi="Times New Roman" w:cs="Times New Roman"/>
                <w:color w:val="auto"/>
              </w:rPr>
              <w:t>2、触控一体机：白色触控23.8英寸FHD</w:t>
            </w:r>
            <w:r>
              <w:rPr>
                <w:rFonts w:hint="default" w:ascii="Times New Roman" w:hAnsi="Times New Roman" w:cs="Times New Roman"/>
                <w:color w:val="auto"/>
                <w:lang w:val="en-US" w:eastAsia="zh-CN"/>
              </w:rPr>
              <w:t xml:space="preserve"> </w:t>
            </w:r>
          </w:p>
          <w:p w14:paraId="6CA8BF70">
            <w:pPr>
              <w:keepNext w:val="0"/>
              <w:keepLines w:val="0"/>
              <w:pageBreakBefore w:val="0"/>
              <w:widowControl w:val="0"/>
              <w:kinsoku/>
              <w:wordWrap/>
              <w:overflowPunct/>
              <w:topLinePunct w:val="0"/>
              <w:bidi w:val="0"/>
              <w:snapToGrid/>
              <w:spacing w:line="288" w:lineRule="auto"/>
              <w:textAlignment w:val="auto"/>
              <w:rPr>
                <w:rFonts w:hint="default" w:ascii="Times New Roman" w:hAnsi="Times New Roman" w:cs="Times New Roman"/>
                <w:color w:val="auto"/>
              </w:rPr>
            </w:pPr>
            <w:r>
              <w:rPr>
                <w:rFonts w:hint="default" w:ascii="Times New Roman" w:hAnsi="Times New Roman" w:cs="Times New Roman"/>
                <w:color w:val="auto"/>
              </w:rPr>
              <w:t>3、处理器型号第12代英特尔 ：酷睿12-12700F</w:t>
            </w:r>
          </w:p>
          <w:p w14:paraId="40D451FE">
            <w:pPr>
              <w:keepNext w:val="0"/>
              <w:keepLines w:val="0"/>
              <w:pageBreakBefore w:val="0"/>
              <w:widowControl w:val="0"/>
              <w:kinsoku/>
              <w:wordWrap/>
              <w:overflowPunct/>
              <w:topLinePunct w:val="0"/>
              <w:bidi w:val="0"/>
              <w:snapToGrid/>
              <w:spacing w:line="288" w:lineRule="auto"/>
              <w:textAlignment w:val="auto"/>
              <w:rPr>
                <w:rFonts w:hint="default" w:ascii="Times New Roman" w:hAnsi="Times New Roman" w:cs="Times New Roman"/>
                <w:color w:val="auto"/>
              </w:rPr>
            </w:pPr>
            <w:r>
              <w:rPr>
                <w:rFonts w:hint="default" w:ascii="Times New Roman" w:hAnsi="Times New Roman" w:cs="Times New Roman"/>
                <w:color w:val="auto"/>
              </w:rPr>
              <w:t>4、显卡芯片：RTX 3060显卡12G显存</w:t>
            </w:r>
          </w:p>
          <w:p w14:paraId="232122A7">
            <w:pPr>
              <w:keepNext w:val="0"/>
              <w:keepLines w:val="0"/>
              <w:pageBreakBefore w:val="0"/>
              <w:widowControl w:val="0"/>
              <w:kinsoku/>
              <w:wordWrap/>
              <w:overflowPunct/>
              <w:topLinePunct w:val="0"/>
              <w:bidi w:val="0"/>
              <w:snapToGrid/>
              <w:spacing w:line="288" w:lineRule="auto"/>
              <w:textAlignment w:val="auto"/>
              <w:rPr>
                <w:rFonts w:hint="default" w:ascii="Times New Roman" w:hAnsi="Times New Roman" w:cs="Times New Roman"/>
                <w:color w:val="auto"/>
              </w:rPr>
            </w:pPr>
            <w:r>
              <w:rPr>
                <w:rFonts w:hint="default" w:ascii="Times New Roman" w:hAnsi="Times New Roman" w:cs="Times New Roman"/>
                <w:color w:val="auto"/>
              </w:rPr>
              <w:t>5、内存容量：16G DDR4</w:t>
            </w:r>
          </w:p>
          <w:p w14:paraId="547BD1D5">
            <w:pPr>
              <w:keepNext w:val="0"/>
              <w:keepLines w:val="0"/>
              <w:pageBreakBefore w:val="0"/>
              <w:widowControl w:val="0"/>
              <w:kinsoku/>
              <w:wordWrap/>
              <w:overflowPunct/>
              <w:topLinePunct w:val="0"/>
              <w:bidi w:val="0"/>
              <w:snapToGrid/>
              <w:spacing w:line="288" w:lineRule="auto"/>
              <w:textAlignment w:val="auto"/>
              <w:rPr>
                <w:rFonts w:hint="default" w:ascii="Times New Roman" w:hAnsi="Times New Roman" w:cs="Times New Roman"/>
                <w:color w:val="auto"/>
              </w:rPr>
            </w:pPr>
            <w:r>
              <w:rPr>
                <w:rFonts w:hint="default" w:ascii="Times New Roman" w:hAnsi="Times New Roman" w:cs="Times New Roman"/>
                <w:color w:val="auto"/>
              </w:rPr>
              <w:t>6、硬盘描述：固态硬盘1TB</w:t>
            </w:r>
          </w:p>
          <w:p w14:paraId="5BF5DCCE">
            <w:pPr>
              <w:keepNext w:val="0"/>
              <w:keepLines w:val="0"/>
              <w:pageBreakBefore w:val="0"/>
              <w:widowControl w:val="0"/>
              <w:kinsoku/>
              <w:wordWrap/>
              <w:overflowPunct/>
              <w:topLinePunct w:val="0"/>
              <w:bidi w:val="0"/>
              <w:snapToGrid/>
              <w:spacing w:line="288" w:lineRule="auto"/>
              <w:textAlignment w:val="auto"/>
              <w:rPr>
                <w:rFonts w:hint="default" w:ascii="Times New Roman" w:hAnsi="Times New Roman" w:cs="Times New Roman"/>
                <w:color w:val="auto"/>
              </w:rPr>
            </w:pPr>
            <w:r>
              <w:rPr>
                <w:rFonts w:hint="default" w:ascii="Times New Roman" w:hAnsi="Times New Roman" w:cs="Times New Roman"/>
                <w:color w:val="auto"/>
              </w:rPr>
              <w:t>7、分辨率：1920*1080  IPS</w:t>
            </w:r>
          </w:p>
          <w:p w14:paraId="6BEAA979">
            <w:pPr>
              <w:keepNext w:val="0"/>
              <w:keepLines w:val="0"/>
              <w:pageBreakBefore w:val="0"/>
              <w:widowControl w:val="0"/>
              <w:kinsoku/>
              <w:wordWrap/>
              <w:overflowPunct/>
              <w:topLinePunct w:val="0"/>
              <w:bidi w:val="0"/>
              <w:snapToGrid/>
              <w:spacing w:line="288" w:lineRule="auto"/>
              <w:textAlignment w:val="auto"/>
              <w:rPr>
                <w:rFonts w:hint="default" w:ascii="Times New Roman" w:hAnsi="Times New Roman" w:cs="Times New Roman"/>
                <w:color w:val="auto"/>
              </w:rPr>
            </w:pPr>
            <w:r>
              <w:rPr>
                <w:rFonts w:hint="default" w:ascii="Times New Roman" w:hAnsi="Times New Roman" w:cs="Times New Roman"/>
                <w:color w:val="auto"/>
              </w:rPr>
              <w:t>8、音频音响：内置2.0声道立体声高品质扬声：</w:t>
            </w:r>
          </w:p>
          <w:p w14:paraId="6656830C">
            <w:pPr>
              <w:keepNext w:val="0"/>
              <w:keepLines w:val="0"/>
              <w:pageBreakBefore w:val="0"/>
              <w:widowControl w:val="0"/>
              <w:kinsoku/>
              <w:wordWrap/>
              <w:overflowPunct/>
              <w:topLinePunct w:val="0"/>
              <w:bidi w:val="0"/>
              <w:snapToGrid/>
              <w:spacing w:line="288" w:lineRule="auto"/>
              <w:textAlignment w:val="auto"/>
              <w:rPr>
                <w:rFonts w:hint="default" w:ascii="Times New Roman" w:hAnsi="Times New Roman" w:cs="Times New Roman"/>
                <w:color w:val="auto"/>
              </w:rPr>
            </w:pPr>
            <w:r>
              <w:rPr>
                <w:rFonts w:hint="default" w:ascii="Times New Roman" w:hAnsi="Times New Roman" w:cs="Times New Roman"/>
                <w:color w:val="auto"/>
              </w:rPr>
              <w:t xml:space="preserve">9、电脑接口：3.0 USB-2个，内置WIFI </w:t>
            </w:r>
          </w:p>
          <w:p w14:paraId="6A84FDD7">
            <w:pPr>
              <w:pStyle w:val="2"/>
              <w:keepNext w:val="0"/>
              <w:keepLines w:val="0"/>
              <w:pageBreakBefore w:val="0"/>
              <w:widowControl w:val="0"/>
              <w:kinsoku/>
              <w:wordWrap/>
              <w:overflowPunct/>
              <w:topLinePunct w:val="0"/>
              <w:bidi w:val="0"/>
              <w:snapToGrid/>
              <w:spacing w:line="288" w:lineRule="auto"/>
              <w:textAlignment w:val="auto"/>
              <w:rPr>
                <w:rFonts w:hint="default" w:ascii="Times New Roman" w:hAnsi="Times New Roman" w:cs="Times New Roman"/>
                <w:b/>
                <w:bCs/>
                <w:color w:val="auto"/>
                <w:kern w:val="2"/>
                <w:sz w:val="21"/>
              </w:rPr>
            </w:pPr>
            <w:r>
              <w:rPr>
                <w:rFonts w:hint="eastAsia" w:ascii="Times New Roman" w:hAnsi="Times New Roman" w:cs="Times New Roman"/>
                <w:b/>
                <w:bCs/>
                <w:color w:val="auto"/>
                <w:kern w:val="2"/>
                <w:sz w:val="21"/>
                <w:lang w:eastAsia="zh-CN"/>
              </w:rPr>
              <w:t>（二）</w:t>
            </w:r>
            <w:r>
              <w:rPr>
                <w:rFonts w:hint="default" w:ascii="Times New Roman" w:hAnsi="Times New Roman" w:cs="Times New Roman"/>
                <w:b/>
                <w:bCs/>
                <w:color w:val="auto"/>
                <w:kern w:val="2"/>
                <w:sz w:val="21"/>
              </w:rPr>
              <w:t>配置安全管理平台</w:t>
            </w:r>
          </w:p>
          <w:p w14:paraId="06034EA2">
            <w:pPr>
              <w:pStyle w:val="2"/>
              <w:keepNext w:val="0"/>
              <w:keepLines w:val="0"/>
              <w:pageBreakBefore w:val="0"/>
              <w:widowControl w:val="0"/>
              <w:kinsoku/>
              <w:wordWrap/>
              <w:overflowPunct/>
              <w:topLinePunct w:val="0"/>
              <w:bidi w:val="0"/>
              <w:snapToGrid/>
              <w:spacing w:line="288" w:lineRule="auto"/>
              <w:textAlignment w:val="auto"/>
              <w:rPr>
                <w:rFonts w:hint="default" w:ascii="Times New Roman" w:hAnsi="Times New Roman" w:cs="Times New Roman"/>
                <w:color w:val="auto"/>
                <w:kern w:val="2"/>
                <w:sz w:val="21"/>
              </w:rPr>
            </w:pPr>
            <w:r>
              <w:rPr>
                <w:rFonts w:hint="default" w:ascii="Times New Roman" w:hAnsi="Times New Roman" w:cs="Times New Roman"/>
                <w:color w:val="auto"/>
                <w:kern w:val="2"/>
                <w:sz w:val="21"/>
              </w:rPr>
              <w:t>1、基础功能：支持浏览器通用功能，包括浏览器地址栏、标签栏、插件栏、状态栏、收藏夹管理、下载管理、数据清理、快捷键、鼠标手势、开发者工具等功能；浏览器内核支持（Windows）：Windows平台支持IE和Chromium双内核，支持IE多版本渲染模式，支持双内核智能切换，兼容策略从管控后台下发并实时生效；浏览器内核支持（信创/Linux）</w:t>
            </w:r>
          </w:p>
          <w:p w14:paraId="78861EAA">
            <w:pPr>
              <w:pStyle w:val="2"/>
              <w:keepNext w:val="0"/>
              <w:keepLines w:val="0"/>
              <w:pageBreakBefore w:val="0"/>
              <w:widowControl w:val="0"/>
              <w:kinsoku/>
              <w:wordWrap/>
              <w:overflowPunct/>
              <w:topLinePunct w:val="0"/>
              <w:bidi w:val="0"/>
              <w:snapToGrid/>
              <w:spacing w:line="288" w:lineRule="auto"/>
              <w:textAlignment w:val="auto"/>
              <w:rPr>
                <w:rFonts w:hint="default" w:ascii="Times New Roman" w:hAnsi="Times New Roman" w:cs="Times New Roman"/>
                <w:color w:val="auto"/>
                <w:kern w:val="2"/>
                <w:sz w:val="21"/>
              </w:rPr>
            </w:pPr>
            <w:bookmarkStart w:id="0" w:name="_Toc111220921"/>
            <w:bookmarkStart w:id="1" w:name="_Toc149245131"/>
            <w:r>
              <w:rPr>
                <w:rFonts w:hint="default" w:ascii="Times New Roman" w:hAnsi="Times New Roman" w:cs="Times New Roman"/>
                <w:color w:val="auto"/>
                <w:kern w:val="2"/>
                <w:sz w:val="21"/>
              </w:rPr>
              <w:t>2、平台具备国家密码管理局颁发的商用密码产品型号证书或商用密码产品认证证书，（</w:t>
            </w:r>
            <w:r>
              <w:rPr>
                <w:rFonts w:hint="eastAsia" w:ascii="Times New Roman" w:hAnsi="Times New Roman" w:cs="Times New Roman"/>
                <w:color w:val="auto"/>
                <w:kern w:val="2"/>
                <w:sz w:val="21"/>
                <w:lang w:eastAsia="zh-CN"/>
              </w:rPr>
              <w:t>供货</w:t>
            </w:r>
            <w:r>
              <w:rPr>
                <w:rFonts w:hint="default" w:ascii="Times New Roman" w:hAnsi="Times New Roman" w:cs="Times New Roman"/>
                <w:color w:val="auto"/>
                <w:kern w:val="2"/>
                <w:sz w:val="21"/>
              </w:rPr>
              <w:t>时需提供证书电子扫描件加盖投标人公章）。</w:t>
            </w:r>
            <w:bookmarkEnd w:id="0"/>
            <w:bookmarkEnd w:id="1"/>
          </w:p>
          <w:p w14:paraId="1AA4E6AE">
            <w:pPr>
              <w:keepNext w:val="0"/>
              <w:keepLines w:val="0"/>
              <w:pageBreakBefore w:val="0"/>
              <w:widowControl w:val="0"/>
              <w:kinsoku/>
              <w:wordWrap/>
              <w:overflowPunct/>
              <w:topLinePunct w:val="0"/>
              <w:bidi w:val="0"/>
              <w:snapToGrid/>
              <w:spacing w:line="288" w:lineRule="auto"/>
              <w:textAlignment w:val="auto"/>
              <w:rPr>
                <w:rFonts w:hint="default" w:ascii="Times New Roman" w:hAnsi="Times New Roman" w:cs="Times New Roman"/>
                <w:color w:val="auto"/>
              </w:rPr>
            </w:pPr>
            <w:r>
              <w:rPr>
                <w:rFonts w:hint="default" w:ascii="Times New Roman" w:hAnsi="Times New Roman" w:cs="Times New Roman"/>
                <w:color w:val="auto"/>
                <w:lang w:val="en-US" w:eastAsia="zh-CN"/>
              </w:rPr>
              <w:t>3</w:t>
            </w:r>
            <w:r>
              <w:rPr>
                <w:rFonts w:hint="default" w:ascii="Times New Roman" w:hAnsi="Times New Roman" w:cs="Times New Roman"/>
                <w:color w:val="auto"/>
              </w:rPr>
              <w:t>、</w:t>
            </w:r>
            <w:bookmarkStart w:id="2" w:name="_Toc149245166"/>
            <w:bookmarkStart w:id="3" w:name="_Toc111220933"/>
            <w:r>
              <w:rPr>
                <w:rFonts w:hint="default" w:ascii="Times New Roman" w:hAnsi="Times New Roman" w:cs="Times New Roman"/>
                <w:color w:val="auto"/>
              </w:rPr>
              <w:t>数据云端同步：支持用户数据同步管理，可实现切换设备后数据云端同步，支持由用户个性化设置与管理平台同步的数据类型。</w:t>
            </w:r>
            <w:bookmarkEnd w:id="2"/>
            <w:bookmarkEnd w:id="3"/>
            <w:r>
              <w:rPr>
                <w:rFonts w:hint="default" w:ascii="Times New Roman" w:hAnsi="Times New Roman" w:cs="Times New Roman"/>
                <w:color w:val="auto"/>
              </w:rPr>
              <w:t>（</w:t>
            </w:r>
            <w:r>
              <w:rPr>
                <w:rFonts w:hint="eastAsia" w:ascii="Times New Roman" w:hAnsi="Times New Roman" w:cs="Times New Roman"/>
                <w:color w:val="auto"/>
                <w:kern w:val="2"/>
                <w:sz w:val="21"/>
                <w:lang w:eastAsia="zh-CN"/>
              </w:rPr>
              <w:t>供货</w:t>
            </w:r>
            <w:r>
              <w:rPr>
                <w:rFonts w:hint="default" w:ascii="Times New Roman" w:hAnsi="Times New Roman" w:cs="Times New Roman"/>
                <w:color w:val="auto"/>
              </w:rPr>
              <w:t>时需提供功能截图加盖投标人公章）</w:t>
            </w:r>
          </w:p>
          <w:p w14:paraId="4E84ABB1">
            <w:pPr>
              <w:keepNext w:val="0"/>
              <w:keepLines w:val="0"/>
              <w:pageBreakBefore w:val="0"/>
              <w:widowControl w:val="0"/>
              <w:kinsoku/>
              <w:wordWrap/>
              <w:overflowPunct/>
              <w:topLinePunct w:val="0"/>
              <w:bidi w:val="0"/>
              <w:snapToGrid/>
              <w:spacing w:line="288" w:lineRule="auto"/>
              <w:textAlignment w:val="auto"/>
              <w:rPr>
                <w:rFonts w:hint="default" w:ascii="Times New Roman" w:hAnsi="Times New Roman" w:cs="Times New Roman"/>
                <w:b/>
                <w:bCs/>
                <w:color w:val="auto"/>
              </w:rPr>
            </w:pPr>
            <w:r>
              <w:rPr>
                <w:rFonts w:hint="default" w:ascii="Times New Roman" w:hAnsi="Times New Roman" w:cs="Times New Roman"/>
                <w:b/>
                <w:bCs/>
                <w:color w:val="auto"/>
              </w:rPr>
              <w:t>二、移动可升降推车</w:t>
            </w:r>
          </w:p>
          <w:p w14:paraId="18343AE0">
            <w:pPr>
              <w:keepNext w:val="0"/>
              <w:keepLines w:val="0"/>
              <w:pageBreakBefore w:val="0"/>
              <w:widowControl w:val="0"/>
              <w:kinsoku/>
              <w:wordWrap/>
              <w:overflowPunct/>
              <w:topLinePunct w:val="0"/>
              <w:bidi w:val="0"/>
              <w:snapToGrid/>
              <w:spacing w:line="288" w:lineRule="auto"/>
              <w:textAlignment w:val="auto"/>
              <w:rPr>
                <w:rFonts w:hint="default" w:ascii="Times New Roman" w:hAnsi="Times New Roman" w:cs="Times New Roman"/>
                <w:color w:val="auto"/>
              </w:rPr>
            </w:pPr>
            <w:r>
              <w:rPr>
                <w:rFonts w:hint="default" w:ascii="Times New Roman" w:hAnsi="Times New Roman" w:cs="Times New Roman"/>
                <w:color w:val="auto"/>
              </w:rPr>
              <w:t>1、通用或者专配口扫架</w:t>
            </w:r>
          </w:p>
          <w:p w14:paraId="7ECDFB48">
            <w:pPr>
              <w:keepNext w:val="0"/>
              <w:keepLines w:val="0"/>
              <w:pageBreakBefore w:val="0"/>
              <w:widowControl w:val="0"/>
              <w:kinsoku/>
              <w:wordWrap/>
              <w:overflowPunct/>
              <w:topLinePunct w:val="0"/>
              <w:bidi w:val="0"/>
              <w:snapToGrid/>
              <w:spacing w:line="288" w:lineRule="auto"/>
              <w:textAlignment w:val="auto"/>
              <w:rPr>
                <w:rFonts w:hint="default" w:ascii="Times New Roman" w:hAnsi="Times New Roman" w:cs="Times New Roman"/>
                <w:color w:val="auto"/>
              </w:rPr>
            </w:pPr>
            <w:r>
              <w:rPr>
                <w:rFonts w:hint="default" w:ascii="Times New Roman" w:hAnsi="Times New Roman" w:cs="Times New Roman"/>
                <w:color w:val="auto"/>
              </w:rPr>
              <w:t>2、口扫头放置盒</w:t>
            </w:r>
          </w:p>
          <w:p w14:paraId="1FE6975E">
            <w:pPr>
              <w:keepNext w:val="0"/>
              <w:keepLines w:val="0"/>
              <w:pageBreakBefore w:val="0"/>
              <w:widowControl w:val="0"/>
              <w:kinsoku/>
              <w:wordWrap/>
              <w:overflowPunct/>
              <w:topLinePunct w:val="0"/>
              <w:bidi w:val="0"/>
              <w:snapToGrid/>
              <w:spacing w:line="288" w:lineRule="auto"/>
              <w:textAlignment w:val="auto"/>
              <w:rPr>
                <w:rFonts w:hint="default" w:ascii="Times New Roman" w:hAnsi="Times New Roman" w:cs="Times New Roman"/>
                <w:color w:val="auto"/>
              </w:rPr>
            </w:pPr>
            <w:r>
              <w:rPr>
                <w:rFonts w:hint="default" w:ascii="Times New Roman" w:hAnsi="Times New Roman" w:cs="Times New Roman"/>
                <w:color w:val="auto"/>
              </w:rPr>
              <w:t>3、规格为98*58*57cm</w:t>
            </w:r>
            <w:r>
              <w:rPr>
                <w:rFonts w:hint="eastAsia" w:ascii="Times New Roman" w:hAnsi="Times New Roman" w:cs="Times New Roman"/>
                <w:color w:val="auto"/>
                <w:lang w:eastAsia="zh-CN"/>
              </w:rPr>
              <w:t>（包含滑轮尺寸），</w:t>
            </w:r>
            <w:r>
              <w:rPr>
                <w:rFonts w:hint="default" w:ascii="Times New Roman" w:hAnsi="Times New Roman" w:cs="Times New Roman"/>
                <w:color w:val="auto"/>
              </w:rPr>
              <w:t>四个静音滑轮，便携刹车。</w:t>
            </w:r>
          </w:p>
          <w:p w14:paraId="6A5F0F46">
            <w:pPr>
              <w:keepNext w:val="0"/>
              <w:keepLines w:val="0"/>
              <w:pageBreakBefore w:val="0"/>
              <w:widowControl w:val="0"/>
              <w:kinsoku/>
              <w:wordWrap/>
              <w:overflowPunct/>
              <w:topLinePunct w:val="0"/>
              <w:bidi w:val="0"/>
              <w:snapToGrid/>
              <w:spacing w:line="288" w:lineRule="auto"/>
              <w:textAlignment w:val="auto"/>
              <w:rPr>
                <w:rFonts w:hint="default" w:ascii="Times New Roman" w:hAnsi="Times New Roman" w:cs="Times New Roman"/>
                <w:color w:val="auto"/>
              </w:rPr>
            </w:pPr>
            <w:r>
              <w:rPr>
                <w:rFonts w:hint="default" w:ascii="Times New Roman" w:hAnsi="Times New Roman" w:cs="Times New Roman"/>
                <w:color w:val="auto"/>
              </w:rPr>
              <w:t>4、具备不间断UPS电源，与移动升降推车一体成型，跨诊间移动无需重启.。</w:t>
            </w:r>
          </w:p>
          <w:p w14:paraId="474F1D47">
            <w:pPr>
              <w:keepNext w:val="0"/>
              <w:keepLines w:val="0"/>
              <w:pageBreakBefore w:val="0"/>
              <w:widowControl w:val="0"/>
              <w:kinsoku/>
              <w:wordWrap/>
              <w:overflowPunct/>
              <w:topLinePunct w:val="0"/>
              <w:bidi w:val="0"/>
              <w:snapToGrid/>
              <w:spacing w:line="288" w:lineRule="auto"/>
              <w:textAlignment w:val="auto"/>
              <w:rPr>
                <w:rFonts w:hint="default" w:ascii="Times New Roman" w:hAnsi="Times New Roman" w:cs="Times New Roman"/>
                <w:color w:val="auto"/>
              </w:rPr>
            </w:pPr>
            <w:r>
              <w:rPr>
                <w:rFonts w:hint="default" w:ascii="Times New Roman" w:hAnsi="Times New Roman" w:cs="Times New Roman"/>
                <w:color w:val="auto"/>
              </w:rPr>
              <w:t>5、电池功率：360W</w:t>
            </w:r>
          </w:p>
          <w:p w14:paraId="66B375CD">
            <w:pPr>
              <w:keepNext w:val="0"/>
              <w:keepLines w:val="0"/>
              <w:pageBreakBefore w:val="0"/>
              <w:widowControl w:val="0"/>
              <w:kinsoku/>
              <w:wordWrap/>
              <w:overflowPunct/>
              <w:topLinePunct w:val="0"/>
              <w:bidi w:val="0"/>
              <w:snapToGrid/>
              <w:spacing w:line="288" w:lineRule="auto"/>
              <w:textAlignment w:val="auto"/>
              <w:rPr>
                <w:rFonts w:hint="default" w:ascii="Times New Roman" w:hAnsi="Times New Roman" w:cs="Times New Roman"/>
                <w:color w:val="auto"/>
              </w:rPr>
            </w:pPr>
            <w:r>
              <w:rPr>
                <w:rFonts w:hint="default" w:ascii="Times New Roman" w:hAnsi="Times New Roman" w:cs="Times New Roman"/>
                <w:color w:val="auto"/>
              </w:rPr>
              <w:t>6、电池电压：24V</w:t>
            </w:r>
          </w:p>
          <w:p w14:paraId="569C9AD1">
            <w:pPr>
              <w:keepNext w:val="0"/>
              <w:keepLines w:val="0"/>
              <w:pageBreakBefore w:val="0"/>
              <w:widowControl w:val="0"/>
              <w:kinsoku/>
              <w:wordWrap/>
              <w:overflowPunct/>
              <w:topLinePunct w:val="0"/>
              <w:bidi w:val="0"/>
              <w:snapToGrid/>
              <w:spacing w:line="288" w:lineRule="auto"/>
              <w:textAlignment w:val="auto"/>
              <w:rPr>
                <w:rFonts w:hint="default" w:ascii="Times New Roman" w:hAnsi="Times New Roman" w:cs="Times New Roman"/>
                <w:color w:val="auto"/>
              </w:rPr>
            </w:pPr>
            <w:r>
              <w:rPr>
                <w:rFonts w:hint="default" w:ascii="Times New Roman" w:hAnsi="Times New Roman" w:cs="Times New Roman"/>
                <w:color w:val="auto"/>
              </w:rPr>
              <w:t>7、电池容量：9AH</w:t>
            </w:r>
          </w:p>
          <w:p w14:paraId="015A5ABB">
            <w:pPr>
              <w:keepNext w:val="0"/>
              <w:keepLines w:val="0"/>
              <w:pageBreakBefore w:val="0"/>
              <w:widowControl w:val="0"/>
              <w:kinsoku/>
              <w:wordWrap/>
              <w:overflowPunct/>
              <w:topLinePunct w:val="0"/>
              <w:bidi w:val="0"/>
              <w:snapToGrid/>
              <w:spacing w:line="288" w:lineRule="auto"/>
              <w:textAlignment w:val="auto"/>
              <w:rPr>
                <w:rFonts w:hint="default" w:ascii="Times New Roman" w:hAnsi="Times New Roman" w:cs="Times New Roman"/>
                <w:color w:val="auto"/>
              </w:rPr>
            </w:pPr>
            <w:r>
              <w:rPr>
                <w:rFonts w:hint="default" w:ascii="Times New Roman" w:hAnsi="Times New Roman" w:cs="Times New Roman"/>
                <w:color w:val="auto"/>
              </w:rPr>
              <w:t>8、输入电压范围：162-268V续航：25分钟</w:t>
            </w:r>
          </w:p>
          <w:p w14:paraId="38CEF596">
            <w:pPr>
              <w:keepNext w:val="0"/>
              <w:keepLines w:val="0"/>
              <w:pageBreakBefore w:val="0"/>
              <w:widowControl w:val="0"/>
              <w:kinsoku/>
              <w:wordWrap/>
              <w:overflowPunct/>
              <w:topLinePunct w:val="0"/>
              <w:bidi w:val="0"/>
              <w:snapToGrid/>
              <w:spacing w:line="288" w:lineRule="auto"/>
              <w:textAlignment w:val="auto"/>
              <w:rPr>
                <w:rFonts w:hint="default" w:ascii="Times New Roman" w:hAnsi="Times New Roman" w:cs="Times New Roman"/>
                <w:color w:val="auto"/>
              </w:rPr>
            </w:pPr>
            <w:r>
              <w:rPr>
                <w:rFonts w:hint="default" w:ascii="Times New Roman" w:hAnsi="Times New Roman" w:cs="Times New Roman"/>
                <w:color w:val="auto"/>
              </w:rPr>
              <w:t>9、电池状态：红蓝黄指示灯提醒</w:t>
            </w:r>
          </w:p>
          <w:p w14:paraId="42D25013">
            <w:pPr>
              <w:keepNext w:val="0"/>
              <w:keepLines w:val="0"/>
              <w:pageBreakBefore w:val="0"/>
              <w:widowControl w:val="0"/>
              <w:kinsoku/>
              <w:wordWrap/>
              <w:overflowPunct/>
              <w:topLinePunct w:val="0"/>
              <w:bidi w:val="0"/>
              <w:snapToGrid/>
              <w:spacing w:line="288" w:lineRule="auto"/>
              <w:textAlignment w:val="auto"/>
              <w:rPr>
                <w:rFonts w:hint="eastAsia" w:ascii="Times New Roman" w:hAnsi="Times New Roman" w:eastAsia="宋体" w:cs="Times New Roman"/>
                <w:b/>
                <w:bCs/>
                <w:color w:val="auto"/>
                <w:lang w:eastAsia="zh-CN"/>
              </w:rPr>
            </w:pPr>
            <w:r>
              <w:rPr>
                <w:rFonts w:hint="default" w:ascii="Times New Roman" w:hAnsi="Times New Roman" w:cs="Times New Roman"/>
                <w:b/>
                <w:bCs/>
                <w:color w:val="auto"/>
              </w:rPr>
              <w:t>三、</w:t>
            </w:r>
            <w:r>
              <w:rPr>
                <w:rFonts w:hint="eastAsia" w:ascii="Times New Roman" w:hAnsi="Times New Roman" w:cs="Times New Roman"/>
                <w:b/>
                <w:bCs/>
                <w:color w:val="auto"/>
                <w:lang w:eastAsia="zh-CN"/>
              </w:rPr>
              <w:t>口腔数字印模仪</w:t>
            </w:r>
          </w:p>
          <w:p w14:paraId="5E9C395C">
            <w:pPr>
              <w:keepNext w:val="0"/>
              <w:keepLines w:val="0"/>
              <w:pageBreakBefore w:val="0"/>
              <w:widowControl w:val="0"/>
              <w:kinsoku/>
              <w:wordWrap/>
              <w:overflowPunct/>
              <w:topLinePunct w:val="0"/>
              <w:bidi w:val="0"/>
              <w:snapToGrid/>
              <w:spacing w:line="288" w:lineRule="auto"/>
              <w:textAlignment w:val="auto"/>
              <w:rPr>
                <w:rFonts w:hint="default" w:ascii="Times New Roman" w:hAnsi="Times New Roman" w:cs="Times New Roman"/>
                <w:color w:val="auto"/>
              </w:rPr>
            </w:pPr>
            <w:r>
              <w:rPr>
                <w:rFonts w:hint="default" w:ascii="Times New Roman" w:hAnsi="Times New Roman" w:eastAsia="等线" w:cs="Times New Roman"/>
                <w:color w:val="auto"/>
              </w:rPr>
              <w:t>1、</w:t>
            </w:r>
            <w:r>
              <w:rPr>
                <w:rFonts w:hint="default" w:ascii="Times New Roman" w:hAnsi="Times New Roman" w:cs="Times New Roman"/>
                <w:color w:val="auto"/>
              </w:rPr>
              <w:t>机身符合人体工学设计，握持无负担，不含线材重量≤120</w:t>
            </w:r>
            <w:r>
              <w:rPr>
                <w:rFonts w:hint="eastAsia" w:ascii="Times New Roman" w:hAnsi="Times New Roman" w:cs="Times New Roman"/>
                <w:color w:val="auto"/>
                <w:lang w:val="en-US" w:eastAsia="zh-CN"/>
              </w:rPr>
              <w:t>g</w:t>
            </w:r>
            <w:r>
              <w:rPr>
                <w:rFonts w:hint="default" w:ascii="Times New Roman" w:hAnsi="Times New Roman" w:cs="Times New Roman"/>
                <w:color w:val="auto"/>
              </w:rPr>
              <w:t>.</w:t>
            </w:r>
          </w:p>
          <w:p w14:paraId="61798F94">
            <w:pPr>
              <w:keepNext w:val="0"/>
              <w:keepLines w:val="0"/>
              <w:pageBreakBefore w:val="0"/>
              <w:widowControl w:val="0"/>
              <w:kinsoku/>
              <w:wordWrap/>
              <w:overflowPunct/>
              <w:topLinePunct w:val="0"/>
              <w:bidi w:val="0"/>
              <w:snapToGrid/>
              <w:spacing w:line="288" w:lineRule="auto"/>
              <w:textAlignment w:val="auto"/>
              <w:rPr>
                <w:rFonts w:hint="default" w:ascii="Times New Roman" w:hAnsi="Times New Roman" w:cs="Times New Roman"/>
                <w:color w:val="auto"/>
              </w:rPr>
            </w:pPr>
            <w:r>
              <w:rPr>
                <w:rFonts w:hint="default" w:ascii="Times New Roman" w:hAnsi="Times New Roman" w:cs="Times New Roman"/>
                <w:color w:val="auto"/>
              </w:rPr>
              <w:t>2、扫描速度20帧/秒，成像精度为单牙位≤0.01mm。</w:t>
            </w:r>
          </w:p>
          <w:p w14:paraId="710587D0">
            <w:pPr>
              <w:keepNext w:val="0"/>
              <w:keepLines w:val="0"/>
              <w:pageBreakBefore w:val="0"/>
              <w:widowControl w:val="0"/>
              <w:kinsoku/>
              <w:wordWrap/>
              <w:overflowPunct/>
              <w:topLinePunct w:val="0"/>
              <w:bidi w:val="0"/>
              <w:snapToGrid/>
              <w:spacing w:line="288" w:lineRule="auto"/>
              <w:textAlignment w:val="auto"/>
              <w:rPr>
                <w:rFonts w:hint="default" w:ascii="Times New Roman" w:hAnsi="Times New Roman" w:cs="Times New Roman"/>
                <w:color w:val="auto"/>
              </w:rPr>
            </w:pPr>
            <w:r>
              <w:rPr>
                <w:rFonts w:hint="default" w:ascii="Times New Roman" w:hAnsi="Times New Roman" w:eastAsia="等线" w:cs="Times New Roman"/>
                <w:color w:val="auto"/>
              </w:rPr>
              <w:t>3、</w:t>
            </w:r>
            <w:r>
              <w:rPr>
                <w:rFonts w:hint="default" w:ascii="Times New Roman" w:hAnsi="Times New Roman" w:cs="Times New Roman"/>
                <w:color w:val="auto"/>
              </w:rPr>
              <w:t>扫描最大景深22mm。</w:t>
            </w:r>
          </w:p>
          <w:p w14:paraId="2263C59D">
            <w:pPr>
              <w:keepNext w:val="0"/>
              <w:keepLines w:val="0"/>
              <w:pageBreakBefore w:val="0"/>
              <w:widowControl w:val="0"/>
              <w:kinsoku/>
              <w:wordWrap/>
              <w:overflowPunct/>
              <w:topLinePunct w:val="0"/>
              <w:bidi w:val="0"/>
              <w:snapToGrid/>
              <w:spacing w:line="288" w:lineRule="auto"/>
              <w:textAlignment w:val="auto"/>
              <w:rPr>
                <w:rFonts w:hint="default" w:ascii="Times New Roman" w:hAnsi="Times New Roman" w:cs="Times New Roman"/>
                <w:color w:val="auto"/>
              </w:rPr>
            </w:pPr>
            <w:r>
              <w:rPr>
                <w:rFonts w:hint="default" w:ascii="Times New Roman" w:hAnsi="Times New Roman" w:eastAsia="等线" w:cs="Times New Roman"/>
                <w:color w:val="auto"/>
              </w:rPr>
              <w:t>4、</w:t>
            </w:r>
            <w:r>
              <w:rPr>
                <w:rFonts w:hint="default" w:ascii="Times New Roman" w:hAnsi="Times New Roman" w:cs="Times New Roman"/>
                <w:color w:val="auto"/>
              </w:rPr>
              <w:t>软件智能算法自动去除杂余数据，自动拼接并且扫描质量壳自动提示。</w:t>
            </w:r>
          </w:p>
          <w:p w14:paraId="0B7DECDA">
            <w:pPr>
              <w:keepNext w:val="0"/>
              <w:keepLines w:val="0"/>
              <w:pageBreakBefore w:val="0"/>
              <w:widowControl w:val="0"/>
              <w:kinsoku/>
              <w:wordWrap/>
              <w:overflowPunct/>
              <w:topLinePunct w:val="0"/>
              <w:bidi w:val="0"/>
              <w:snapToGrid/>
              <w:spacing w:line="288" w:lineRule="auto"/>
              <w:textAlignment w:val="auto"/>
              <w:rPr>
                <w:rFonts w:hint="eastAsia" w:ascii="Times New Roman" w:hAnsi="Times New Roman" w:eastAsia="宋体" w:cs="Times New Roman"/>
                <w:color w:val="auto"/>
                <w:lang w:eastAsia="zh-CN"/>
              </w:rPr>
            </w:pPr>
            <w:r>
              <w:rPr>
                <w:rFonts w:hint="eastAsia" w:ascii="Times New Roman" w:hAnsi="Times New Roman" w:eastAsia="等线" w:cs="Times New Roman"/>
                <w:color w:val="auto"/>
                <w:lang w:val="en-US" w:eastAsia="zh-CN"/>
              </w:rPr>
              <w:t>5</w:t>
            </w:r>
            <w:r>
              <w:rPr>
                <w:rFonts w:hint="default" w:ascii="Times New Roman" w:hAnsi="Times New Roman" w:eastAsia="等线" w:cs="Times New Roman"/>
                <w:color w:val="auto"/>
                <w:lang w:eastAsia="zh-CN"/>
              </w:rPr>
              <w:t>、</w:t>
            </w:r>
            <w:r>
              <w:rPr>
                <w:rFonts w:hint="default" w:ascii="Times New Roman" w:hAnsi="Times New Roman" w:cs="Times New Roman"/>
                <w:color w:val="auto"/>
              </w:rPr>
              <w:t>软件</w:t>
            </w:r>
            <w:r>
              <w:rPr>
                <w:rFonts w:hint="eastAsia" w:ascii="Times New Roman" w:hAnsi="Times New Roman" w:cs="Times New Roman"/>
                <w:color w:val="auto"/>
                <w:lang w:eastAsia="zh-CN"/>
              </w:rPr>
              <w:t>具有</w:t>
            </w:r>
            <w:r>
              <w:rPr>
                <w:rFonts w:hint="default" w:ascii="Times New Roman" w:hAnsi="Times New Roman" w:cs="Times New Roman"/>
                <w:color w:val="auto"/>
              </w:rPr>
              <w:t>多场景扫描</w:t>
            </w:r>
            <w:r>
              <w:rPr>
                <w:rFonts w:hint="eastAsia" w:ascii="Times New Roman" w:hAnsi="Times New Roman" w:cs="Times New Roman"/>
                <w:color w:val="auto"/>
                <w:lang w:eastAsia="zh-CN"/>
              </w:rPr>
              <w:t>功能，包括：</w:t>
            </w:r>
            <w:r>
              <w:rPr>
                <w:rFonts w:hint="default" w:ascii="Times New Roman" w:hAnsi="Times New Roman" w:cs="Times New Roman"/>
                <w:color w:val="auto"/>
              </w:rPr>
              <w:t>精细扫描，金属牙扫描，无牙颌扫描，动态咬合，多位置咬合，印模扫描</w:t>
            </w:r>
            <w:r>
              <w:rPr>
                <w:rFonts w:hint="eastAsia" w:ascii="Times New Roman" w:hAnsi="Times New Roman" w:cs="Times New Roman"/>
                <w:color w:val="auto"/>
                <w:lang w:eastAsia="zh-CN"/>
              </w:rPr>
              <w:t>。</w:t>
            </w:r>
          </w:p>
          <w:p w14:paraId="646BC968">
            <w:pPr>
              <w:keepNext w:val="0"/>
              <w:keepLines w:val="0"/>
              <w:pageBreakBefore w:val="0"/>
              <w:widowControl w:val="0"/>
              <w:kinsoku/>
              <w:wordWrap/>
              <w:overflowPunct/>
              <w:topLinePunct w:val="0"/>
              <w:bidi w:val="0"/>
              <w:snapToGrid/>
              <w:spacing w:line="288" w:lineRule="auto"/>
              <w:textAlignment w:val="auto"/>
              <w:rPr>
                <w:rFonts w:hint="eastAsia" w:ascii="Times New Roman" w:hAnsi="Times New Roman" w:eastAsia="宋体" w:cs="Times New Roman"/>
                <w:color w:val="auto"/>
                <w:lang w:eastAsia="zh-CN"/>
              </w:rPr>
            </w:pPr>
            <w:r>
              <w:rPr>
                <w:rFonts w:hint="eastAsia" w:ascii="Times New Roman" w:hAnsi="Times New Roman" w:eastAsia="宋体" w:cs="Times New Roman"/>
                <w:color w:val="auto"/>
                <w:lang w:val="en-US" w:eastAsia="zh-CN"/>
              </w:rPr>
              <w:t>6</w:t>
            </w:r>
            <w:r>
              <w:rPr>
                <w:rFonts w:hint="default" w:ascii="Times New Roman" w:hAnsi="Times New Roman" w:eastAsia="宋体" w:cs="Times New Roman"/>
                <w:color w:val="auto"/>
                <w:lang w:eastAsia="zh-CN"/>
              </w:rPr>
              <w:t>、</w:t>
            </w:r>
            <w:r>
              <w:rPr>
                <w:rFonts w:hint="default" w:ascii="Times New Roman" w:hAnsi="Times New Roman" w:eastAsia="宋体" w:cs="Times New Roman"/>
                <w:color w:val="auto"/>
              </w:rPr>
              <w:t>软件支持自动、手动排牙，医生最多可输出四个矫正方案。</w:t>
            </w:r>
          </w:p>
          <w:p w14:paraId="0EB41FCE">
            <w:pPr>
              <w:keepNext w:val="0"/>
              <w:keepLines w:val="0"/>
              <w:pageBreakBefore w:val="0"/>
              <w:widowControl w:val="0"/>
              <w:kinsoku/>
              <w:wordWrap/>
              <w:overflowPunct/>
              <w:topLinePunct w:val="0"/>
              <w:bidi w:val="0"/>
              <w:snapToGrid/>
              <w:spacing w:line="288" w:lineRule="auto"/>
              <w:textAlignment w:val="auto"/>
              <w:rPr>
                <w:rFonts w:hint="default" w:ascii="Times New Roman" w:hAnsi="Times New Roman" w:eastAsia="宋体" w:cs="Times New Roman"/>
                <w:color w:val="auto"/>
              </w:rPr>
            </w:pPr>
            <w:r>
              <w:rPr>
                <w:rFonts w:hint="eastAsia" w:ascii="Times New Roman" w:hAnsi="Times New Roman" w:eastAsia="宋体" w:cs="Times New Roman"/>
                <w:color w:val="auto"/>
                <w:lang w:val="en-US" w:eastAsia="zh-CN"/>
              </w:rPr>
              <w:t>7、扫描头尺寸：93</w:t>
            </w:r>
            <w:r>
              <w:rPr>
                <w:rFonts w:hint="default" w:ascii="Times New Roman" w:hAnsi="Times New Roman" w:eastAsia="宋体" w:cs="Times New Roman"/>
                <w:color w:val="auto"/>
                <w:lang w:val="en-US" w:eastAsia="zh-CN"/>
              </w:rPr>
              <w:t>mm×30mm×26mm</w:t>
            </w:r>
            <w:r>
              <w:rPr>
                <w:rFonts w:hint="eastAsia" w:ascii="Times New Roman" w:hAnsi="Times New Roman" w:eastAsia="宋体" w:cs="Times New Roman"/>
                <w:color w:val="auto"/>
                <w:lang w:val="en-US" w:eastAsia="zh-CN"/>
              </w:rPr>
              <w:t>，标准头扫描窗为16</w:t>
            </w:r>
            <w:r>
              <w:rPr>
                <w:rFonts w:hint="default" w:ascii="Times New Roman" w:hAnsi="Times New Roman" w:eastAsia="宋体" w:cs="Times New Roman"/>
                <w:color w:val="auto"/>
                <w:lang w:val="en-US" w:eastAsia="zh-CN"/>
              </w:rPr>
              <w:t>mm×12mm</w:t>
            </w:r>
            <w:r>
              <w:rPr>
                <w:rFonts w:hint="eastAsia" w:ascii="Times New Roman" w:hAnsi="Times New Roman" w:eastAsia="宋体" w:cs="Times New Roman"/>
                <w:color w:val="auto"/>
                <w:lang w:val="en-US" w:eastAsia="zh-CN"/>
              </w:rPr>
              <w:t>，小型扫描头扫描窗为12</w:t>
            </w:r>
            <w:r>
              <w:rPr>
                <w:rFonts w:hint="default" w:ascii="Times New Roman" w:hAnsi="Times New Roman" w:eastAsia="宋体" w:cs="Times New Roman"/>
                <w:color w:val="auto"/>
                <w:lang w:val="en-US" w:eastAsia="zh-CN"/>
              </w:rPr>
              <w:t>mm×</w:t>
            </w:r>
            <w:r>
              <w:rPr>
                <w:rFonts w:hint="eastAsia" w:ascii="Times New Roman" w:hAnsi="Times New Roman" w:eastAsia="宋体" w:cs="Times New Roman"/>
                <w:color w:val="auto"/>
                <w:lang w:val="en-US" w:eastAsia="zh-CN"/>
              </w:rPr>
              <w:t>9</w:t>
            </w:r>
            <w:r>
              <w:rPr>
                <w:rFonts w:hint="default" w:ascii="Times New Roman" w:hAnsi="Times New Roman" w:eastAsia="宋体" w:cs="Times New Roman"/>
                <w:color w:val="auto"/>
                <w:lang w:val="en-US" w:eastAsia="zh-CN"/>
              </w:rPr>
              <w:t>mm</w:t>
            </w:r>
            <w:r>
              <w:rPr>
                <w:rFonts w:hint="eastAsia" w:ascii="Times New Roman" w:hAnsi="Times New Roman" w:eastAsia="宋体" w:cs="Times New Roman"/>
                <w:color w:val="auto"/>
                <w:lang w:val="en-US" w:eastAsia="zh-CN"/>
              </w:rPr>
              <w:t>。</w:t>
            </w:r>
          </w:p>
          <w:p w14:paraId="435B0CE2">
            <w:pPr>
              <w:bidi w:val="0"/>
              <w:rPr>
                <w:rFonts w:hint="default" w:ascii="仿宋" w:hAnsi="仿宋" w:eastAsia="仿宋" w:cs="仿宋"/>
                <w:color w:val="auto"/>
                <w:kern w:val="2"/>
                <w:sz w:val="24"/>
                <w:szCs w:val="24"/>
                <w:highlight w:val="none"/>
                <w:lang w:val="en-US" w:eastAsia="zh-CN" w:bidi="ar-SA"/>
              </w:rPr>
            </w:pPr>
            <w:r>
              <w:rPr>
                <w:rFonts w:hint="eastAsia" w:ascii="Times New Roman" w:hAnsi="Times New Roman" w:eastAsia="宋体" w:cs="Times New Roman"/>
                <w:color w:val="auto"/>
                <w:lang w:val="en-US" w:eastAsia="zh-CN"/>
              </w:rPr>
              <w:t>8、本品属于二类医疗器械</w:t>
            </w:r>
          </w:p>
        </w:tc>
        <w:tc>
          <w:tcPr>
            <w:tcW w:w="681" w:type="dxa"/>
            <w:tcBorders>
              <w:top w:val="single" w:color="auto" w:sz="4" w:space="0"/>
              <w:left w:val="single" w:color="auto" w:sz="4" w:space="0"/>
              <w:bottom w:val="single" w:color="auto" w:sz="4" w:space="0"/>
              <w:right w:val="single" w:color="auto" w:sz="4" w:space="0"/>
            </w:tcBorders>
            <w:noWrap w:val="0"/>
            <w:vAlign w:val="center"/>
          </w:tcPr>
          <w:p w14:paraId="1F8EF111">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eastAsia" w:ascii="仿宋" w:hAnsi="仿宋" w:eastAsia="仿宋" w:cs="仿宋"/>
                <w:color w:val="auto"/>
                <w:sz w:val="24"/>
                <w:lang w:val="en-US" w:eastAsia="zh-CN"/>
              </w:rPr>
            </w:pPr>
            <w:r>
              <w:rPr>
                <w:rFonts w:hint="eastAsia" w:ascii="仿宋" w:hAnsi="仿宋" w:eastAsia="仿宋" w:cs="仿宋"/>
                <w:color w:val="auto"/>
                <w:sz w:val="24"/>
                <w:lang w:val="en-US" w:eastAsia="zh-CN"/>
              </w:rPr>
              <w:t>套</w:t>
            </w:r>
          </w:p>
        </w:tc>
        <w:tc>
          <w:tcPr>
            <w:tcW w:w="669" w:type="dxa"/>
            <w:tcBorders>
              <w:top w:val="single" w:color="auto" w:sz="4" w:space="0"/>
              <w:left w:val="single" w:color="auto" w:sz="4" w:space="0"/>
              <w:bottom w:val="single" w:color="auto" w:sz="4" w:space="0"/>
              <w:right w:val="single" w:color="auto" w:sz="4" w:space="0"/>
            </w:tcBorders>
            <w:noWrap w:val="0"/>
            <w:vAlign w:val="center"/>
          </w:tcPr>
          <w:p w14:paraId="0DFC446F">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default" w:ascii="仿宋" w:hAnsi="仿宋" w:eastAsia="仿宋" w:cs="仿宋"/>
                <w:color w:val="auto"/>
                <w:sz w:val="24"/>
                <w:lang w:val="en-US" w:eastAsia="zh-CN"/>
              </w:rPr>
            </w:pPr>
            <w:r>
              <w:rPr>
                <w:rFonts w:hint="eastAsia" w:ascii="仿宋" w:hAnsi="仿宋" w:eastAsia="仿宋" w:cs="仿宋"/>
                <w:color w:val="auto"/>
                <w:sz w:val="24"/>
                <w:lang w:val="en-US" w:eastAsia="zh-CN"/>
              </w:rPr>
              <w:t>1</w:t>
            </w:r>
          </w:p>
        </w:tc>
        <w:tc>
          <w:tcPr>
            <w:tcW w:w="1042" w:type="dxa"/>
            <w:tcBorders>
              <w:top w:val="single" w:color="auto" w:sz="4" w:space="0"/>
              <w:left w:val="single" w:color="auto" w:sz="4" w:space="0"/>
              <w:bottom w:val="single" w:color="auto" w:sz="4" w:space="0"/>
              <w:right w:val="single" w:color="auto" w:sz="4" w:space="0"/>
            </w:tcBorders>
            <w:noWrap w:val="0"/>
            <w:vAlign w:val="center"/>
          </w:tcPr>
          <w:p w14:paraId="6AB685D6">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default" w:ascii="仿宋" w:hAnsi="仿宋" w:eastAsia="仿宋" w:cs="仿宋"/>
                <w:color w:val="auto"/>
                <w:sz w:val="24"/>
                <w:lang w:val="en-US" w:eastAsia="zh-CN"/>
              </w:rPr>
            </w:pPr>
            <w:r>
              <w:rPr>
                <w:rFonts w:hint="default" w:ascii="仿宋" w:hAnsi="仿宋" w:eastAsia="仿宋" w:cs="仿宋"/>
                <w:color w:val="auto"/>
                <w:sz w:val="24"/>
                <w:lang w:val="en-US" w:eastAsia="zh-CN"/>
              </w:rPr>
              <w:t>68000</w:t>
            </w:r>
          </w:p>
        </w:tc>
      </w:tr>
      <w:tr w14:paraId="52FCBE76">
        <w:tblPrEx>
          <w:tblCellMar>
            <w:top w:w="0" w:type="dxa"/>
            <w:left w:w="108" w:type="dxa"/>
            <w:bottom w:w="0" w:type="dxa"/>
            <w:right w:w="108" w:type="dxa"/>
          </w:tblCellMar>
        </w:tblPrEx>
        <w:trPr>
          <w:trHeight w:val="612" w:hRule="atLeast"/>
          <w:jc w:val="center"/>
        </w:trPr>
        <w:tc>
          <w:tcPr>
            <w:tcW w:w="1182" w:type="dxa"/>
            <w:tcBorders>
              <w:top w:val="single" w:color="auto" w:sz="4" w:space="0"/>
              <w:left w:val="single" w:color="auto" w:sz="4" w:space="0"/>
              <w:bottom w:val="single" w:color="auto" w:sz="4" w:space="0"/>
              <w:right w:val="single" w:color="auto" w:sz="4" w:space="0"/>
            </w:tcBorders>
            <w:noWrap w:val="0"/>
            <w:vAlign w:val="center"/>
          </w:tcPr>
          <w:p w14:paraId="5152D70C">
            <w:pPr>
              <w:rPr>
                <w:rFonts w:hint="default" w:ascii="Times New Roman" w:hAnsi="Times New Roman" w:eastAsia="宋体" w:cs="Times New Roman"/>
                <w:color w:val="auto"/>
              </w:rPr>
            </w:pPr>
            <w:r>
              <w:rPr>
                <w:rFonts w:hint="eastAsia" w:ascii="Times New Roman" w:hAnsi="Times New Roman" w:eastAsia="宋体" w:cs="Times New Roman"/>
                <w:color w:val="auto"/>
                <w:lang w:val="en-US" w:eastAsia="zh-CN"/>
              </w:rPr>
              <w:t>2.</w:t>
            </w:r>
            <w:r>
              <w:rPr>
                <w:rFonts w:hint="default" w:ascii="Times New Roman" w:hAnsi="Times New Roman" w:eastAsia="宋体" w:cs="Times New Roman"/>
                <w:color w:val="auto"/>
              </w:rPr>
              <w:t>打印用树脂</w:t>
            </w:r>
          </w:p>
        </w:tc>
        <w:tc>
          <w:tcPr>
            <w:tcW w:w="6231" w:type="dxa"/>
            <w:tcBorders>
              <w:top w:val="single" w:color="auto" w:sz="4" w:space="0"/>
              <w:left w:val="single" w:color="auto" w:sz="4" w:space="0"/>
              <w:bottom w:val="single" w:color="auto" w:sz="4" w:space="0"/>
              <w:right w:val="single" w:color="auto" w:sz="4" w:space="0"/>
            </w:tcBorders>
            <w:noWrap w:val="0"/>
            <w:vAlign w:val="top"/>
          </w:tcPr>
          <w:p w14:paraId="424FA2A2">
            <w:pPr>
              <w:rPr>
                <w:rFonts w:hint="default" w:ascii="Times New Roman" w:hAnsi="Times New Roman" w:eastAsia="宋体" w:cs="Times New Roman"/>
                <w:color w:val="auto"/>
              </w:rPr>
            </w:pPr>
            <w:r>
              <w:rPr>
                <w:rFonts w:hint="default" w:ascii="Times New Roman" w:hAnsi="Times New Roman" w:cs="Times New Roman"/>
                <w:color w:val="auto"/>
                <w:lang w:val="en-US" w:eastAsia="zh-CN"/>
              </w:rPr>
              <w:t>适用于铼赛模型打印机，净含量1KG/瓶</w:t>
            </w:r>
            <w:r>
              <w:rPr>
                <w:rFonts w:hint="eastAsia" w:ascii="Times New Roman" w:hAnsi="Times New Roman" w:cs="Times New Roman"/>
                <w:color w:val="auto"/>
                <w:lang w:val="en-US" w:eastAsia="zh-CN"/>
              </w:rPr>
              <w:t>。</w:t>
            </w:r>
          </w:p>
        </w:tc>
        <w:tc>
          <w:tcPr>
            <w:tcW w:w="681" w:type="dxa"/>
            <w:tcBorders>
              <w:top w:val="single" w:color="auto" w:sz="4" w:space="0"/>
              <w:left w:val="single" w:color="auto" w:sz="4" w:space="0"/>
              <w:bottom w:val="single" w:color="auto" w:sz="4" w:space="0"/>
              <w:right w:val="single" w:color="auto" w:sz="4" w:space="0"/>
            </w:tcBorders>
            <w:noWrap w:val="0"/>
            <w:vAlign w:val="center"/>
          </w:tcPr>
          <w:p w14:paraId="25DD984D">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eastAsia" w:ascii="仿宋" w:hAnsi="仿宋" w:eastAsia="仿宋" w:cs="仿宋"/>
                <w:color w:val="auto"/>
                <w:sz w:val="24"/>
                <w:lang w:val="en-US" w:eastAsia="zh-CN"/>
              </w:rPr>
            </w:pPr>
            <w:r>
              <w:rPr>
                <w:rFonts w:hint="eastAsia" w:ascii="仿宋" w:hAnsi="仿宋" w:eastAsia="仿宋" w:cs="仿宋"/>
                <w:color w:val="auto"/>
                <w:sz w:val="24"/>
                <w:lang w:val="en-US" w:eastAsia="zh-CN"/>
              </w:rPr>
              <w:t>瓶</w:t>
            </w:r>
          </w:p>
        </w:tc>
        <w:tc>
          <w:tcPr>
            <w:tcW w:w="669" w:type="dxa"/>
            <w:tcBorders>
              <w:top w:val="single" w:color="auto" w:sz="4" w:space="0"/>
              <w:left w:val="single" w:color="auto" w:sz="4" w:space="0"/>
              <w:bottom w:val="single" w:color="auto" w:sz="4" w:space="0"/>
              <w:right w:val="single" w:color="auto" w:sz="4" w:space="0"/>
            </w:tcBorders>
            <w:noWrap w:val="0"/>
            <w:vAlign w:val="center"/>
          </w:tcPr>
          <w:p w14:paraId="79A7A622">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default" w:ascii="仿宋" w:hAnsi="仿宋" w:eastAsia="仿宋" w:cs="仿宋"/>
                <w:color w:val="auto"/>
                <w:sz w:val="24"/>
                <w:lang w:val="en-US" w:eastAsia="zh-CN"/>
              </w:rPr>
            </w:pPr>
            <w:r>
              <w:rPr>
                <w:rFonts w:hint="eastAsia" w:ascii="仿宋" w:hAnsi="仿宋" w:eastAsia="仿宋" w:cs="仿宋"/>
                <w:color w:val="auto"/>
                <w:sz w:val="24"/>
                <w:lang w:val="en-US" w:eastAsia="zh-CN"/>
              </w:rPr>
              <w:t>10</w:t>
            </w:r>
          </w:p>
        </w:tc>
        <w:tc>
          <w:tcPr>
            <w:tcW w:w="1042" w:type="dxa"/>
            <w:tcBorders>
              <w:top w:val="single" w:color="auto" w:sz="4" w:space="0"/>
              <w:left w:val="single" w:color="auto" w:sz="4" w:space="0"/>
              <w:bottom w:val="single" w:color="auto" w:sz="4" w:space="0"/>
              <w:right w:val="single" w:color="auto" w:sz="4" w:space="0"/>
            </w:tcBorders>
            <w:noWrap w:val="0"/>
            <w:vAlign w:val="center"/>
          </w:tcPr>
          <w:p w14:paraId="75897A75">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default" w:ascii="仿宋" w:hAnsi="仿宋" w:eastAsia="仿宋" w:cs="仿宋"/>
                <w:color w:val="auto"/>
                <w:sz w:val="24"/>
                <w:lang w:val="en-US" w:eastAsia="zh-CN"/>
              </w:rPr>
            </w:pPr>
            <w:r>
              <w:rPr>
                <w:rFonts w:hint="eastAsia" w:ascii="仿宋" w:hAnsi="仿宋" w:eastAsia="仿宋" w:cs="仿宋"/>
                <w:color w:val="auto"/>
                <w:sz w:val="24"/>
                <w:lang w:val="en-US" w:eastAsia="zh-CN"/>
              </w:rPr>
              <w:t>480</w:t>
            </w:r>
          </w:p>
        </w:tc>
      </w:tr>
      <w:tr w14:paraId="2E141821">
        <w:tblPrEx>
          <w:tblCellMar>
            <w:top w:w="0" w:type="dxa"/>
            <w:left w:w="108" w:type="dxa"/>
            <w:bottom w:w="0" w:type="dxa"/>
            <w:right w:w="108" w:type="dxa"/>
          </w:tblCellMar>
        </w:tblPrEx>
        <w:trPr>
          <w:trHeight w:val="487" w:hRule="atLeast"/>
          <w:jc w:val="center"/>
        </w:trPr>
        <w:tc>
          <w:tcPr>
            <w:tcW w:w="9805" w:type="dxa"/>
            <w:gridSpan w:val="5"/>
            <w:tcBorders>
              <w:top w:val="single" w:color="auto" w:sz="4" w:space="0"/>
              <w:left w:val="single" w:color="auto" w:sz="4" w:space="0"/>
              <w:bottom w:val="single" w:color="auto" w:sz="4" w:space="0"/>
              <w:right w:val="single" w:color="auto" w:sz="4" w:space="0"/>
            </w:tcBorders>
            <w:noWrap w:val="0"/>
            <w:vAlign w:val="center"/>
          </w:tcPr>
          <w:p w14:paraId="0A7908B0">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default" w:ascii="仿宋" w:hAnsi="仿宋" w:eastAsia="仿宋" w:cs="仿宋"/>
                <w:color w:val="auto"/>
                <w:sz w:val="24"/>
                <w:lang w:val="en-US" w:eastAsia="zh-CN"/>
              </w:rPr>
            </w:pPr>
            <w:r>
              <w:rPr>
                <w:rFonts w:hint="eastAsia" w:ascii="仿宋" w:hAnsi="仿宋" w:eastAsia="仿宋" w:cs="仿宋"/>
                <w:color w:val="auto"/>
                <w:sz w:val="24"/>
                <w:lang w:val="en-US" w:eastAsia="zh-CN"/>
              </w:rPr>
              <w:t>合计金额：72800元。</w:t>
            </w:r>
            <w:r>
              <w:rPr>
                <w:rFonts w:hint="eastAsia" w:ascii="仿宋" w:hAnsi="仿宋" w:eastAsia="仿宋" w:cs="仿宋"/>
                <w:color w:val="auto"/>
                <w:sz w:val="24"/>
                <w:u w:val="single"/>
                <w:lang w:val="en-US" w:eastAsia="zh-CN"/>
              </w:rPr>
              <w:t>大写：柒万贰仟捌佰元整</w:t>
            </w:r>
          </w:p>
        </w:tc>
      </w:tr>
      <w:tr w14:paraId="575380E4">
        <w:tblPrEx>
          <w:tblCellMar>
            <w:top w:w="0" w:type="dxa"/>
            <w:left w:w="108" w:type="dxa"/>
            <w:bottom w:w="0" w:type="dxa"/>
            <w:right w:w="108" w:type="dxa"/>
          </w:tblCellMar>
        </w:tblPrEx>
        <w:trPr>
          <w:trHeight w:val="534" w:hRule="atLeast"/>
          <w:jc w:val="center"/>
        </w:trPr>
        <w:tc>
          <w:tcPr>
            <w:tcW w:w="9805" w:type="dxa"/>
            <w:gridSpan w:val="5"/>
            <w:tcBorders>
              <w:top w:val="single" w:color="auto" w:sz="4" w:space="0"/>
              <w:left w:val="single" w:color="auto" w:sz="4" w:space="0"/>
              <w:bottom w:val="single" w:color="auto" w:sz="4" w:space="0"/>
              <w:right w:val="single" w:color="auto" w:sz="4" w:space="0"/>
            </w:tcBorders>
            <w:noWrap w:val="0"/>
            <w:vAlign w:val="center"/>
          </w:tcPr>
          <w:p w14:paraId="57034542">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eastAsia" w:ascii="仿宋" w:hAnsi="仿宋" w:eastAsia="仿宋" w:cs="仿宋"/>
                <w:color w:val="auto"/>
                <w:sz w:val="24"/>
                <w:lang w:val="en-US" w:eastAsia="zh-CN"/>
              </w:rPr>
            </w:pPr>
            <w:r>
              <w:rPr>
                <w:rFonts w:hint="eastAsia" w:ascii="仿宋" w:hAnsi="仿宋" w:eastAsia="仿宋" w:cs="仿宋"/>
                <w:b/>
                <w:bCs/>
                <w:color w:val="auto"/>
                <w:sz w:val="24"/>
                <w:lang w:val="en-US" w:eastAsia="zh-CN"/>
              </w:rPr>
              <w:t>商务需求</w:t>
            </w:r>
          </w:p>
        </w:tc>
      </w:tr>
      <w:tr w14:paraId="24767D0F">
        <w:tblPrEx>
          <w:tblCellMar>
            <w:top w:w="0" w:type="dxa"/>
            <w:left w:w="108" w:type="dxa"/>
            <w:bottom w:w="0" w:type="dxa"/>
            <w:right w:w="108" w:type="dxa"/>
          </w:tblCellMar>
        </w:tblPrEx>
        <w:trPr>
          <w:trHeight w:val="1920" w:hRule="atLeast"/>
          <w:jc w:val="center"/>
        </w:trPr>
        <w:tc>
          <w:tcPr>
            <w:tcW w:w="9805" w:type="dxa"/>
            <w:gridSpan w:val="5"/>
            <w:tcBorders>
              <w:top w:val="single" w:color="auto" w:sz="4" w:space="0"/>
              <w:left w:val="single" w:color="auto" w:sz="4" w:space="0"/>
              <w:bottom w:val="single" w:color="auto" w:sz="4" w:space="0"/>
              <w:right w:val="single" w:color="000000" w:sz="4" w:space="0"/>
            </w:tcBorders>
            <w:noWrap w:val="0"/>
            <w:vAlign w:val="center"/>
          </w:tcPr>
          <w:p w14:paraId="055DEF49">
            <w:pPr>
              <w:pStyle w:val="13"/>
              <w:keepNext w:val="0"/>
              <w:keepLines w:val="0"/>
              <w:pageBreakBefore w:val="0"/>
              <w:widowControl w:val="0"/>
              <w:kinsoku/>
              <w:wordWrap/>
              <w:overflowPunct/>
              <w:topLinePunct w:val="0"/>
              <w:autoSpaceDE/>
              <w:autoSpaceDN/>
              <w:bidi w:val="0"/>
              <w:adjustRightInd/>
              <w:snapToGrid w:val="0"/>
              <w:spacing w:after="0" w:line="340" w:lineRule="exact"/>
              <w:ind w:left="0" w:leftChars="0" w:firstLine="0" w:firstLineChars="0"/>
              <w:jc w:val="both"/>
              <w:textAlignment w:val="auto"/>
              <w:rPr>
                <w:rFonts w:hint="eastAsia" w:ascii="仿宋" w:hAnsi="仿宋" w:eastAsia="仿宋" w:cs="仿宋"/>
                <w:b/>
                <w:bCs/>
                <w:color w:val="auto"/>
                <w:kern w:val="2"/>
                <w:sz w:val="24"/>
                <w:szCs w:val="24"/>
                <w:highlight w:val="none"/>
                <w:lang w:val="en-US" w:eastAsia="zh-CN" w:bidi="ar-SA"/>
              </w:rPr>
            </w:pPr>
            <w:r>
              <w:rPr>
                <w:rFonts w:hint="eastAsia" w:ascii="仿宋" w:hAnsi="仿宋" w:eastAsia="仿宋" w:cs="仿宋"/>
                <w:b/>
                <w:bCs/>
                <w:color w:val="auto"/>
                <w:kern w:val="2"/>
                <w:sz w:val="24"/>
                <w:szCs w:val="24"/>
                <w:highlight w:val="none"/>
                <w:lang w:val="en-US" w:eastAsia="zh-CN" w:bidi="ar-SA"/>
              </w:rPr>
              <w:t>一、配送时间及地点</w:t>
            </w:r>
          </w:p>
          <w:p w14:paraId="2BBE0920">
            <w:pPr>
              <w:pStyle w:val="13"/>
              <w:keepNext w:val="0"/>
              <w:keepLines w:val="0"/>
              <w:pageBreakBefore w:val="0"/>
              <w:widowControl w:val="0"/>
              <w:kinsoku/>
              <w:wordWrap/>
              <w:overflowPunct/>
              <w:topLinePunct w:val="0"/>
              <w:autoSpaceDE/>
              <w:autoSpaceDN/>
              <w:bidi w:val="0"/>
              <w:adjustRightInd/>
              <w:snapToGrid w:val="0"/>
              <w:spacing w:after="0" w:line="340" w:lineRule="exact"/>
              <w:ind w:left="0" w:leftChars="0" w:firstLine="0" w:firstLineChars="0"/>
              <w:jc w:val="both"/>
              <w:textAlignment w:val="auto"/>
              <w:rPr>
                <w:rFonts w:hint="eastAsia" w:ascii="仿宋" w:hAnsi="仿宋" w:eastAsia="仿宋" w:cs="仿宋"/>
                <w:color w:val="auto"/>
                <w:kern w:val="2"/>
                <w:sz w:val="24"/>
                <w:szCs w:val="24"/>
                <w:highlight w:val="none"/>
                <w:lang w:val="en-US" w:eastAsia="zh-CN" w:bidi="ar-SA"/>
              </w:rPr>
            </w:pPr>
            <w:r>
              <w:rPr>
                <w:rFonts w:hint="eastAsia" w:ascii="仿宋" w:hAnsi="仿宋" w:eastAsia="仿宋" w:cs="仿宋"/>
                <w:color w:val="auto"/>
                <w:kern w:val="2"/>
                <w:sz w:val="24"/>
                <w:szCs w:val="24"/>
                <w:highlight w:val="none"/>
                <w:lang w:val="en-US" w:eastAsia="zh-CN" w:bidi="ar-SA"/>
              </w:rPr>
              <w:t>1.配送时间：自签订合同之日起3个日历日内</w:t>
            </w:r>
          </w:p>
          <w:p w14:paraId="759E2086">
            <w:pPr>
              <w:pStyle w:val="13"/>
              <w:keepNext w:val="0"/>
              <w:keepLines w:val="0"/>
              <w:pageBreakBefore w:val="0"/>
              <w:widowControl w:val="0"/>
              <w:kinsoku/>
              <w:wordWrap/>
              <w:overflowPunct/>
              <w:topLinePunct w:val="0"/>
              <w:autoSpaceDE/>
              <w:autoSpaceDN/>
              <w:bidi w:val="0"/>
              <w:adjustRightInd/>
              <w:snapToGrid w:val="0"/>
              <w:spacing w:after="0" w:line="340" w:lineRule="exact"/>
              <w:ind w:left="0" w:leftChars="0" w:firstLine="0" w:firstLineChars="0"/>
              <w:jc w:val="both"/>
              <w:textAlignment w:val="auto"/>
              <w:rPr>
                <w:rFonts w:hint="eastAsia" w:ascii="仿宋" w:hAnsi="仿宋" w:eastAsia="仿宋" w:cs="仿宋"/>
                <w:color w:val="auto"/>
                <w:kern w:val="2"/>
                <w:sz w:val="24"/>
                <w:szCs w:val="24"/>
                <w:highlight w:val="none"/>
                <w:lang w:val="en-US" w:eastAsia="zh-CN" w:bidi="ar-SA"/>
              </w:rPr>
            </w:pPr>
            <w:r>
              <w:rPr>
                <w:rFonts w:hint="eastAsia" w:ascii="仿宋" w:hAnsi="仿宋" w:eastAsia="仿宋" w:cs="仿宋"/>
                <w:color w:val="auto"/>
                <w:kern w:val="2"/>
                <w:sz w:val="24"/>
                <w:szCs w:val="24"/>
                <w:highlight w:val="none"/>
                <w:lang w:val="en-US" w:eastAsia="zh-CN" w:bidi="ar-SA"/>
              </w:rPr>
              <w:t>2.配送地点：采购人指定地点（南宁市卫生学校相思湖校区）</w:t>
            </w:r>
          </w:p>
          <w:p w14:paraId="52316BE5">
            <w:pPr>
              <w:pStyle w:val="13"/>
              <w:keepNext w:val="0"/>
              <w:keepLines w:val="0"/>
              <w:pageBreakBefore w:val="0"/>
              <w:widowControl w:val="0"/>
              <w:kinsoku/>
              <w:wordWrap/>
              <w:overflowPunct/>
              <w:topLinePunct w:val="0"/>
              <w:autoSpaceDE/>
              <w:autoSpaceDN/>
              <w:bidi w:val="0"/>
              <w:adjustRightInd/>
              <w:snapToGrid w:val="0"/>
              <w:spacing w:after="0" w:line="340" w:lineRule="exact"/>
              <w:ind w:left="0" w:leftChars="0" w:firstLine="0" w:firstLineChars="0"/>
              <w:jc w:val="both"/>
              <w:textAlignment w:val="auto"/>
              <w:rPr>
                <w:rFonts w:hint="eastAsia" w:ascii="仿宋" w:hAnsi="仿宋" w:eastAsia="仿宋" w:cs="仿宋"/>
                <w:b/>
                <w:bCs/>
                <w:color w:val="auto"/>
                <w:kern w:val="2"/>
                <w:sz w:val="24"/>
                <w:szCs w:val="24"/>
                <w:highlight w:val="none"/>
                <w:lang w:val="en-US" w:eastAsia="zh-CN" w:bidi="ar-SA"/>
              </w:rPr>
            </w:pPr>
            <w:r>
              <w:rPr>
                <w:rFonts w:hint="eastAsia" w:ascii="仿宋" w:hAnsi="仿宋" w:eastAsia="仿宋" w:cs="仿宋"/>
                <w:b/>
                <w:bCs/>
                <w:color w:val="auto"/>
                <w:kern w:val="2"/>
                <w:sz w:val="24"/>
                <w:szCs w:val="24"/>
                <w:highlight w:val="none"/>
                <w:lang w:val="en-US" w:eastAsia="zh-CN" w:bidi="ar-SA"/>
              </w:rPr>
              <w:t>二、支付方式</w:t>
            </w:r>
          </w:p>
          <w:p w14:paraId="670FDC68">
            <w:pPr>
              <w:pStyle w:val="13"/>
              <w:keepNext w:val="0"/>
              <w:keepLines w:val="0"/>
              <w:pageBreakBefore w:val="0"/>
              <w:widowControl w:val="0"/>
              <w:kinsoku/>
              <w:wordWrap/>
              <w:overflowPunct/>
              <w:topLinePunct w:val="0"/>
              <w:autoSpaceDE/>
              <w:autoSpaceDN/>
              <w:bidi w:val="0"/>
              <w:adjustRightInd/>
              <w:snapToGrid w:val="0"/>
              <w:spacing w:after="0" w:line="340" w:lineRule="exact"/>
              <w:ind w:left="0" w:leftChars="0" w:firstLine="0" w:firstLineChars="0"/>
              <w:jc w:val="both"/>
              <w:textAlignment w:val="auto"/>
              <w:rPr>
                <w:rFonts w:hint="eastAsia" w:ascii="仿宋" w:hAnsi="仿宋" w:eastAsia="仿宋" w:cs="仿宋"/>
                <w:color w:val="auto"/>
                <w:kern w:val="2"/>
                <w:sz w:val="24"/>
                <w:szCs w:val="24"/>
                <w:highlight w:val="none"/>
                <w:lang w:val="en-US" w:eastAsia="zh-CN" w:bidi="ar-SA"/>
              </w:rPr>
            </w:pPr>
            <w:r>
              <w:rPr>
                <w:rFonts w:hint="eastAsia" w:ascii="仿宋" w:hAnsi="仿宋" w:eastAsia="仿宋" w:cs="仿宋"/>
                <w:color w:val="auto"/>
                <w:kern w:val="2"/>
                <w:sz w:val="24"/>
                <w:szCs w:val="24"/>
                <w:highlight w:val="none"/>
                <w:lang w:val="en-US" w:eastAsia="zh-CN" w:bidi="ar-SA"/>
              </w:rPr>
              <w:t>1.本项目无预付款，经采购人验收合格且财政批复本项目用款计划后，一次性支付全部合同价款。</w:t>
            </w:r>
          </w:p>
          <w:p w14:paraId="136B425E">
            <w:pPr>
              <w:pStyle w:val="13"/>
              <w:keepNext w:val="0"/>
              <w:keepLines w:val="0"/>
              <w:pageBreakBefore w:val="0"/>
              <w:widowControl w:val="0"/>
              <w:kinsoku/>
              <w:wordWrap/>
              <w:overflowPunct/>
              <w:topLinePunct w:val="0"/>
              <w:autoSpaceDE/>
              <w:autoSpaceDN/>
              <w:bidi w:val="0"/>
              <w:adjustRightInd/>
              <w:snapToGrid w:val="0"/>
              <w:spacing w:after="0" w:line="340" w:lineRule="exact"/>
              <w:ind w:left="0" w:leftChars="0" w:firstLine="0" w:firstLineChars="0"/>
              <w:jc w:val="both"/>
              <w:textAlignment w:val="auto"/>
              <w:rPr>
                <w:rFonts w:hint="eastAsia" w:ascii="仿宋" w:hAnsi="仿宋" w:eastAsia="仿宋" w:cs="仿宋"/>
                <w:color w:val="auto"/>
                <w:kern w:val="2"/>
                <w:sz w:val="24"/>
                <w:szCs w:val="24"/>
                <w:highlight w:val="none"/>
                <w:lang w:val="en-US" w:eastAsia="zh-CN" w:bidi="ar-SA"/>
              </w:rPr>
            </w:pPr>
            <w:r>
              <w:rPr>
                <w:rFonts w:hint="eastAsia" w:ascii="仿宋" w:hAnsi="仿宋" w:eastAsia="仿宋" w:cs="仿宋"/>
                <w:color w:val="auto"/>
                <w:kern w:val="2"/>
                <w:sz w:val="24"/>
                <w:szCs w:val="24"/>
                <w:highlight w:val="none"/>
                <w:lang w:val="en-US" w:eastAsia="zh-CN" w:bidi="ar-SA"/>
              </w:rPr>
              <w:t>2.支付前，乙方应开具等额发票给甲方，否则支付顺延引起的责任由乙方承担。</w:t>
            </w:r>
          </w:p>
          <w:p w14:paraId="2CBACD05">
            <w:pPr>
              <w:pStyle w:val="13"/>
              <w:keepNext w:val="0"/>
              <w:keepLines w:val="0"/>
              <w:pageBreakBefore w:val="0"/>
              <w:widowControl w:val="0"/>
              <w:kinsoku/>
              <w:wordWrap/>
              <w:overflowPunct/>
              <w:topLinePunct w:val="0"/>
              <w:autoSpaceDE/>
              <w:autoSpaceDN/>
              <w:bidi w:val="0"/>
              <w:adjustRightInd/>
              <w:snapToGrid w:val="0"/>
              <w:spacing w:after="0" w:line="340" w:lineRule="exact"/>
              <w:ind w:left="0" w:leftChars="0" w:firstLine="0" w:firstLineChars="0"/>
              <w:jc w:val="both"/>
              <w:textAlignment w:val="auto"/>
              <w:rPr>
                <w:rFonts w:hint="eastAsia" w:ascii="仿宋" w:hAnsi="仿宋" w:eastAsia="仿宋" w:cs="仿宋"/>
                <w:b/>
                <w:bCs/>
                <w:color w:val="auto"/>
                <w:kern w:val="2"/>
                <w:sz w:val="24"/>
                <w:szCs w:val="24"/>
                <w:highlight w:val="none"/>
                <w:lang w:val="en-US" w:eastAsia="zh-CN" w:bidi="ar-SA"/>
              </w:rPr>
            </w:pPr>
            <w:r>
              <w:rPr>
                <w:rFonts w:hint="eastAsia" w:ascii="仿宋" w:hAnsi="仿宋" w:eastAsia="仿宋" w:cs="仿宋"/>
                <w:b/>
                <w:bCs/>
                <w:color w:val="auto"/>
                <w:kern w:val="2"/>
                <w:sz w:val="24"/>
                <w:szCs w:val="24"/>
                <w:highlight w:val="none"/>
                <w:lang w:val="en-US" w:eastAsia="zh-CN" w:bidi="ar-SA"/>
              </w:rPr>
              <w:t>三、售后服务</w:t>
            </w:r>
          </w:p>
          <w:p w14:paraId="027608BA">
            <w:pPr>
              <w:pStyle w:val="13"/>
              <w:keepNext w:val="0"/>
              <w:keepLines w:val="0"/>
              <w:pageBreakBefore w:val="0"/>
              <w:widowControl w:val="0"/>
              <w:kinsoku/>
              <w:wordWrap/>
              <w:overflowPunct/>
              <w:topLinePunct w:val="0"/>
              <w:autoSpaceDE/>
              <w:autoSpaceDN/>
              <w:bidi w:val="0"/>
              <w:adjustRightInd/>
              <w:snapToGrid w:val="0"/>
              <w:spacing w:after="0" w:line="340" w:lineRule="exact"/>
              <w:ind w:left="0" w:leftChars="0" w:firstLine="0" w:firstLineChars="0"/>
              <w:jc w:val="both"/>
              <w:textAlignment w:val="auto"/>
              <w:rPr>
                <w:rFonts w:hint="eastAsia" w:ascii="仿宋" w:hAnsi="仿宋" w:eastAsia="仿宋" w:cs="仿宋"/>
                <w:color w:val="auto"/>
                <w:kern w:val="2"/>
                <w:sz w:val="24"/>
                <w:szCs w:val="24"/>
                <w:highlight w:val="none"/>
                <w:lang w:val="en-US" w:eastAsia="zh-CN" w:bidi="ar-SA"/>
              </w:rPr>
            </w:pPr>
            <w:r>
              <w:rPr>
                <w:rFonts w:hint="eastAsia" w:ascii="仿宋" w:hAnsi="仿宋" w:eastAsia="仿宋" w:cs="仿宋"/>
                <w:color w:val="auto"/>
                <w:kern w:val="2"/>
                <w:sz w:val="24"/>
                <w:szCs w:val="24"/>
                <w:highlight w:val="none"/>
                <w:lang w:val="en-US" w:eastAsia="zh-CN" w:bidi="ar-SA"/>
              </w:rPr>
              <w:t xml:space="preserve">服务期/质保期                                                                                        </w:t>
            </w:r>
          </w:p>
          <w:p w14:paraId="167D2D1D">
            <w:pPr>
              <w:pStyle w:val="13"/>
              <w:keepNext w:val="0"/>
              <w:keepLines w:val="0"/>
              <w:pageBreakBefore w:val="0"/>
              <w:widowControl w:val="0"/>
              <w:kinsoku/>
              <w:wordWrap/>
              <w:overflowPunct/>
              <w:topLinePunct w:val="0"/>
              <w:autoSpaceDE/>
              <w:autoSpaceDN/>
              <w:bidi w:val="0"/>
              <w:adjustRightInd/>
              <w:snapToGrid w:val="0"/>
              <w:spacing w:after="0" w:line="340" w:lineRule="exact"/>
              <w:ind w:left="0" w:leftChars="0" w:firstLine="0" w:firstLineChars="0"/>
              <w:jc w:val="both"/>
              <w:textAlignment w:val="auto"/>
              <w:rPr>
                <w:rFonts w:hint="eastAsia" w:ascii="仿宋" w:hAnsi="仿宋" w:eastAsia="仿宋" w:cs="仿宋"/>
                <w:color w:val="auto"/>
                <w:kern w:val="2"/>
                <w:sz w:val="24"/>
                <w:szCs w:val="24"/>
                <w:highlight w:val="none"/>
                <w:lang w:val="en-US" w:eastAsia="zh-CN" w:bidi="ar-SA"/>
              </w:rPr>
            </w:pPr>
            <w:r>
              <w:rPr>
                <w:rFonts w:hint="eastAsia" w:ascii="仿宋" w:hAnsi="仿宋" w:eastAsia="仿宋" w:cs="仿宋"/>
                <w:color w:val="auto"/>
                <w:kern w:val="2"/>
                <w:sz w:val="24"/>
                <w:szCs w:val="24"/>
                <w:highlight w:val="none"/>
                <w:lang w:val="en-US" w:eastAsia="zh-CN" w:bidi="ar-SA"/>
              </w:rPr>
              <w:t>1.免费送货上门至采购人指定地点，按照国家有关产品“三包”规定执行“三包”，所有货物、配件质保期2年，若产品生产厂家免费质保期超过此年限的，合同履约过程中按厂家规定执行。</w:t>
            </w:r>
          </w:p>
          <w:p w14:paraId="55F33DF5">
            <w:pPr>
              <w:pStyle w:val="13"/>
              <w:keepNext w:val="0"/>
              <w:keepLines w:val="0"/>
              <w:pageBreakBefore w:val="0"/>
              <w:widowControl w:val="0"/>
              <w:kinsoku/>
              <w:wordWrap/>
              <w:overflowPunct/>
              <w:topLinePunct w:val="0"/>
              <w:autoSpaceDE/>
              <w:autoSpaceDN/>
              <w:bidi w:val="0"/>
              <w:adjustRightInd/>
              <w:snapToGrid w:val="0"/>
              <w:spacing w:after="0" w:line="340" w:lineRule="exact"/>
              <w:ind w:left="0" w:leftChars="0" w:firstLine="0" w:firstLineChars="0"/>
              <w:jc w:val="both"/>
              <w:textAlignment w:val="auto"/>
              <w:rPr>
                <w:rFonts w:hint="eastAsia" w:ascii="仿宋" w:hAnsi="仿宋" w:eastAsia="仿宋" w:cs="仿宋"/>
                <w:color w:val="auto"/>
                <w:kern w:val="2"/>
                <w:sz w:val="24"/>
                <w:szCs w:val="24"/>
                <w:highlight w:val="none"/>
                <w:lang w:val="en-US" w:eastAsia="zh-CN" w:bidi="ar-SA"/>
              </w:rPr>
            </w:pPr>
            <w:r>
              <w:rPr>
                <w:rFonts w:hint="eastAsia" w:ascii="仿宋" w:hAnsi="仿宋" w:eastAsia="仿宋" w:cs="仿宋"/>
                <w:color w:val="auto"/>
                <w:kern w:val="2"/>
                <w:sz w:val="24"/>
                <w:szCs w:val="24"/>
                <w:highlight w:val="none"/>
                <w:lang w:val="en-US" w:eastAsia="zh-CN" w:bidi="ar-SA"/>
              </w:rPr>
              <w:t>2.接产品故障通知后2小时内作出有效回应，24小时内到达现场提供服务，48小时解决问题。</w:t>
            </w:r>
          </w:p>
          <w:p w14:paraId="6F15CB39">
            <w:pPr>
              <w:pStyle w:val="13"/>
              <w:keepNext w:val="0"/>
              <w:keepLines w:val="0"/>
              <w:pageBreakBefore w:val="0"/>
              <w:widowControl w:val="0"/>
              <w:kinsoku/>
              <w:wordWrap/>
              <w:overflowPunct/>
              <w:topLinePunct w:val="0"/>
              <w:autoSpaceDE/>
              <w:autoSpaceDN/>
              <w:bidi w:val="0"/>
              <w:adjustRightInd/>
              <w:snapToGrid w:val="0"/>
              <w:spacing w:after="0" w:line="340" w:lineRule="exact"/>
              <w:ind w:left="0" w:leftChars="0" w:firstLine="0" w:firstLineChars="0"/>
              <w:jc w:val="both"/>
              <w:textAlignment w:val="auto"/>
              <w:rPr>
                <w:rFonts w:hint="eastAsia" w:ascii="仿宋" w:hAnsi="仿宋" w:eastAsia="仿宋" w:cs="仿宋"/>
                <w:color w:val="auto"/>
                <w:kern w:val="2"/>
                <w:sz w:val="24"/>
                <w:szCs w:val="24"/>
                <w:highlight w:val="none"/>
                <w:lang w:val="en-US" w:eastAsia="zh-CN" w:bidi="ar-SA"/>
              </w:rPr>
            </w:pPr>
            <w:r>
              <w:rPr>
                <w:rFonts w:hint="eastAsia" w:ascii="仿宋" w:hAnsi="仿宋" w:eastAsia="仿宋" w:cs="仿宋"/>
                <w:color w:val="auto"/>
                <w:kern w:val="2"/>
                <w:sz w:val="24"/>
                <w:szCs w:val="24"/>
                <w:highlight w:val="none"/>
                <w:lang w:val="en-US" w:eastAsia="zh-CN" w:bidi="ar-SA"/>
              </w:rPr>
              <w:t>3.提供明确的售后服务机构地点及售后服务联系人、联系电话。</w:t>
            </w:r>
          </w:p>
          <w:p w14:paraId="4EE6209E">
            <w:pPr>
              <w:pStyle w:val="13"/>
              <w:keepNext w:val="0"/>
              <w:keepLines w:val="0"/>
              <w:pageBreakBefore w:val="0"/>
              <w:widowControl w:val="0"/>
              <w:kinsoku/>
              <w:wordWrap/>
              <w:overflowPunct/>
              <w:topLinePunct w:val="0"/>
              <w:autoSpaceDE/>
              <w:autoSpaceDN/>
              <w:bidi w:val="0"/>
              <w:adjustRightInd/>
              <w:snapToGrid w:val="0"/>
              <w:spacing w:after="0" w:line="340" w:lineRule="exact"/>
              <w:ind w:left="0" w:leftChars="0" w:firstLine="0" w:firstLineChars="0"/>
              <w:jc w:val="both"/>
              <w:textAlignment w:val="auto"/>
              <w:rPr>
                <w:rFonts w:hint="eastAsia" w:ascii="仿宋" w:hAnsi="仿宋" w:eastAsia="仿宋" w:cs="仿宋"/>
                <w:b/>
                <w:bCs/>
                <w:color w:val="auto"/>
                <w:kern w:val="2"/>
                <w:sz w:val="24"/>
                <w:szCs w:val="24"/>
                <w:highlight w:val="none"/>
                <w:lang w:val="en-US" w:eastAsia="zh-CN" w:bidi="ar-SA"/>
              </w:rPr>
            </w:pPr>
            <w:r>
              <w:rPr>
                <w:rFonts w:hint="eastAsia" w:ascii="仿宋" w:hAnsi="仿宋" w:eastAsia="仿宋" w:cs="仿宋"/>
                <w:b/>
                <w:bCs/>
                <w:color w:val="auto"/>
                <w:kern w:val="2"/>
                <w:sz w:val="24"/>
                <w:szCs w:val="24"/>
                <w:highlight w:val="none"/>
                <w:lang w:val="en-US" w:eastAsia="zh-CN" w:bidi="ar-SA"/>
              </w:rPr>
              <w:t>四、报价要求</w:t>
            </w:r>
          </w:p>
          <w:p w14:paraId="49F93A66">
            <w:pPr>
              <w:pStyle w:val="13"/>
              <w:keepNext w:val="0"/>
              <w:keepLines w:val="0"/>
              <w:pageBreakBefore w:val="0"/>
              <w:widowControl w:val="0"/>
              <w:kinsoku/>
              <w:wordWrap/>
              <w:overflowPunct/>
              <w:topLinePunct w:val="0"/>
              <w:autoSpaceDE/>
              <w:autoSpaceDN/>
              <w:bidi w:val="0"/>
              <w:adjustRightInd/>
              <w:snapToGrid w:val="0"/>
              <w:spacing w:after="0" w:line="340" w:lineRule="exact"/>
              <w:ind w:left="0" w:leftChars="0" w:firstLine="0" w:firstLineChars="0"/>
              <w:jc w:val="both"/>
              <w:textAlignment w:val="auto"/>
              <w:rPr>
                <w:rFonts w:hint="eastAsia" w:ascii="仿宋" w:hAnsi="仿宋" w:eastAsia="仿宋" w:cs="仿宋"/>
                <w:color w:val="auto"/>
                <w:kern w:val="2"/>
                <w:sz w:val="24"/>
                <w:szCs w:val="24"/>
                <w:highlight w:val="none"/>
                <w:lang w:val="en-US" w:eastAsia="zh-CN" w:bidi="ar-SA"/>
              </w:rPr>
            </w:pPr>
            <w:r>
              <w:rPr>
                <w:rFonts w:hint="eastAsia" w:ascii="仿宋" w:hAnsi="仿宋" w:eastAsia="仿宋" w:cs="仿宋"/>
                <w:color w:val="auto"/>
                <w:kern w:val="2"/>
                <w:sz w:val="24"/>
                <w:szCs w:val="24"/>
                <w:highlight w:val="none"/>
                <w:lang w:val="en-US" w:eastAsia="zh-CN" w:bidi="ar-SA"/>
              </w:rPr>
              <w:t>1.本项目报价为全包价（含税）。供应商报价包括但不限于货物、专用工具、标准附件备件、运输、保管、安装调试、验收、培训、售后服务、税金等与本项目有关的可预见及不可预见的一切成本和费用的总和，采购人不再为本项目另付其他任何费用。</w:t>
            </w:r>
          </w:p>
          <w:p w14:paraId="09AFF4FB">
            <w:pPr>
              <w:pStyle w:val="13"/>
              <w:keepNext w:val="0"/>
              <w:keepLines w:val="0"/>
              <w:pageBreakBefore w:val="0"/>
              <w:widowControl w:val="0"/>
              <w:kinsoku/>
              <w:wordWrap/>
              <w:overflowPunct/>
              <w:topLinePunct w:val="0"/>
              <w:autoSpaceDE/>
              <w:autoSpaceDN/>
              <w:bidi w:val="0"/>
              <w:adjustRightInd/>
              <w:snapToGrid w:val="0"/>
              <w:spacing w:after="0" w:line="340" w:lineRule="exact"/>
              <w:ind w:left="0" w:leftChars="0" w:firstLine="0" w:firstLineChars="0"/>
              <w:jc w:val="both"/>
              <w:textAlignment w:val="auto"/>
              <w:rPr>
                <w:rFonts w:hint="eastAsia" w:ascii="仿宋" w:hAnsi="仿宋" w:eastAsia="仿宋" w:cs="仿宋"/>
                <w:color w:val="auto"/>
                <w:kern w:val="2"/>
                <w:sz w:val="24"/>
                <w:szCs w:val="24"/>
                <w:highlight w:val="none"/>
                <w:lang w:val="en-US" w:eastAsia="zh-CN" w:bidi="ar-SA"/>
              </w:rPr>
            </w:pPr>
            <w:r>
              <w:rPr>
                <w:rFonts w:hint="eastAsia" w:ascii="仿宋" w:hAnsi="仿宋" w:eastAsia="仿宋" w:cs="仿宋"/>
                <w:color w:val="auto"/>
                <w:kern w:val="2"/>
                <w:sz w:val="24"/>
                <w:szCs w:val="24"/>
                <w:highlight w:val="none"/>
                <w:lang w:val="en-US" w:eastAsia="zh-CN" w:bidi="ar-SA"/>
              </w:rPr>
              <w:t>2.投标人的投标总价不得超过项目预算总价，否则报价无效。</w:t>
            </w:r>
          </w:p>
          <w:p w14:paraId="3CF9FB40">
            <w:pPr>
              <w:pStyle w:val="13"/>
              <w:keepNext w:val="0"/>
              <w:keepLines w:val="0"/>
              <w:pageBreakBefore w:val="0"/>
              <w:widowControl w:val="0"/>
              <w:kinsoku/>
              <w:wordWrap/>
              <w:overflowPunct/>
              <w:topLinePunct w:val="0"/>
              <w:autoSpaceDE/>
              <w:autoSpaceDN/>
              <w:bidi w:val="0"/>
              <w:adjustRightInd/>
              <w:snapToGrid w:val="0"/>
              <w:spacing w:after="0" w:line="340" w:lineRule="exact"/>
              <w:ind w:left="0" w:leftChars="0" w:firstLine="0" w:firstLineChars="0"/>
              <w:jc w:val="both"/>
              <w:textAlignment w:val="auto"/>
              <w:rPr>
                <w:rFonts w:hint="eastAsia" w:ascii="仿宋" w:hAnsi="仿宋" w:eastAsia="仿宋" w:cs="仿宋"/>
                <w:b/>
                <w:bCs/>
                <w:color w:val="auto"/>
                <w:kern w:val="2"/>
                <w:sz w:val="24"/>
                <w:szCs w:val="24"/>
                <w:highlight w:val="none"/>
                <w:lang w:val="en-US" w:eastAsia="zh-CN" w:bidi="ar-SA"/>
              </w:rPr>
            </w:pPr>
            <w:r>
              <w:rPr>
                <w:rFonts w:hint="eastAsia" w:ascii="仿宋" w:hAnsi="仿宋" w:eastAsia="仿宋" w:cs="仿宋"/>
                <w:b/>
                <w:bCs/>
                <w:color w:val="auto"/>
                <w:kern w:val="2"/>
                <w:sz w:val="24"/>
                <w:szCs w:val="24"/>
                <w:highlight w:val="none"/>
                <w:lang w:val="en-US" w:eastAsia="zh-CN" w:bidi="ar-SA"/>
              </w:rPr>
              <w:t>五、验收要求</w:t>
            </w:r>
          </w:p>
          <w:p w14:paraId="2DF94090">
            <w:pPr>
              <w:pStyle w:val="13"/>
              <w:keepNext w:val="0"/>
              <w:keepLines w:val="0"/>
              <w:pageBreakBefore w:val="0"/>
              <w:widowControl w:val="0"/>
              <w:kinsoku/>
              <w:wordWrap/>
              <w:overflowPunct/>
              <w:topLinePunct w:val="0"/>
              <w:autoSpaceDE/>
              <w:autoSpaceDN/>
              <w:bidi w:val="0"/>
              <w:adjustRightInd/>
              <w:snapToGrid w:val="0"/>
              <w:spacing w:after="0" w:line="340" w:lineRule="exact"/>
              <w:ind w:left="0" w:leftChars="0" w:firstLine="0" w:firstLineChars="0"/>
              <w:jc w:val="both"/>
              <w:textAlignment w:val="auto"/>
              <w:rPr>
                <w:rFonts w:hint="eastAsia" w:ascii="仿宋" w:hAnsi="仿宋" w:eastAsia="仿宋" w:cs="仿宋"/>
                <w:color w:val="auto"/>
                <w:kern w:val="2"/>
                <w:sz w:val="24"/>
                <w:szCs w:val="24"/>
                <w:highlight w:val="none"/>
                <w:lang w:val="en-US" w:eastAsia="zh-CN" w:bidi="ar-SA"/>
              </w:rPr>
            </w:pPr>
            <w:r>
              <w:rPr>
                <w:rFonts w:hint="eastAsia" w:ascii="仿宋" w:hAnsi="仿宋" w:eastAsia="仿宋" w:cs="仿宋"/>
                <w:color w:val="auto"/>
                <w:kern w:val="2"/>
                <w:sz w:val="24"/>
                <w:szCs w:val="24"/>
                <w:highlight w:val="none"/>
                <w:lang w:val="en-US" w:eastAsia="zh-CN" w:bidi="ar-SA"/>
              </w:rPr>
              <w:t>1．为保证货物原装正品及防虚假参数应标，在签订合同前提供所投产品参数提供参数确认函及售后服务承诺函，必须提供（需加盖供应商公章）核实，否则报价无效；如无法提供，采购人有权单方面取消中标并拒绝签订合同，并按规定对投标公司予以虚假应标处罚，和进行网上通报处理，列入不良行为记录在档。</w:t>
            </w:r>
          </w:p>
          <w:p w14:paraId="0B212449">
            <w:pPr>
              <w:pStyle w:val="13"/>
              <w:keepNext w:val="0"/>
              <w:keepLines w:val="0"/>
              <w:pageBreakBefore w:val="0"/>
              <w:widowControl w:val="0"/>
              <w:kinsoku/>
              <w:wordWrap/>
              <w:overflowPunct/>
              <w:topLinePunct w:val="0"/>
              <w:autoSpaceDE/>
              <w:autoSpaceDN/>
              <w:bidi w:val="0"/>
              <w:adjustRightInd/>
              <w:snapToGrid w:val="0"/>
              <w:spacing w:after="0" w:line="340" w:lineRule="exact"/>
              <w:ind w:left="0" w:leftChars="0" w:firstLine="0" w:firstLineChars="0"/>
              <w:jc w:val="both"/>
              <w:textAlignment w:val="auto"/>
              <w:rPr>
                <w:rFonts w:hint="eastAsia" w:ascii="仿宋" w:hAnsi="仿宋" w:eastAsia="仿宋" w:cs="仿宋"/>
                <w:color w:val="auto"/>
                <w:kern w:val="2"/>
                <w:sz w:val="24"/>
                <w:szCs w:val="24"/>
                <w:highlight w:val="none"/>
                <w:lang w:val="en-US" w:eastAsia="zh-CN" w:bidi="ar-SA"/>
              </w:rPr>
            </w:pPr>
            <w:r>
              <w:rPr>
                <w:rFonts w:hint="eastAsia" w:ascii="仿宋" w:hAnsi="仿宋" w:eastAsia="仿宋" w:cs="仿宋"/>
                <w:color w:val="auto"/>
                <w:kern w:val="2"/>
                <w:sz w:val="24"/>
                <w:szCs w:val="24"/>
                <w:highlight w:val="none"/>
                <w:lang w:val="en-US" w:eastAsia="zh-CN" w:bidi="ar-SA"/>
              </w:rPr>
              <w:t>2成交供应商需按投标响应产品型号到采购人指定地点进行参数核验，核验不通过的按虚假应标处理，采购人有权终止合同拒收货物，并追究供应商责任，同时报相关部门备案。</w:t>
            </w:r>
          </w:p>
          <w:p w14:paraId="2C86BF96">
            <w:pPr>
              <w:pStyle w:val="13"/>
              <w:keepNext w:val="0"/>
              <w:keepLines w:val="0"/>
              <w:pageBreakBefore w:val="0"/>
              <w:widowControl w:val="0"/>
              <w:kinsoku/>
              <w:wordWrap/>
              <w:overflowPunct/>
              <w:topLinePunct w:val="0"/>
              <w:autoSpaceDE/>
              <w:autoSpaceDN/>
              <w:bidi w:val="0"/>
              <w:adjustRightInd/>
              <w:snapToGrid w:val="0"/>
              <w:spacing w:after="0" w:line="340" w:lineRule="exact"/>
              <w:ind w:left="0" w:leftChars="0" w:firstLine="0" w:firstLineChars="0"/>
              <w:jc w:val="both"/>
              <w:textAlignment w:val="auto"/>
              <w:rPr>
                <w:rFonts w:hint="eastAsia" w:ascii="仿宋" w:hAnsi="仿宋" w:eastAsia="仿宋" w:cs="仿宋"/>
                <w:color w:val="auto"/>
                <w:kern w:val="2"/>
                <w:sz w:val="24"/>
                <w:szCs w:val="24"/>
                <w:highlight w:val="none"/>
                <w:lang w:val="en-US" w:eastAsia="zh-CN" w:bidi="ar-SA"/>
              </w:rPr>
            </w:pPr>
            <w:r>
              <w:rPr>
                <w:rFonts w:hint="eastAsia" w:ascii="仿宋" w:hAnsi="仿宋" w:eastAsia="仿宋" w:cs="仿宋"/>
                <w:color w:val="auto"/>
                <w:kern w:val="2"/>
                <w:sz w:val="24"/>
                <w:szCs w:val="24"/>
                <w:highlight w:val="none"/>
                <w:lang w:val="en-US" w:eastAsia="zh-CN" w:bidi="ar-SA"/>
              </w:rPr>
              <w:t>3.采购人对成交供应商提交的货物依据采购文件上的技术规格要求和国家有关质量标准进行现场签收，外观、说明书符合采购文件技术要求的，给予签收，不合格的不予签收。</w:t>
            </w:r>
          </w:p>
          <w:p w14:paraId="47F4F495">
            <w:pPr>
              <w:pStyle w:val="13"/>
              <w:keepNext w:val="0"/>
              <w:keepLines w:val="0"/>
              <w:pageBreakBefore w:val="0"/>
              <w:widowControl w:val="0"/>
              <w:kinsoku/>
              <w:wordWrap/>
              <w:overflowPunct/>
              <w:topLinePunct w:val="0"/>
              <w:autoSpaceDE/>
              <w:autoSpaceDN/>
              <w:bidi w:val="0"/>
              <w:adjustRightInd/>
              <w:snapToGrid w:val="0"/>
              <w:spacing w:after="0" w:line="340" w:lineRule="exact"/>
              <w:ind w:left="0" w:leftChars="0" w:firstLine="0" w:firstLineChars="0"/>
              <w:jc w:val="both"/>
              <w:textAlignment w:val="auto"/>
              <w:rPr>
                <w:rFonts w:hint="eastAsia" w:ascii="仿宋" w:hAnsi="仿宋" w:eastAsia="仿宋" w:cs="仿宋"/>
                <w:color w:val="auto"/>
                <w:kern w:val="2"/>
                <w:sz w:val="24"/>
                <w:szCs w:val="24"/>
                <w:highlight w:val="none"/>
                <w:lang w:val="en-US" w:eastAsia="zh-CN" w:bidi="ar-SA"/>
              </w:rPr>
            </w:pPr>
            <w:r>
              <w:rPr>
                <w:rFonts w:hint="eastAsia" w:ascii="仿宋" w:hAnsi="仿宋" w:eastAsia="仿宋" w:cs="仿宋"/>
                <w:color w:val="auto"/>
                <w:kern w:val="2"/>
                <w:sz w:val="24"/>
                <w:szCs w:val="24"/>
                <w:highlight w:val="none"/>
                <w:lang w:val="en-US" w:eastAsia="zh-CN" w:bidi="ar-SA"/>
              </w:rPr>
              <w:t>4.成交供应商交货前应对产品作出全面检查和对验收文件进行整理，并列出清单，作为采购人收货验收和使用的技术条件依据，检验的结果应随货物交采购人。成交供应商不能完整交付货物及本款规定的单证和工具的，必须负责补齐，否则视为未按合同约定交货。</w:t>
            </w:r>
          </w:p>
          <w:p w14:paraId="4C2900DE">
            <w:pPr>
              <w:pStyle w:val="13"/>
              <w:keepNext w:val="0"/>
              <w:keepLines w:val="0"/>
              <w:pageBreakBefore w:val="0"/>
              <w:widowControl w:val="0"/>
              <w:kinsoku/>
              <w:wordWrap/>
              <w:overflowPunct/>
              <w:topLinePunct w:val="0"/>
              <w:autoSpaceDE/>
              <w:autoSpaceDN/>
              <w:bidi w:val="0"/>
              <w:adjustRightInd/>
              <w:snapToGrid w:val="0"/>
              <w:spacing w:after="0" w:line="340" w:lineRule="exact"/>
              <w:ind w:left="0" w:leftChars="0" w:firstLine="0" w:firstLineChars="0"/>
              <w:jc w:val="both"/>
              <w:textAlignment w:val="auto"/>
              <w:rPr>
                <w:rFonts w:hint="eastAsia" w:ascii="仿宋" w:hAnsi="仿宋" w:eastAsia="仿宋" w:cs="仿宋"/>
                <w:color w:val="auto"/>
                <w:kern w:val="2"/>
                <w:sz w:val="24"/>
                <w:szCs w:val="24"/>
                <w:highlight w:val="none"/>
                <w:lang w:val="en-US" w:eastAsia="zh-CN" w:bidi="ar-SA"/>
              </w:rPr>
            </w:pPr>
            <w:r>
              <w:rPr>
                <w:rFonts w:hint="eastAsia" w:ascii="仿宋" w:hAnsi="仿宋" w:eastAsia="仿宋" w:cs="仿宋"/>
                <w:color w:val="auto"/>
                <w:kern w:val="2"/>
                <w:sz w:val="24"/>
                <w:szCs w:val="24"/>
                <w:highlight w:val="none"/>
                <w:lang w:val="en-US" w:eastAsia="zh-CN" w:bidi="ar-SA"/>
              </w:rPr>
              <w:t>5.成交供应商需负责安装、调试，并培训采购人的使用操作人员，直到设备运行符合技术要求及采购人人员熟练操作后，采购人再进行组织验收。</w:t>
            </w:r>
          </w:p>
          <w:p w14:paraId="50DEF707">
            <w:pPr>
              <w:pStyle w:val="13"/>
              <w:keepNext w:val="0"/>
              <w:keepLines w:val="0"/>
              <w:pageBreakBefore w:val="0"/>
              <w:widowControl w:val="0"/>
              <w:kinsoku/>
              <w:wordWrap/>
              <w:overflowPunct/>
              <w:topLinePunct w:val="0"/>
              <w:autoSpaceDE/>
              <w:autoSpaceDN/>
              <w:bidi w:val="0"/>
              <w:adjustRightInd/>
              <w:snapToGrid w:val="0"/>
              <w:spacing w:after="0" w:line="340" w:lineRule="exact"/>
              <w:ind w:left="0" w:leftChars="0" w:firstLine="0" w:firstLineChars="0"/>
              <w:jc w:val="both"/>
              <w:textAlignment w:val="auto"/>
              <w:rPr>
                <w:rFonts w:hint="eastAsia" w:ascii="仿宋" w:hAnsi="仿宋" w:eastAsia="仿宋" w:cs="仿宋"/>
                <w:color w:val="auto"/>
                <w:kern w:val="2"/>
                <w:sz w:val="24"/>
                <w:szCs w:val="24"/>
                <w:highlight w:val="none"/>
                <w:lang w:val="en-US" w:eastAsia="zh-CN" w:bidi="ar-SA"/>
              </w:rPr>
            </w:pPr>
            <w:r>
              <w:rPr>
                <w:rFonts w:hint="eastAsia" w:ascii="仿宋" w:hAnsi="仿宋" w:eastAsia="仿宋" w:cs="仿宋"/>
                <w:color w:val="auto"/>
                <w:kern w:val="2"/>
                <w:sz w:val="24"/>
                <w:szCs w:val="24"/>
                <w:highlight w:val="none"/>
                <w:lang w:val="en-US" w:eastAsia="zh-CN" w:bidi="ar-SA"/>
              </w:rPr>
              <w:t>6.验收产生的费用成交供应商负责。</w:t>
            </w:r>
          </w:p>
        </w:tc>
      </w:tr>
    </w:tbl>
    <w:p w14:paraId="0F86D35F">
      <w:pPr>
        <w:spacing w:line="500" w:lineRule="exact"/>
        <w:ind w:firstLine="480" w:firstLineChars="200"/>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olor w:val="000000" w:themeColor="text1"/>
          <w:sz w:val="24"/>
          <w14:textFill>
            <w14:solidFill>
              <w14:schemeClr w14:val="tx1"/>
            </w14:solidFill>
          </w14:textFill>
        </w:rPr>
        <w:t>说明</w:t>
      </w:r>
      <w:r>
        <w:rPr>
          <w:rFonts w:hint="eastAsia" w:ascii="仿宋" w:hAnsi="仿宋" w:eastAsia="仿宋"/>
          <w:color w:val="000000" w:themeColor="text1"/>
          <w:sz w:val="24"/>
          <w:lang w:val="zh-CN"/>
          <w14:textFill>
            <w14:solidFill>
              <w14:schemeClr w14:val="tx1"/>
            </w14:solidFill>
          </w14:textFill>
        </w:rPr>
        <w:t>：</w:t>
      </w:r>
      <w:r>
        <w:rPr>
          <w:rFonts w:hint="eastAsia" w:ascii="仿宋" w:hAnsi="仿宋" w:eastAsia="仿宋"/>
          <w:color w:val="000000" w:themeColor="text1"/>
          <w:sz w:val="24"/>
          <w14:textFill>
            <w14:solidFill>
              <w14:schemeClr w14:val="tx1"/>
            </w14:solidFill>
          </w14:textFill>
        </w:rPr>
        <w:t>本项目所有采购需求均不允许负偏离，任何负偏离将被认为是实质性要求和条件不响应，作竞价无效处理。</w:t>
      </w:r>
    </w:p>
    <w:p w14:paraId="06CD8003">
      <w:pPr>
        <w:spacing w:line="500" w:lineRule="exact"/>
        <w:ind w:firstLine="640" w:firstLineChars="200"/>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四、中标方式：在完全满足采购方竞价需求的投标</w:t>
      </w:r>
      <w:r>
        <w:rPr>
          <w:rFonts w:ascii="仿宋" w:hAnsi="仿宋" w:eastAsia="仿宋" w:cs="仿宋"/>
          <w:bCs/>
          <w:color w:val="000000" w:themeColor="text1"/>
          <w:sz w:val="32"/>
          <w:szCs w:val="32"/>
          <w14:textFill>
            <w14:solidFill>
              <w14:schemeClr w14:val="tx1"/>
            </w14:solidFill>
          </w14:textFill>
        </w:rPr>
        <w:t>人中</w:t>
      </w:r>
      <w:r>
        <w:rPr>
          <w:rFonts w:hint="eastAsia" w:ascii="仿宋" w:hAnsi="仿宋" w:eastAsia="仿宋" w:cs="仿宋"/>
          <w:bCs/>
          <w:color w:val="000000" w:themeColor="text1"/>
          <w:sz w:val="32"/>
          <w:szCs w:val="32"/>
          <w14:textFill>
            <w14:solidFill>
              <w14:schemeClr w14:val="tx1"/>
            </w14:solidFill>
          </w14:textFill>
        </w:rPr>
        <w:t>，报价最低者为中标供应商。</w:t>
      </w:r>
    </w:p>
    <w:p w14:paraId="65BA1BAA">
      <w:pPr>
        <w:spacing w:line="500" w:lineRule="exact"/>
        <w:ind w:firstLine="640" w:firstLineChars="200"/>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五、投标文件要求：</w:t>
      </w:r>
    </w:p>
    <w:p w14:paraId="1A9AFD96">
      <w:pPr>
        <w:spacing w:line="500" w:lineRule="exact"/>
        <w:ind w:firstLine="640" w:firstLineChars="200"/>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1、报价文件。应包含以</w:t>
      </w:r>
      <w:r>
        <w:rPr>
          <w:rFonts w:ascii="仿宋" w:hAnsi="仿宋" w:eastAsia="仿宋" w:cs="仿宋"/>
          <w:bCs/>
          <w:color w:val="000000" w:themeColor="text1"/>
          <w:sz w:val="32"/>
          <w:szCs w:val="32"/>
          <w14:textFill>
            <w14:solidFill>
              <w14:schemeClr w14:val="tx1"/>
            </w14:solidFill>
          </w14:textFill>
        </w:rPr>
        <w:t>下</w:t>
      </w:r>
      <w:r>
        <w:rPr>
          <w:rFonts w:hint="eastAsia" w:ascii="仿宋" w:hAnsi="仿宋" w:eastAsia="仿宋" w:cs="仿宋"/>
          <w:bCs/>
          <w:color w:val="000000" w:themeColor="text1"/>
          <w:sz w:val="32"/>
          <w:szCs w:val="32"/>
          <w14:textFill>
            <w14:solidFill>
              <w14:schemeClr w14:val="tx1"/>
            </w14:solidFill>
          </w14:textFill>
        </w:rPr>
        <w:t>材料</w:t>
      </w:r>
      <w:r>
        <w:rPr>
          <w:rFonts w:ascii="仿宋" w:hAnsi="仿宋" w:eastAsia="仿宋" w:cs="仿宋"/>
          <w:bCs/>
          <w:color w:val="000000" w:themeColor="text1"/>
          <w:sz w:val="32"/>
          <w:szCs w:val="32"/>
          <w14:textFill>
            <w14:solidFill>
              <w14:schemeClr w14:val="tx1"/>
            </w14:solidFill>
          </w14:textFill>
        </w:rPr>
        <w:t>：</w:t>
      </w:r>
    </w:p>
    <w:p w14:paraId="5E6B9DFC">
      <w:pPr>
        <w:spacing w:line="500" w:lineRule="exact"/>
        <w:ind w:firstLine="640" w:firstLineChars="200"/>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（1）报价表（格式</w:t>
      </w:r>
      <w:r>
        <w:rPr>
          <w:rFonts w:ascii="仿宋" w:hAnsi="仿宋" w:eastAsia="仿宋" w:cs="仿宋"/>
          <w:bCs/>
          <w:color w:val="000000" w:themeColor="text1"/>
          <w:sz w:val="32"/>
          <w:szCs w:val="32"/>
          <w14:textFill>
            <w14:solidFill>
              <w14:schemeClr w14:val="tx1"/>
            </w14:solidFill>
          </w14:textFill>
        </w:rPr>
        <w:t>自拟，</w:t>
      </w:r>
      <w:r>
        <w:rPr>
          <w:rFonts w:hint="eastAsia" w:ascii="仿宋" w:hAnsi="仿宋" w:eastAsia="仿宋" w:cs="仿宋"/>
          <w:bCs/>
          <w:color w:val="000000" w:themeColor="text1"/>
          <w:sz w:val="32"/>
          <w:szCs w:val="32"/>
          <w14:textFill>
            <w14:solidFill>
              <w14:schemeClr w14:val="tx1"/>
            </w14:solidFill>
          </w14:textFill>
        </w:rPr>
        <w:t>至少应</w:t>
      </w:r>
      <w:r>
        <w:rPr>
          <w:rFonts w:ascii="仿宋" w:hAnsi="仿宋" w:eastAsia="仿宋" w:cs="仿宋"/>
          <w:bCs/>
          <w:color w:val="000000" w:themeColor="text1"/>
          <w:sz w:val="32"/>
          <w:szCs w:val="32"/>
          <w14:textFill>
            <w14:solidFill>
              <w14:schemeClr w14:val="tx1"/>
            </w14:solidFill>
          </w14:textFill>
        </w:rPr>
        <w:t>包</w:t>
      </w:r>
      <w:r>
        <w:rPr>
          <w:rFonts w:hint="eastAsia" w:ascii="仿宋" w:hAnsi="仿宋" w:eastAsia="仿宋" w:cs="仿宋"/>
          <w:bCs/>
          <w:color w:val="000000" w:themeColor="text1"/>
          <w:sz w:val="32"/>
          <w:szCs w:val="32"/>
          <w14:textFill>
            <w14:solidFill>
              <w14:schemeClr w14:val="tx1"/>
            </w14:solidFill>
          </w14:textFill>
        </w:rPr>
        <w:t>含采购</w:t>
      </w:r>
      <w:r>
        <w:rPr>
          <w:rFonts w:hint="eastAsia" w:ascii="仿宋" w:hAnsi="仿宋" w:eastAsia="仿宋" w:cs="仿宋"/>
          <w:color w:val="000000"/>
          <w:kern w:val="0"/>
          <w:sz w:val="32"/>
          <w:szCs w:val="32"/>
          <w:lang w:bidi="ar"/>
        </w:rPr>
        <w:t>名称、单位、数量、单价、金额、</w:t>
      </w:r>
      <w:r>
        <w:rPr>
          <w:rFonts w:ascii="仿宋" w:hAnsi="仿宋" w:eastAsia="仿宋" w:cs="仿宋"/>
          <w:color w:val="000000"/>
          <w:kern w:val="0"/>
          <w:sz w:val="32"/>
          <w:szCs w:val="32"/>
          <w:lang w:bidi="ar"/>
        </w:rPr>
        <w:t>合计等内容</w:t>
      </w:r>
      <w:r>
        <w:rPr>
          <w:rFonts w:hint="eastAsia" w:ascii="仿宋" w:hAnsi="仿宋" w:eastAsia="仿宋" w:cs="仿宋"/>
          <w:bCs/>
          <w:color w:val="000000" w:themeColor="text1"/>
          <w:sz w:val="32"/>
          <w:szCs w:val="32"/>
          <w14:textFill>
            <w14:solidFill>
              <w14:schemeClr w14:val="tx1"/>
            </w14:solidFill>
          </w14:textFill>
        </w:rPr>
        <w:t>）;</w:t>
      </w:r>
      <w:r>
        <w:rPr>
          <w:rFonts w:ascii="仿宋" w:hAnsi="仿宋" w:eastAsia="仿宋" w:cs="仿宋"/>
          <w:bCs/>
          <w:color w:val="000000" w:themeColor="text1"/>
          <w:sz w:val="32"/>
          <w:szCs w:val="32"/>
          <w14:textFill>
            <w14:solidFill>
              <w14:schemeClr w14:val="tx1"/>
            </w14:solidFill>
          </w14:textFill>
        </w:rPr>
        <w:t xml:space="preserve"> </w:t>
      </w:r>
    </w:p>
    <w:p w14:paraId="08081589">
      <w:pPr>
        <w:spacing w:line="500" w:lineRule="exact"/>
        <w:ind w:firstLine="640" w:firstLineChars="200"/>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（2）采购</w:t>
      </w:r>
      <w:r>
        <w:rPr>
          <w:rFonts w:ascii="仿宋" w:hAnsi="仿宋" w:eastAsia="仿宋" w:cs="仿宋"/>
          <w:bCs/>
          <w:color w:val="000000" w:themeColor="text1"/>
          <w:sz w:val="32"/>
          <w:szCs w:val="32"/>
          <w14:textFill>
            <w14:solidFill>
              <w14:schemeClr w14:val="tx1"/>
            </w14:solidFill>
          </w14:textFill>
        </w:rPr>
        <w:t>项目</w:t>
      </w:r>
      <w:r>
        <w:rPr>
          <w:rFonts w:hint="eastAsia" w:ascii="仿宋" w:hAnsi="仿宋" w:eastAsia="仿宋" w:cs="仿宋"/>
          <w:color w:val="000000"/>
          <w:kern w:val="0"/>
          <w:sz w:val="32"/>
          <w:szCs w:val="32"/>
          <w:lang w:bidi="ar"/>
        </w:rPr>
        <w:t>需求</w:t>
      </w:r>
      <w:r>
        <w:rPr>
          <w:rFonts w:hint="eastAsia" w:ascii="仿宋" w:hAnsi="仿宋" w:eastAsia="仿宋" w:cs="仿宋"/>
          <w:bCs/>
          <w:color w:val="000000" w:themeColor="text1"/>
          <w:sz w:val="32"/>
          <w:szCs w:val="32"/>
          <w14:textFill>
            <w14:solidFill>
              <w14:schemeClr w14:val="tx1"/>
            </w14:solidFill>
          </w14:textFill>
        </w:rPr>
        <w:t>响应</w:t>
      </w:r>
      <w:r>
        <w:rPr>
          <w:rFonts w:ascii="仿宋" w:hAnsi="仿宋" w:eastAsia="仿宋" w:cs="仿宋"/>
          <w:bCs/>
          <w:color w:val="000000" w:themeColor="text1"/>
          <w:sz w:val="32"/>
          <w:szCs w:val="32"/>
          <w14:textFill>
            <w14:solidFill>
              <w14:schemeClr w14:val="tx1"/>
            </w14:solidFill>
          </w14:textFill>
        </w:rPr>
        <w:t>文件</w:t>
      </w:r>
      <w:r>
        <w:rPr>
          <w:rFonts w:hint="eastAsia" w:ascii="仿宋" w:hAnsi="仿宋" w:eastAsia="仿宋" w:cs="仿宋"/>
          <w:bCs/>
          <w:color w:val="000000" w:themeColor="text1"/>
          <w:sz w:val="32"/>
          <w:szCs w:val="32"/>
          <w14:textFill>
            <w14:solidFill>
              <w14:schemeClr w14:val="tx1"/>
            </w14:solidFill>
          </w14:textFill>
        </w:rPr>
        <w:t>；</w:t>
      </w:r>
      <w:r>
        <w:rPr>
          <w:rFonts w:ascii="仿宋" w:hAnsi="仿宋" w:eastAsia="仿宋" w:cs="仿宋"/>
          <w:bCs/>
          <w:color w:val="000000" w:themeColor="text1"/>
          <w:sz w:val="32"/>
          <w:szCs w:val="32"/>
          <w14:textFill>
            <w14:solidFill>
              <w14:schemeClr w14:val="tx1"/>
            </w14:solidFill>
          </w14:textFill>
        </w:rPr>
        <w:t xml:space="preserve"> </w:t>
      </w:r>
    </w:p>
    <w:p w14:paraId="64A6756F">
      <w:pPr>
        <w:spacing w:line="500" w:lineRule="exact"/>
        <w:ind w:firstLine="640" w:firstLineChars="200"/>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2、单位营业执照；</w:t>
      </w:r>
    </w:p>
    <w:p w14:paraId="160C2FB1">
      <w:pPr>
        <w:spacing w:line="500" w:lineRule="exact"/>
        <w:ind w:firstLine="640" w:firstLineChars="200"/>
        <w:rPr>
          <w:rFonts w:ascii="仿宋" w:hAnsi="仿宋" w:eastAsia="仿宋" w:cs="仿宋"/>
          <w:bCs/>
          <w:color w:val="000000" w:themeColor="text1"/>
          <w:sz w:val="32"/>
          <w:szCs w:val="32"/>
          <w14:textFill>
            <w14:solidFill>
              <w14:schemeClr w14:val="tx1"/>
            </w14:solidFill>
          </w14:textFill>
        </w:rPr>
      </w:pPr>
      <w:r>
        <w:rPr>
          <w:rFonts w:ascii="仿宋" w:hAnsi="仿宋" w:eastAsia="仿宋" w:cs="仿宋"/>
          <w:bCs/>
          <w:color w:val="000000" w:themeColor="text1"/>
          <w:sz w:val="32"/>
          <w:szCs w:val="32"/>
          <w14:textFill>
            <w14:solidFill>
              <w14:schemeClr w14:val="tx1"/>
            </w14:solidFill>
          </w14:textFill>
        </w:rPr>
        <w:t>3</w:t>
      </w:r>
      <w:r>
        <w:rPr>
          <w:rFonts w:hint="eastAsia" w:ascii="仿宋" w:hAnsi="仿宋" w:eastAsia="仿宋" w:cs="仿宋"/>
          <w:bCs/>
          <w:color w:val="000000" w:themeColor="text1"/>
          <w:sz w:val="32"/>
          <w:szCs w:val="32"/>
          <w14:textFill>
            <w14:solidFill>
              <w14:schemeClr w14:val="tx1"/>
            </w14:solidFill>
          </w14:textFill>
        </w:rPr>
        <w:t>、法人身份证明；</w:t>
      </w:r>
    </w:p>
    <w:p w14:paraId="5A12A004">
      <w:pPr>
        <w:spacing w:line="500" w:lineRule="exact"/>
        <w:ind w:firstLine="640" w:firstLineChars="200"/>
        <w:rPr>
          <w:rFonts w:hint="eastAsia"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4、授权委托书、授权人及被委托人身份证明（委托时须</w:t>
      </w:r>
      <w:r>
        <w:rPr>
          <w:rFonts w:ascii="仿宋" w:hAnsi="仿宋" w:eastAsia="仿宋" w:cs="仿宋"/>
          <w:bCs/>
          <w:color w:val="000000" w:themeColor="text1"/>
          <w:sz w:val="32"/>
          <w:szCs w:val="32"/>
          <w14:textFill>
            <w14:solidFill>
              <w14:schemeClr w14:val="tx1"/>
            </w14:solidFill>
          </w14:textFill>
        </w:rPr>
        <w:t>提供）</w:t>
      </w:r>
      <w:r>
        <w:rPr>
          <w:rFonts w:hint="eastAsia" w:ascii="仿宋" w:hAnsi="仿宋" w:eastAsia="仿宋" w:cs="仿宋"/>
          <w:bCs/>
          <w:color w:val="000000" w:themeColor="text1"/>
          <w:sz w:val="32"/>
          <w:szCs w:val="32"/>
          <w14:textFill>
            <w14:solidFill>
              <w14:schemeClr w14:val="tx1"/>
            </w14:solidFill>
          </w14:textFill>
        </w:rPr>
        <w:t>。</w:t>
      </w:r>
    </w:p>
    <w:p w14:paraId="4AA64FDE">
      <w:pPr>
        <w:spacing w:line="500" w:lineRule="exact"/>
        <w:ind w:firstLine="640" w:firstLineChars="200"/>
        <w:rPr>
          <w:rFonts w:hint="eastAsia"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lang w:val="en-US" w:eastAsia="zh-CN"/>
          <w14:textFill>
            <w14:solidFill>
              <w14:schemeClr w14:val="tx1"/>
            </w14:solidFill>
          </w14:textFill>
        </w:rPr>
        <w:t>5、</w:t>
      </w:r>
      <w:r>
        <w:rPr>
          <w:rFonts w:hint="eastAsia" w:ascii="仿宋" w:hAnsi="仿宋" w:eastAsia="仿宋" w:cs="仿宋"/>
          <w:bCs/>
          <w:color w:val="000000" w:themeColor="text1"/>
          <w:sz w:val="32"/>
          <w:szCs w:val="32"/>
          <w14:textFill>
            <w14:solidFill>
              <w14:schemeClr w14:val="tx1"/>
            </w14:solidFill>
          </w14:textFill>
        </w:rPr>
        <w:t>本项目的特定资格要求</w:t>
      </w:r>
      <w:r>
        <w:rPr>
          <w:rFonts w:hint="eastAsia" w:ascii="仿宋" w:hAnsi="仿宋" w:eastAsia="仿宋" w:cs="仿宋"/>
          <w:bCs/>
          <w:color w:val="000000" w:themeColor="text1"/>
          <w:sz w:val="32"/>
          <w:szCs w:val="32"/>
          <w:lang w:eastAsia="zh-CN"/>
          <w14:textFill>
            <w14:solidFill>
              <w14:schemeClr w14:val="tx1"/>
            </w14:solidFill>
          </w14:textFill>
        </w:rPr>
        <w:t>所需材料</w:t>
      </w:r>
      <w:r>
        <w:rPr>
          <w:rFonts w:hint="eastAsia" w:ascii="仿宋" w:hAnsi="仿宋" w:eastAsia="仿宋" w:cs="仿宋"/>
          <w:bCs/>
          <w:color w:val="000000" w:themeColor="text1"/>
          <w:sz w:val="32"/>
          <w:szCs w:val="32"/>
          <w14:textFill>
            <w14:solidFill>
              <w14:schemeClr w14:val="tx1"/>
            </w14:solidFill>
          </w14:textFill>
        </w:rPr>
        <w:t>：如所投货物为第二类医疗器械，</w:t>
      </w:r>
      <w:r>
        <w:rPr>
          <w:rFonts w:hint="eastAsia" w:ascii="仿宋" w:hAnsi="仿宋" w:eastAsia="仿宋" w:cs="仿宋"/>
          <w:bCs/>
          <w:color w:val="000000" w:themeColor="text1"/>
          <w:sz w:val="32"/>
          <w:szCs w:val="32"/>
          <w:lang w:val="en-US" w:eastAsia="zh-CN"/>
          <w14:textFill>
            <w14:solidFill>
              <w14:schemeClr w14:val="tx1"/>
            </w14:solidFill>
          </w14:textFill>
        </w:rPr>
        <w:t>供应商</w:t>
      </w:r>
      <w:r>
        <w:rPr>
          <w:rFonts w:hint="eastAsia" w:ascii="仿宋" w:hAnsi="仿宋" w:eastAsia="仿宋" w:cs="仿宋"/>
          <w:bCs/>
          <w:color w:val="000000" w:themeColor="text1"/>
          <w:sz w:val="32"/>
          <w:szCs w:val="32"/>
          <w14:textFill>
            <w14:solidFill>
              <w14:schemeClr w14:val="tx1"/>
            </w14:solidFill>
          </w14:textFill>
        </w:rPr>
        <w:t>必须具备国家主管部门颁发的二类医疗器械备案证</w:t>
      </w:r>
      <w:r>
        <w:rPr>
          <w:rFonts w:hint="eastAsia" w:ascii="仿宋" w:hAnsi="仿宋" w:eastAsia="仿宋" w:cs="仿宋"/>
          <w:bCs/>
          <w:color w:val="000000" w:themeColor="text1"/>
          <w:sz w:val="32"/>
          <w:szCs w:val="32"/>
          <w:lang w:val="en-US" w:eastAsia="zh-CN"/>
          <w14:textFill>
            <w14:solidFill>
              <w14:schemeClr w14:val="tx1"/>
            </w14:solidFill>
          </w14:textFill>
        </w:rPr>
        <w:t>或</w:t>
      </w:r>
      <w:r>
        <w:rPr>
          <w:rFonts w:hint="eastAsia" w:ascii="仿宋" w:hAnsi="仿宋" w:eastAsia="仿宋" w:cs="仿宋"/>
          <w:bCs/>
          <w:color w:val="000000" w:themeColor="text1"/>
          <w:sz w:val="32"/>
          <w:szCs w:val="32"/>
          <w14:textFill>
            <w14:solidFill>
              <w14:schemeClr w14:val="tx1"/>
            </w14:solidFill>
          </w14:textFill>
        </w:rPr>
        <w:t>《医疗器械经营企业许可证》（如</w:t>
      </w:r>
      <w:r>
        <w:rPr>
          <w:rFonts w:hint="eastAsia" w:ascii="仿宋" w:hAnsi="仿宋" w:eastAsia="仿宋" w:cs="仿宋"/>
          <w:bCs/>
          <w:color w:val="000000" w:themeColor="text1"/>
          <w:sz w:val="32"/>
          <w:szCs w:val="32"/>
          <w:lang w:eastAsia="zh-CN"/>
          <w14:textFill>
            <w14:solidFill>
              <w14:schemeClr w14:val="tx1"/>
            </w14:solidFill>
          </w14:textFill>
        </w:rPr>
        <w:t>供应商</w:t>
      </w:r>
      <w:r>
        <w:rPr>
          <w:rFonts w:hint="eastAsia" w:ascii="仿宋" w:hAnsi="仿宋" w:eastAsia="仿宋" w:cs="仿宋"/>
          <w:bCs/>
          <w:color w:val="000000" w:themeColor="text1"/>
          <w:sz w:val="32"/>
          <w:szCs w:val="32"/>
          <w14:textFill>
            <w14:solidFill>
              <w14:schemeClr w14:val="tx1"/>
            </w14:solidFill>
          </w14:textFill>
        </w:rPr>
        <w:t>为代理经销商）</w:t>
      </w:r>
      <w:r>
        <w:rPr>
          <w:rFonts w:hint="eastAsia" w:ascii="仿宋" w:hAnsi="仿宋" w:eastAsia="仿宋" w:cs="仿宋"/>
          <w:bCs/>
          <w:color w:val="000000" w:themeColor="text1"/>
          <w:sz w:val="32"/>
          <w:szCs w:val="32"/>
          <w:lang w:eastAsia="zh-CN"/>
          <w14:textFill>
            <w14:solidFill>
              <w14:schemeClr w14:val="tx1"/>
            </w14:solidFill>
          </w14:textFill>
        </w:rPr>
        <w:t>，</w:t>
      </w:r>
      <w:r>
        <w:rPr>
          <w:rFonts w:hint="eastAsia" w:ascii="仿宋" w:hAnsi="仿宋" w:eastAsia="仿宋" w:cs="仿宋"/>
          <w:bCs/>
          <w:color w:val="000000" w:themeColor="text1"/>
          <w:sz w:val="32"/>
          <w:szCs w:val="32"/>
          <w14:textFill>
            <w14:solidFill>
              <w14:schemeClr w14:val="tx1"/>
            </w14:solidFill>
          </w14:textFill>
        </w:rPr>
        <w:t>或</w:t>
      </w:r>
      <w:r>
        <w:rPr>
          <w:rFonts w:hint="eastAsia" w:ascii="仿宋" w:hAnsi="仿宋" w:eastAsia="仿宋" w:cs="仿宋"/>
          <w:bCs/>
          <w:color w:val="000000" w:themeColor="text1"/>
          <w:sz w:val="32"/>
          <w:szCs w:val="32"/>
          <w:lang w:val="en-US" w:eastAsia="zh-CN"/>
          <w14:textFill>
            <w14:solidFill>
              <w14:schemeClr w14:val="tx1"/>
            </w14:solidFill>
          </w14:textFill>
        </w:rPr>
        <w:t>具备</w:t>
      </w:r>
      <w:r>
        <w:rPr>
          <w:rFonts w:hint="eastAsia" w:ascii="仿宋" w:hAnsi="仿宋" w:eastAsia="仿宋" w:cs="仿宋"/>
          <w:bCs/>
          <w:color w:val="000000" w:themeColor="text1"/>
          <w:sz w:val="32"/>
          <w:szCs w:val="32"/>
          <w14:textFill>
            <w14:solidFill>
              <w14:schemeClr w14:val="tx1"/>
            </w14:solidFill>
          </w14:textFill>
        </w:rPr>
        <w:t>《医疗器械生产企业许可证》（如</w:t>
      </w:r>
      <w:r>
        <w:rPr>
          <w:rFonts w:hint="eastAsia" w:ascii="仿宋" w:hAnsi="仿宋" w:eastAsia="仿宋" w:cs="仿宋"/>
          <w:bCs/>
          <w:color w:val="000000" w:themeColor="text1"/>
          <w:sz w:val="32"/>
          <w:szCs w:val="32"/>
          <w:lang w:eastAsia="zh-CN"/>
          <w14:textFill>
            <w14:solidFill>
              <w14:schemeClr w14:val="tx1"/>
            </w14:solidFill>
          </w14:textFill>
        </w:rPr>
        <w:t>供应商</w:t>
      </w:r>
      <w:r>
        <w:rPr>
          <w:rFonts w:hint="eastAsia" w:ascii="仿宋" w:hAnsi="仿宋" w:eastAsia="仿宋" w:cs="仿宋"/>
          <w:bCs/>
          <w:color w:val="000000" w:themeColor="text1"/>
          <w:sz w:val="32"/>
          <w:szCs w:val="32"/>
          <w14:textFill>
            <w14:solidFill>
              <w14:schemeClr w14:val="tx1"/>
            </w14:solidFill>
          </w14:textFill>
        </w:rPr>
        <w:t>为制造商）</w:t>
      </w:r>
      <w:r>
        <w:rPr>
          <w:rFonts w:hint="eastAsia" w:ascii="仿宋" w:hAnsi="仿宋" w:eastAsia="仿宋" w:cs="仿宋"/>
          <w:bCs/>
          <w:color w:val="000000" w:themeColor="text1"/>
          <w:sz w:val="32"/>
          <w:szCs w:val="32"/>
          <w:lang w:eastAsia="zh-CN"/>
          <w14:textFill>
            <w14:solidFill>
              <w14:schemeClr w14:val="tx1"/>
            </w14:solidFill>
          </w14:textFill>
        </w:rPr>
        <w:t>。</w:t>
      </w:r>
      <w:r>
        <w:rPr>
          <w:rFonts w:hint="eastAsia" w:ascii="仿宋" w:hAnsi="仿宋" w:eastAsia="仿宋" w:cs="仿宋"/>
          <w:bCs/>
          <w:color w:val="000000" w:themeColor="text1"/>
          <w:sz w:val="32"/>
          <w:szCs w:val="32"/>
          <w14:textFill>
            <w14:solidFill>
              <w14:schemeClr w14:val="tx1"/>
            </w14:solidFill>
          </w14:textFill>
        </w:rPr>
        <w:t>投标人按《医疗器械监督管理条例》（国务院令第739号）医疗器械分类管理要求具备有效的医疗器械经营备案凭证或者经营许可证，且经营范围必须包含相关的标的【符合《医疗器械监督管理条例》第四十一条第二款规定的除外】；或者投标人为《医疗器械监督管理条例》第四十三条规定的注册人。</w:t>
      </w:r>
    </w:p>
    <w:p w14:paraId="33B90CE3">
      <w:pPr>
        <w:spacing w:line="500" w:lineRule="exact"/>
        <w:ind w:firstLine="640" w:firstLineChars="200"/>
        <w:rPr>
          <w:rFonts w:ascii="仿宋" w:hAnsi="仿宋" w:eastAsia="仿宋" w:cs="仿宋"/>
          <w:bCs/>
          <w:sz w:val="32"/>
          <w:szCs w:val="32"/>
        </w:rPr>
      </w:pPr>
      <w:r>
        <w:rPr>
          <w:rFonts w:hint="eastAsia" w:ascii="仿宋" w:hAnsi="仿宋" w:eastAsia="仿宋" w:cs="仿宋"/>
          <w:bCs/>
          <w:sz w:val="32"/>
          <w:szCs w:val="32"/>
          <w:lang w:val="en-US" w:eastAsia="zh-CN"/>
        </w:rPr>
        <w:t>6</w:t>
      </w:r>
      <w:r>
        <w:rPr>
          <w:rFonts w:hint="eastAsia" w:ascii="仿宋" w:hAnsi="仿宋" w:eastAsia="仿宋" w:cs="仿宋"/>
          <w:bCs/>
          <w:sz w:val="32"/>
          <w:szCs w:val="32"/>
        </w:rPr>
        <w:t>、服务承诺书（格式自拟）。</w:t>
      </w:r>
    </w:p>
    <w:p w14:paraId="43B3577D">
      <w:pPr>
        <w:pStyle w:val="6"/>
        <w:spacing w:line="500" w:lineRule="exact"/>
        <w:ind w:firstLine="640" w:firstLineChars="200"/>
        <w:rPr>
          <w:rFonts w:hAnsi="宋体"/>
          <w:color w:val="000000" w:themeColor="text1"/>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备注：请按以上要求提供相关材料并</w:t>
      </w:r>
      <w:r>
        <w:rPr>
          <w:rFonts w:ascii="仿宋" w:hAnsi="仿宋" w:eastAsia="仿宋" w:cs="仿宋"/>
          <w:bCs/>
          <w:color w:val="000000" w:themeColor="text1"/>
          <w:sz w:val="32"/>
          <w:szCs w:val="32"/>
          <w14:textFill>
            <w14:solidFill>
              <w14:schemeClr w14:val="tx1"/>
            </w14:solidFill>
          </w14:textFill>
        </w:rPr>
        <w:t>加盖公章</w:t>
      </w:r>
      <w:r>
        <w:rPr>
          <w:rFonts w:hint="eastAsia" w:ascii="仿宋" w:hAnsi="仿宋" w:eastAsia="仿宋" w:cs="仿宋"/>
          <w:bCs/>
          <w:color w:val="000000" w:themeColor="text1"/>
          <w:sz w:val="32"/>
          <w:szCs w:val="32"/>
          <w14:textFill>
            <w14:solidFill>
              <w14:schemeClr w14:val="tx1"/>
            </w14:solidFill>
          </w14:textFill>
        </w:rPr>
        <w:t>、密封递交，否则竞价无效。</w:t>
      </w:r>
    </w:p>
    <w:sectPr>
      <w:footerReference r:id="rId3"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 w:name="等线">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C8642B">
    <w:pPr>
      <w:pStyle w:val="9"/>
      <w:jc w:val="cente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0795C39">
                          <w:pPr>
                            <w:pStyle w:val="9"/>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5</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70795C39">
                    <w:pPr>
                      <w:pStyle w:val="9"/>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5</w:t>
                    </w:r>
                    <w:r>
                      <w:fldChar w:fldCharType="end"/>
                    </w:r>
                    <w:r>
                      <w:t xml:space="preserve"> 页</w:t>
                    </w:r>
                  </w:p>
                </w:txbxContent>
              </v:textbox>
            </v:shape>
          </w:pict>
        </mc:Fallback>
      </mc:AlternateContent>
    </w:r>
  </w:p>
  <w:p w14:paraId="1501DDD4">
    <w:pPr>
      <w:pStyle w:val="9"/>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F88B52"/>
    <w:multiLevelType w:val="singleLevel"/>
    <w:tmpl w:val="05F88B52"/>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mE5OTdjZGQ5ZTc4Nzk5MjE5NTJkMDk3N2ViNTU4ODQifQ=="/>
  </w:docVars>
  <w:rsids>
    <w:rsidRoot w:val="009167D4"/>
    <w:rsid w:val="00036C20"/>
    <w:rsid w:val="00063E09"/>
    <w:rsid w:val="000D56FC"/>
    <w:rsid w:val="000E241F"/>
    <w:rsid w:val="000F2B2E"/>
    <w:rsid w:val="001639EB"/>
    <w:rsid w:val="0016720E"/>
    <w:rsid w:val="001729F8"/>
    <w:rsid w:val="00173E1A"/>
    <w:rsid w:val="00176A73"/>
    <w:rsid w:val="0018271B"/>
    <w:rsid w:val="00184C72"/>
    <w:rsid w:val="00193181"/>
    <w:rsid w:val="0019353E"/>
    <w:rsid w:val="001971DA"/>
    <w:rsid w:val="0022434C"/>
    <w:rsid w:val="002269A7"/>
    <w:rsid w:val="002303E7"/>
    <w:rsid w:val="00243826"/>
    <w:rsid w:val="00247A84"/>
    <w:rsid w:val="002716D9"/>
    <w:rsid w:val="00296A4C"/>
    <w:rsid w:val="002C5FF3"/>
    <w:rsid w:val="002C7C9A"/>
    <w:rsid w:val="002E47A2"/>
    <w:rsid w:val="002F67C4"/>
    <w:rsid w:val="0030143D"/>
    <w:rsid w:val="0039566A"/>
    <w:rsid w:val="00400C34"/>
    <w:rsid w:val="004136D9"/>
    <w:rsid w:val="004138D3"/>
    <w:rsid w:val="00416E5B"/>
    <w:rsid w:val="0042050E"/>
    <w:rsid w:val="00434189"/>
    <w:rsid w:val="004518C4"/>
    <w:rsid w:val="00462BEF"/>
    <w:rsid w:val="00485B52"/>
    <w:rsid w:val="004A4A95"/>
    <w:rsid w:val="004F08AD"/>
    <w:rsid w:val="005202EC"/>
    <w:rsid w:val="00526B89"/>
    <w:rsid w:val="005620AB"/>
    <w:rsid w:val="005A204A"/>
    <w:rsid w:val="005B70E3"/>
    <w:rsid w:val="005B7E6D"/>
    <w:rsid w:val="005E61F0"/>
    <w:rsid w:val="00616383"/>
    <w:rsid w:val="00673B0F"/>
    <w:rsid w:val="0069086E"/>
    <w:rsid w:val="006B40FC"/>
    <w:rsid w:val="006C743C"/>
    <w:rsid w:val="006E04B7"/>
    <w:rsid w:val="006F178C"/>
    <w:rsid w:val="007420E1"/>
    <w:rsid w:val="0075084A"/>
    <w:rsid w:val="007662F0"/>
    <w:rsid w:val="007A492E"/>
    <w:rsid w:val="00800946"/>
    <w:rsid w:val="00815556"/>
    <w:rsid w:val="00851CF8"/>
    <w:rsid w:val="008529A8"/>
    <w:rsid w:val="008607DE"/>
    <w:rsid w:val="00896F5B"/>
    <w:rsid w:val="008A1B1B"/>
    <w:rsid w:val="008D4ECD"/>
    <w:rsid w:val="008D6248"/>
    <w:rsid w:val="008F0014"/>
    <w:rsid w:val="008F65FE"/>
    <w:rsid w:val="008F78D6"/>
    <w:rsid w:val="009167D4"/>
    <w:rsid w:val="009475ED"/>
    <w:rsid w:val="00961033"/>
    <w:rsid w:val="00984EFD"/>
    <w:rsid w:val="009929C5"/>
    <w:rsid w:val="009A2799"/>
    <w:rsid w:val="009D1F1D"/>
    <w:rsid w:val="009D6309"/>
    <w:rsid w:val="009E14AE"/>
    <w:rsid w:val="00A2055C"/>
    <w:rsid w:val="00A30D0B"/>
    <w:rsid w:val="00A401E6"/>
    <w:rsid w:val="00A41CAB"/>
    <w:rsid w:val="00AB20A4"/>
    <w:rsid w:val="00AB7C51"/>
    <w:rsid w:val="00AF1719"/>
    <w:rsid w:val="00AF4B4A"/>
    <w:rsid w:val="00B11EEA"/>
    <w:rsid w:val="00B4571B"/>
    <w:rsid w:val="00B6487F"/>
    <w:rsid w:val="00B92D00"/>
    <w:rsid w:val="00B9350D"/>
    <w:rsid w:val="00BA1DF5"/>
    <w:rsid w:val="00BB3EC0"/>
    <w:rsid w:val="00BB7385"/>
    <w:rsid w:val="00BF169F"/>
    <w:rsid w:val="00C307AD"/>
    <w:rsid w:val="00C376F2"/>
    <w:rsid w:val="00C57120"/>
    <w:rsid w:val="00CC2076"/>
    <w:rsid w:val="00CD78B8"/>
    <w:rsid w:val="00CE23FD"/>
    <w:rsid w:val="00CF54AC"/>
    <w:rsid w:val="00CF5AFD"/>
    <w:rsid w:val="00D16DBB"/>
    <w:rsid w:val="00D46A64"/>
    <w:rsid w:val="00D67D00"/>
    <w:rsid w:val="00D73C5F"/>
    <w:rsid w:val="00D84016"/>
    <w:rsid w:val="00DA0293"/>
    <w:rsid w:val="00DA25AB"/>
    <w:rsid w:val="00DA6FF6"/>
    <w:rsid w:val="00DB4CD9"/>
    <w:rsid w:val="00DC01E6"/>
    <w:rsid w:val="00DC1528"/>
    <w:rsid w:val="00DC2478"/>
    <w:rsid w:val="00EA74DD"/>
    <w:rsid w:val="00EB4B7F"/>
    <w:rsid w:val="00EC0939"/>
    <w:rsid w:val="00F33FF9"/>
    <w:rsid w:val="00F57435"/>
    <w:rsid w:val="00F726BD"/>
    <w:rsid w:val="00F8350D"/>
    <w:rsid w:val="00F96D99"/>
    <w:rsid w:val="00FD0496"/>
    <w:rsid w:val="01DE162E"/>
    <w:rsid w:val="026D19A1"/>
    <w:rsid w:val="02FE20CD"/>
    <w:rsid w:val="036A7762"/>
    <w:rsid w:val="03BD04B7"/>
    <w:rsid w:val="04C17184"/>
    <w:rsid w:val="07736802"/>
    <w:rsid w:val="09931095"/>
    <w:rsid w:val="10E76449"/>
    <w:rsid w:val="1156235E"/>
    <w:rsid w:val="12916AA7"/>
    <w:rsid w:val="13E366FD"/>
    <w:rsid w:val="153E1E76"/>
    <w:rsid w:val="16F05A82"/>
    <w:rsid w:val="1990455A"/>
    <w:rsid w:val="19E80D41"/>
    <w:rsid w:val="19EB420B"/>
    <w:rsid w:val="1B851185"/>
    <w:rsid w:val="1FAA6ACB"/>
    <w:rsid w:val="1FAB5E3D"/>
    <w:rsid w:val="243548B9"/>
    <w:rsid w:val="27B37D2F"/>
    <w:rsid w:val="28FA37A1"/>
    <w:rsid w:val="2B030658"/>
    <w:rsid w:val="2B3109E2"/>
    <w:rsid w:val="2C840FE5"/>
    <w:rsid w:val="2CA86A55"/>
    <w:rsid w:val="2CD23AFF"/>
    <w:rsid w:val="2D4F33A1"/>
    <w:rsid w:val="2E390101"/>
    <w:rsid w:val="2ECE1A62"/>
    <w:rsid w:val="2F18741F"/>
    <w:rsid w:val="303135DC"/>
    <w:rsid w:val="32DA370D"/>
    <w:rsid w:val="368C11C2"/>
    <w:rsid w:val="369869D2"/>
    <w:rsid w:val="36A06A70"/>
    <w:rsid w:val="37465815"/>
    <w:rsid w:val="375A6BCB"/>
    <w:rsid w:val="3815682B"/>
    <w:rsid w:val="38394BFE"/>
    <w:rsid w:val="3A167B9D"/>
    <w:rsid w:val="3A843D36"/>
    <w:rsid w:val="3A976A49"/>
    <w:rsid w:val="3C712944"/>
    <w:rsid w:val="3FFB22B5"/>
    <w:rsid w:val="40DB4F99"/>
    <w:rsid w:val="442C4FD2"/>
    <w:rsid w:val="48DC4675"/>
    <w:rsid w:val="4BF83CB2"/>
    <w:rsid w:val="51517CA6"/>
    <w:rsid w:val="51C863B9"/>
    <w:rsid w:val="51E6184D"/>
    <w:rsid w:val="52A643CC"/>
    <w:rsid w:val="54F24358"/>
    <w:rsid w:val="57631674"/>
    <w:rsid w:val="582A37C5"/>
    <w:rsid w:val="59FD7B5D"/>
    <w:rsid w:val="5BFB234F"/>
    <w:rsid w:val="5D105201"/>
    <w:rsid w:val="5F4A0598"/>
    <w:rsid w:val="5FE07241"/>
    <w:rsid w:val="5FEF1CF6"/>
    <w:rsid w:val="61307F91"/>
    <w:rsid w:val="6210138C"/>
    <w:rsid w:val="631A352E"/>
    <w:rsid w:val="63AC2F1B"/>
    <w:rsid w:val="63E42AF9"/>
    <w:rsid w:val="67E10ABE"/>
    <w:rsid w:val="688C334A"/>
    <w:rsid w:val="690620A4"/>
    <w:rsid w:val="6A3241A0"/>
    <w:rsid w:val="6AA8342B"/>
    <w:rsid w:val="6AFB732F"/>
    <w:rsid w:val="6B2D21E8"/>
    <w:rsid w:val="6D943EDD"/>
    <w:rsid w:val="6EED7D49"/>
    <w:rsid w:val="726A7902"/>
    <w:rsid w:val="72CC4693"/>
    <w:rsid w:val="763D6A0D"/>
    <w:rsid w:val="79847407"/>
    <w:rsid w:val="7D5939CF"/>
    <w:rsid w:val="7DFD7C2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99" w:semiHidden="0" w:name="Normal Indent"/>
    <w:lsdException w:uiPriority="99" w:name="footnote text"/>
    <w:lsdException w:qFormat="1" w:unhideWhenUsed="0" w:uiPriority="0"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qFormat="1" w:unhideWhenUsed="0" w:uiPriority="0" w:semiHidden="0"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character" w:default="1" w:styleId="16">
    <w:name w:val="Default Paragraph Font"/>
    <w:semiHidden/>
    <w:unhideWhenUsed/>
    <w:qFormat/>
    <w:uiPriority w:val="1"/>
  </w:style>
  <w:style w:type="table" w:default="1" w:styleId="14">
    <w:name w:val="Normal Table"/>
    <w:semiHidden/>
    <w:unhideWhenUsed/>
    <w:uiPriority w:val="99"/>
    <w:tblPr>
      <w:tblCellMar>
        <w:top w:w="0" w:type="dxa"/>
        <w:left w:w="108" w:type="dxa"/>
        <w:bottom w:w="0" w:type="dxa"/>
        <w:right w:w="108" w:type="dxa"/>
      </w:tblCellMar>
    </w:tblPr>
  </w:style>
  <w:style w:type="paragraph" w:customStyle="1" w:styleId="2">
    <w:name w:val="Default"/>
    <w:qFormat/>
    <w:uiPriority w:val="99"/>
    <w:pPr>
      <w:widowControl w:val="0"/>
      <w:autoSpaceDE w:val="0"/>
      <w:autoSpaceDN w:val="0"/>
      <w:adjustRightInd w:val="0"/>
    </w:pPr>
    <w:rPr>
      <w:rFonts w:ascii="宋体" w:hAnsi="宋体" w:eastAsia="宋体" w:cs="宋体"/>
      <w:color w:val="000000"/>
      <w:sz w:val="24"/>
      <w:szCs w:val="24"/>
      <w:lang w:val="en-US" w:eastAsia="zh-CN" w:bidi="ar-SA"/>
    </w:rPr>
  </w:style>
  <w:style w:type="paragraph" w:styleId="3">
    <w:name w:val="Normal Indent"/>
    <w:basedOn w:val="1"/>
    <w:qFormat/>
    <w:uiPriority w:val="99"/>
    <w:pPr>
      <w:ind w:firstLine="420" w:firstLineChars="200"/>
    </w:pPr>
  </w:style>
  <w:style w:type="paragraph" w:styleId="4">
    <w:name w:val="annotation text"/>
    <w:basedOn w:val="1"/>
    <w:qFormat/>
    <w:uiPriority w:val="0"/>
    <w:pPr>
      <w:jc w:val="left"/>
    </w:pPr>
  </w:style>
  <w:style w:type="paragraph" w:styleId="5">
    <w:name w:val="Body Text"/>
    <w:basedOn w:val="1"/>
    <w:next w:val="6"/>
    <w:link w:val="21"/>
    <w:qFormat/>
    <w:uiPriority w:val="0"/>
    <w:pPr>
      <w:spacing w:after="120"/>
    </w:pPr>
  </w:style>
  <w:style w:type="paragraph" w:styleId="6">
    <w:name w:val="Plain Text"/>
    <w:basedOn w:val="1"/>
    <w:link w:val="19"/>
    <w:qFormat/>
    <w:uiPriority w:val="0"/>
    <w:rPr>
      <w:rFonts w:ascii="宋体" w:hAnsi="Courier New" w:cstheme="minorBidi"/>
      <w:szCs w:val="22"/>
    </w:rPr>
  </w:style>
  <w:style w:type="paragraph" w:styleId="7">
    <w:name w:val="Body Text Indent"/>
    <w:basedOn w:val="1"/>
    <w:next w:val="8"/>
    <w:qFormat/>
    <w:uiPriority w:val="0"/>
    <w:pPr>
      <w:ind w:firstLine="830" w:firstLineChars="352"/>
    </w:pPr>
    <w:rPr>
      <w:rFonts w:ascii="仿宋_GB2312" w:eastAsia="仿宋_GB2312"/>
      <w:kern w:val="0"/>
      <w:sz w:val="32"/>
      <w:szCs w:val="20"/>
    </w:rPr>
  </w:style>
  <w:style w:type="paragraph" w:styleId="8">
    <w:name w:val="envelope return"/>
    <w:basedOn w:val="1"/>
    <w:qFormat/>
    <w:uiPriority w:val="0"/>
    <w:pPr>
      <w:widowControl/>
      <w:adjustRightInd w:val="0"/>
      <w:snapToGrid w:val="0"/>
      <w:spacing w:after="200"/>
      <w:jc w:val="left"/>
    </w:pPr>
    <w:rPr>
      <w:rFonts w:ascii="Arial" w:hAnsi="Arial" w:eastAsia="微软雅黑"/>
      <w:kern w:val="0"/>
      <w:sz w:val="22"/>
      <w:szCs w:val="22"/>
    </w:rPr>
  </w:style>
  <w:style w:type="paragraph" w:styleId="9">
    <w:name w:val="footer"/>
    <w:basedOn w:val="1"/>
    <w:link w:val="18"/>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0">
    <w:name w:val="header"/>
    <w:basedOn w:val="1"/>
    <w:link w:val="17"/>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1">
    <w:name w:val="Normal (Web)"/>
    <w:basedOn w:val="1"/>
    <w:unhideWhenUsed/>
    <w:qFormat/>
    <w:uiPriority w:val="99"/>
    <w:pPr>
      <w:widowControl/>
      <w:spacing w:before="100" w:beforeAutospacing="1" w:after="100" w:afterAutospacing="1"/>
      <w:jc w:val="left"/>
    </w:pPr>
    <w:rPr>
      <w:rFonts w:ascii="宋体" w:hAnsi="宋体" w:cs="宋体"/>
      <w:kern w:val="0"/>
      <w:sz w:val="24"/>
    </w:rPr>
  </w:style>
  <w:style w:type="paragraph" w:styleId="12">
    <w:name w:val="Body Text First Indent"/>
    <w:basedOn w:val="5"/>
    <w:qFormat/>
    <w:uiPriority w:val="0"/>
    <w:pPr>
      <w:spacing w:after="0" w:line="360" w:lineRule="auto"/>
      <w:ind w:firstLine="420"/>
    </w:pPr>
    <w:rPr>
      <w:rFonts w:ascii="宋体" w:hAnsi="宋体" w:eastAsia="仿宋_GB2312"/>
      <w:sz w:val="24"/>
    </w:rPr>
  </w:style>
  <w:style w:type="paragraph" w:styleId="13">
    <w:name w:val="Body Text First Indent 2"/>
    <w:basedOn w:val="7"/>
    <w:next w:val="12"/>
    <w:qFormat/>
    <w:uiPriority w:val="0"/>
    <w:pPr>
      <w:spacing w:after="120"/>
      <w:ind w:left="420" w:leftChars="200" w:firstLine="420" w:firstLineChars="200"/>
    </w:pPr>
    <w:rPr>
      <w:rFonts w:ascii="黑体" w:eastAsia="黑体" w:cs="Courier New"/>
      <w:sz w:val="20"/>
    </w:rPr>
  </w:style>
  <w:style w:type="table" w:styleId="15">
    <w:name w:val="Table Grid"/>
    <w:basedOn w:val="14"/>
    <w:qFormat/>
    <w:uiPriority w:val="0"/>
    <w:pPr>
      <w:widowControl w:val="0"/>
      <w:jc w:val="both"/>
    </w:pPr>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17">
    <w:name w:val="页眉 Char"/>
    <w:basedOn w:val="16"/>
    <w:link w:val="10"/>
    <w:qFormat/>
    <w:uiPriority w:val="99"/>
    <w:rPr>
      <w:sz w:val="18"/>
      <w:szCs w:val="18"/>
    </w:rPr>
  </w:style>
  <w:style w:type="character" w:customStyle="1" w:styleId="18">
    <w:name w:val="页脚 Char"/>
    <w:basedOn w:val="16"/>
    <w:link w:val="9"/>
    <w:qFormat/>
    <w:uiPriority w:val="99"/>
    <w:rPr>
      <w:sz w:val="18"/>
      <w:szCs w:val="18"/>
    </w:rPr>
  </w:style>
  <w:style w:type="character" w:customStyle="1" w:styleId="19">
    <w:name w:val="纯文本 Char"/>
    <w:link w:val="6"/>
    <w:qFormat/>
    <w:uiPriority w:val="0"/>
    <w:rPr>
      <w:rFonts w:ascii="宋体" w:hAnsi="Courier New" w:eastAsia="宋体"/>
    </w:rPr>
  </w:style>
  <w:style w:type="character" w:customStyle="1" w:styleId="20">
    <w:name w:val="纯文本 Char1"/>
    <w:basedOn w:val="16"/>
    <w:semiHidden/>
    <w:qFormat/>
    <w:uiPriority w:val="99"/>
    <w:rPr>
      <w:rFonts w:ascii="宋体" w:hAnsi="Courier New" w:eastAsia="宋体" w:cs="Courier New"/>
      <w:szCs w:val="21"/>
    </w:rPr>
  </w:style>
  <w:style w:type="character" w:customStyle="1" w:styleId="21">
    <w:name w:val="正文文本 Char"/>
    <w:basedOn w:val="16"/>
    <w:link w:val="5"/>
    <w:qFormat/>
    <w:uiPriority w:val="0"/>
    <w:rPr>
      <w:rFonts w:ascii="Calibri" w:hAnsi="Calibri"/>
      <w:kern w:val="2"/>
      <w:sz w:val="21"/>
      <w:szCs w:val="24"/>
    </w:rPr>
  </w:style>
  <w:style w:type="character" w:customStyle="1" w:styleId="22">
    <w:name w:val="font11"/>
    <w:basedOn w:val="16"/>
    <w:qFormat/>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C548376-0C2C-4E23-B9D7-88E36AE9C326}">
  <ds:schemaRefs/>
</ds:datastoreItem>
</file>

<file path=docProps/app.xml><?xml version="1.0" encoding="utf-8"?>
<Properties xmlns="http://schemas.openxmlformats.org/officeDocument/2006/extended-properties" xmlns:vt="http://schemas.openxmlformats.org/officeDocument/2006/docPropsVTypes">
  <Template>Normal</Template>
  <Company>Organization</Company>
  <Pages>5</Pages>
  <Words>3142</Words>
  <Characters>3380</Characters>
  <Lines>17</Lines>
  <Paragraphs>4</Paragraphs>
  <TotalTime>1</TotalTime>
  <ScaleCrop>false</ScaleCrop>
  <LinksUpToDate>false</LinksUpToDate>
  <CharactersWithSpaces>3500</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2025-07-02T12:43:00Z</dcterms:created>
  <dc:creator>南宁市卫生学校:南宁市卫生学校</dc:creator>
  <cp:lastModifiedBy>杨超芬</cp:lastModifiedBy>
  <cp:lastPrinted>2025-11-14T10:27:00Z</cp:lastPrinted>
  <dcterms:modified xsi:type="dcterms:W3CDTF">2025-11-19T01:13:37Z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D5728E48361E404FBCA10EF59768DC37_13</vt:lpwstr>
  </property>
  <property fmtid="{D5CDD505-2E9C-101B-9397-08002B2CF9AE}" pid="4" name="KSOTemplateDocerSaveRecord">
    <vt:lpwstr>eyJoZGlkIjoiYzUyMzYwMjNhYzY1ZmQ1OWUyMWFjYzYyNDM1MGMwNzciLCJ1c2VySWQiOiIxNjQ5MTg0MTYzIn0=</vt:lpwstr>
  </property>
</Properties>
</file>