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3D0C11">
      <w:pPr>
        <w:spacing w:line="800" w:lineRule="exact"/>
        <w:rPr>
          <w:rFonts w:ascii="宋体"/>
        </w:rPr>
      </w:pPr>
    </w:p>
    <w:p w14:paraId="1B651ED6">
      <w:pPr>
        <w:pStyle w:val="7"/>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6C2E6D30">
      <w:pPr>
        <w:pStyle w:val="7"/>
        <w:spacing w:line="800" w:lineRule="exact"/>
        <w:jc w:val="center"/>
        <w:rPr>
          <w:rFonts w:hAnsi="宋体"/>
          <w:b/>
        </w:rPr>
      </w:pPr>
    </w:p>
    <w:p w14:paraId="4CFC11B6">
      <w:pPr>
        <w:pStyle w:val="7"/>
        <w:spacing w:line="400" w:lineRule="exact"/>
        <w:jc w:val="center"/>
        <w:rPr>
          <w:rFonts w:hAnsi="宋体"/>
          <w:b/>
        </w:rPr>
      </w:pPr>
    </w:p>
    <w:p w14:paraId="09618679">
      <w:pPr>
        <w:pStyle w:val="7"/>
        <w:spacing w:line="400" w:lineRule="exact"/>
        <w:jc w:val="center"/>
        <w:rPr>
          <w:rFonts w:hAnsi="宋体"/>
          <w:b/>
        </w:rPr>
      </w:pPr>
    </w:p>
    <w:p w14:paraId="336D8D9D">
      <w:pPr>
        <w:pStyle w:val="7"/>
        <w:spacing w:line="400" w:lineRule="exact"/>
        <w:jc w:val="center"/>
        <w:rPr>
          <w:rFonts w:hAnsi="宋体"/>
          <w:b/>
        </w:rPr>
      </w:pPr>
    </w:p>
    <w:p w14:paraId="05A11769">
      <w:pPr>
        <w:snapToGrid w:val="0"/>
        <w:spacing w:before="156" w:line="400" w:lineRule="exact"/>
        <w:rPr>
          <w:rFonts w:ascii="宋体" w:hAnsi="宋体"/>
          <w:b/>
          <w:sz w:val="32"/>
          <w:szCs w:val="32"/>
        </w:rPr>
      </w:pPr>
    </w:p>
    <w:p w14:paraId="5C96B0D1">
      <w:pPr>
        <w:spacing w:line="400" w:lineRule="exact"/>
        <w:jc w:val="center"/>
        <w:rPr>
          <w:rFonts w:hint="eastAsia" w:ascii="宋体" w:hAnsi="宋体" w:eastAsia="宋体"/>
          <w:b/>
          <w:sz w:val="32"/>
          <w:szCs w:val="32"/>
          <w:lang w:eastAsia="zh-CN"/>
        </w:rPr>
      </w:pPr>
      <w:r>
        <w:rPr>
          <w:rFonts w:hint="eastAsia" w:ascii="宋体" w:hAnsi="宋体"/>
          <w:b/>
          <w:sz w:val="32"/>
          <w:szCs w:val="32"/>
        </w:rPr>
        <w:t>项目名称：职业培训信息化管理平台</w:t>
      </w:r>
      <w:r>
        <w:rPr>
          <w:rFonts w:hint="eastAsia" w:ascii="宋体" w:hAnsi="宋体"/>
          <w:b/>
          <w:sz w:val="32"/>
          <w:szCs w:val="32"/>
          <w:lang w:eastAsia="zh-CN"/>
        </w:rPr>
        <w:t>项目</w:t>
      </w:r>
    </w:p>
    <w:p w14:paraId="53034450">
      <w:pPr>
        <w:snapToGrid w:val="0"/>
        <w:spacing w:before="156" w:line="400" w:lineRule="exact"/>
        <w:jc w:val="center"/>
        <w:rPr>
          <w:rFonts w:ascii="宋体" w:hAnsi="宋体"/>
          <w:b/>
          <w:sz w:val="32"/>
          <w:szCs w:val="32"/>
        </w:rPr>
      </w:pPr>
    </w:p>
    <w:p w14:paraId="05BDEC40">
      <w:pPr>
        <w:snapToGrid w:val="0"/>
        <w:spacing w:before="156" w:line="400" w:lineRule="exact"/>
        <w:ind w:left="3154" w:leftChars="740" w:hanging="1600" w:hangingChars="500"/>
        <w:rPr>
          <w:rFonts w:ascii="宋体" w:hAnsi="宋体"/>
          <w:b/>
          <w:sz w:val="32"/>
          <w:szCs w:val="32"/>
        </w:rPr>
      </w:pPr>
    </w:p>
    <w:p w14:paraId="407AE34F">
      <w:pPr>
        <w:pStyle w:val="7"/>
        <w:spacing w:line="400" w:lineRule="exact"/>
        <w:jc w:val="center"/>
        <w:rPr>
          <w:rFonts w:hAnsi="宋体"/>
          <w:b/>
        </w:rPr>
      </w:pPr>
    </w:p>
    <w:p w14:paraId="58710F2F">
      <w:pPr>
        <w:pStyle w:val="7"/>
        <w:spacing w:line="400" w:lineRule="exact"/>
        <w:jc w:val="center"/>
        <w:rPr>
          <w:rFonts w:hAnsi="宋体"/>
          <w:b/>
        </w:rPr>
      </w:pPr>
    </w:p>
    <w:p w14:paraId="5EAD264C">
      <w:pPr>
        <w:pStyle w:val="7"/>
        <w:spacing w:line="400" w:lineRule="exact"/>
        <w:jc w:val="center"/>
        <w:rPr>
          <w:rFonts w:hAnsi="宋体"/>
          <w:b/>
        </w:rPr>
      </w:pPr>
    </w:p>
    <w:p w14:paraId="01C82DC9">
      <w:pPr>
        <w:pStyle w:val="7"/>
        <w:spacing w:line="400" w:lineRule="exact"/>
        <w:jc w:val="center"/>
        <w:rPr>
          <w:rFonts w:hAnsi="宋体"/>
          <w:b/>
        </w:rPr>
      </w:pPr>
    </w:p>
    <w:p w14:paraId="6672EB02">
      <w:pPr>
        <w:pStyle w:val="7"/>
        <w:spacing w:line="400" w:lineRule="exact"/>
        <w:jc w:val="center"/>
        <w:rPr>
          <w:rFonts w:hAnsi="宋体"/>
          <w:b/>
        </w:rPr>
      </w:pPr>
    </w:p>
    <w:p w14:paraId="0EBCAD06">
      <w:pPr>
        <w:pStyle w:val="7"/>
        <w:spacing w:line="400" w:lineRule="exact"/>
        <w:jc w:val="center"/>
        <w:rPr>
          <w:rFonts w:hAnsi="宋体"/>
          <w:b/>
        </w:rPr>
      </w:pPr>
    </w:p>
    <w:p w14:paraId="724917AA">
      <w:pPr>
        <w:pStyle w:val="7"/>
        <w:spacing w:line="400" w:lineRule="exact"/>
        <w:jc w:val="center"/>
        <w:rPr>
          <w:rFonts w:hAnsi="宋体"/>
          <w:b/>
        </w:rPr>
      </w:pPr>
    </w:p>
    <w:p w14:paraId="44854B1A">
      <w:pPr>
        <w:pStyle w:val="7"/>
        <w:spacing w:line="400" w:lineRule="exact"/>
        <w:jc w:val="center"/>
        <w:rPr>
          <w:rFonts w:hAnsi="宋体"/>
          <w:b/>
        </w:rPr>
      </w:pPr>
    </w:p>
    <w:p w14:paraId="29FD1E7E">
      <w:pPr>
        <w:pStyle w:val="7"/>
        <w:spacing w:line="400" w:lineRule="exact"/>
        <w:jc w:val="center"/>
        <w:rPr>
          <w:rFonts w:hAnsi="宋体"/>
          <w:b/>
        </w:rPr>
      </w:pPr>
    </w:p>
    <w:p w14:paraId="272ED9E8">
      <w:pPr>
        <w:pStyle w:val="7"/>
        <w:spacing w:line="400" w:lineRule="exact"/>
        <w:jc w:val="center"/>
        <w:rPr>
          <w:rFonts w:hAnsi="宋体"/>
          <w:b/>
        </w:rPr>
      </w:pPr>
    </w:p>
    <w:p w14:paraId="4CE767EA">
      <w:pPr>
        <w:pStyle w:val="7"/>
        <w:spacing w:line="400" w:lineRule="exact"/>
        <w:jc w:val="center"/>
        <w:rPr>
          <w:rFonts w:hAnsi="宋体"/>
          <w:b/>
        </w:rPr>
      </w:pPr>
    </w:p>
    <w:p w14:paraId="58003FF0">
      <w:pPr>
        <w:pStyle w:val="7"/>
        <w:spacing w:line="400" w:lineRule="exact"/>
        <w:jc w:val="center"/>
        <w:rPr>
          <w:rFonts w:hAnsi="宋体"/>
          <w:b/>
        </w:rPr>
      </w:pPr>
    </w:p>
    <w:p w14:paraId="42960113">
      <w:pPr>
        <w:pStyle w:val="7"/>
        <w:spacing w:line="400" w:lineRule="exact"/>
        <w:rPr>
          <w:rFonts w:hAnsi="宋体"/>
          <w:b/>
        </w:rPr>
      </w:pPr>
    </w:p>
    <w:p w14:paraId="387BD7CE">
      <w:pPr>
        <w:pStyle w:val="7"/>
        <w:spacing w:line="400" w:lineRule="exact"/>
        <w:jc w:val="center"/>
        <w:rPr>
          <w:rFonts w:hAnsi="宋体"/>
          <w:b/>
        </w:rPr>
      </w:pPr>
    </w:p>
    <w:p w14:paraId="075D6C63">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62FBCBD8">
      <w:pPr>
        <w:snapToGrid w:val="0"/>
        <w:spacing w:before="156" w:line="400" w:lineRule="exact"/>
        <w:jc w:val="center"/>
        <w:rPr>
          <w:rFonts w:ascii="宋体" w:hAnsi="宋体"/>
          <w:b/>
          <w:color w:val="000000"/>
          <w:sz w:val="32"/>
          <w:szCs w:val="32"/>
        </w:rPr>
      </w:pPr>
      <w:r>
        <w:rPr>
          <w:rFonts w:ascii="宋体" w:hAnsi="宋体"/>
          <w:b/>
          <w:color w:val="000000"/>
          <w:sz w:val="32"/>
          <w:szCs w:val="32"/>
        </w:rPr>
        <w:t>202</w:t>
      </w:r>
      <w:r>
        <w:rPr>
          <w:rFonts w:hint="eastAsia" w:ascii="宋体" w:hAnsi="宋体"/>
          <w:b/>
          <w:color w:val="000000"/>
          <w:sz w:val="32"/>
          <w:szCs w:val="32"/>
        </w:rPr>
        <w:t>5年</w:t>
      </w:r>
      <w:r>
        <w:rPr>
          <w:rFonts w:hint="eastAsia" w:ascii="宋体" w:hAnsi="宋体"/>
          <w:b/>
          <w:color w:val="000000"/>
          <w:sz w:val="32"/>
          <w:szCs w:val="32"/>
          <w:lang w:val="en-US" w:eastAsia="zh-CN"/>
        </w:rPr>
        <w:t>11</w:t>
      </w:r>
      <w:r>
        <w:rPr>
          <w:rFonts w:hint="eastAsia" w:ascii="宋体" w:hAnsi="宋体"/>
          <w:b/>
          <w:color w:val="000000"/>
          <w:sz w:val="32"/>
          <w:szCs w:val="32"/>
        </w:rPr>
        <w:t>月</w:t>
      </w:r>
    </w:p>
    <w:p w14:paraId="69F6E926">
      <w:pPr>
        <w:snapToGrid w:val="0"/>
        <w:spacing w:before="156" w:line="400" w:lineRule="exact"/>
        <w:jc w:val="center"/>
        <w:rPr>
          <w:rFonts w:ascii="宋体" w:hAnsi="宋体"/>
          <w:b/>
          <w:color w:val="FF0000"/>
          <w:sz w:val="32"/>
          <w:szCs w:val="32"/>
        </w:rPr>
      </w:pPr>
    </w:p>
    <w:p w14:paraId="0BBF970D">
      <w:pPr>
        <w:snapToGrid w:val="0"/>
        <w:spacing w:before="156" w:line="400" w:lineRule="exact"/>
        <w:jc w:val="center"/>
        <w:rPr>
          <w:rFonts w:ascii="宋体" w:hAnsi="宋体"/>
          <w:b/>
          <w:color w:val="FF0000"/>
          <w:sz w:val="32"/>
          <w:szCs w:val="32"/>
        </w:rPr>
      </w:pPr>
    </w:p>
    <w:p w14:paraId="2AE7F619">
      <w:pPr>
        <w:snapToGrid w:val="0"/>
        <w:spacing w:before="156" w:line="400" w:lineRule="exact"/>
        <w:jc w:val="center"/>
        <w:rPr>
          <w:rFonts w:ascii="宋体" w:hAnsi="宋体"/>
          <w:b/>
          <w:color w:val="FF0000"/>
          <w:sz w:val="32"/>
          <w:szCs w:val="32"/>
        </w:rPr>
      </w:pPr>
    </w:p>
    <w:p w14:paraId="521326AD">
      <w:pPr>
        <w:snapToGrid w:val="0"/>
        <w:spacing w:before="156" w:line="400" w:lineRule="exact"/>
        <w:jc w:val="center"/>
        <w:rPr>
          <w:rFonts w:ascii="宋体" w:hAnsi="宋体"/>
          <w:b/>
          <w:color w:val="FF0000"/>
          <w:sz w:val="32"/>
          <w:szCs w:val="32"/>
        </w:rPr>
      </w:pPr>
    </w:p>
    <w:p w14:paraId="5E7E1402">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3C7ECADF">
      <w:pPr>
        <w:pStyle w:val="19"/>
        <w:ind w:firstLine="864"/>
        <w:rPr>
          <w:rFonts w:hAnsi="宋体"/>
          <w:sz w:val="44"/>
          <w:szCs w:val="52"/>
        </w:rPr>
      </w:pPr>
    </w:p>
    <w:p w14:paraId="539A8B24">
      <w:pPr>
        <w:pStyle w:val="19"/>
        <w:ind w:firstLine="864"/>
        <w:rPr>
          <w:rFonts w:hAnsi="宋体"/>
          <w:sz w:val="44"/>
          <w:szCs w:val="52"/>
        </w:rPr>
      </w:pPr>
    </w:p>
    <w:p w14:paraId="5373602E">
      <w:pPr>
        <w:pStyle w:val="19"/>
        <w:ind w:firstLine="864"/>
        <w:rPr>
          <w:rFonts w:hAnsi="宋体"/>
          <w:sz w:val="44"/>
          <w:szCs w:val="52"/>
        </w:rPr>
      </w:pPr>
    </w:p>
    <w:p w14:paraId="61BBDDDB">
      <w:pPr>
        <w:pStyle w:val="14"/>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48E596DD">
      <w:pPr>
        <w:pStyle w:val="14"/>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747D986B">
      <w:pPr>
        <w:pStyle w:val="14"/>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fldChar w:fldCharType="end"/>
      </w:r>
      <w:r>
        <w:rPr>
          <w:rFonts w:hint="eastAsia"/>
          <w:sz w:val="28"/>
          <w:szCs w:val="28"/>
        </w:rPr>
        <w:t>评审方法</w:t>
      </w:r>
    </w:p>
    <w:p w14:paraId="34B67B14">
      <w:pPr>
        <w:pStyle w:val="14"/>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w:t>
      </w:r>
      <w:r>
        <w:rPr>
          <w:rFonts w:hint="eastAsia"/>
          <w:sz w:val="28"/>
          <w:szCs w:val="28"/>
          <w:lang w:eastAsia="zh-CN"/>
        </w:rPr>
        <w:t>及</w:t>
      </w:r>
      <w:r>
        <w:rPr>
          <w:rFonts w:hint="eastAsia"/>
          <w:sz w:val="28"/>
          <w:szCs w:val="28"/>
        </w:rPr>
        <w:t>格式</w:t>
      </w:r>
      <w:r>
        <w:tab/>
      </w:r>
    </w:p>
    <w:p w14:paraId="4EB0843D">
      <w:pPr>
        <w:spacing w:line="560" w:lineRule="exact"/>
        <w:rPr>
          <w:rFonts w:ascii="宋体" w:hAnsi="宋体"/>
          <w:sz w:val="28"/>
          <w:szCs w:val="28"/>
        </w:rPr>
      </w:pPr>
      <w:r>
        <w:rPr>
          <w:rFonts w:hint="eastAsia" w:ascii="宋体" w:hAnsi="宋体"/>
          <w:sz w:val="28"/>
          <w:szCs w:val="28"/>
        </w:rPr>
        <w:fldChar w:fldCharType="end"/>
      </w:r>
    </w:p>
    <w:p w14:paraId="2E572C49">
      <w:pPr>
        <w:pStyle w:val="7"/>
        <w:spacing w:line="480" w:lineRule="auto"/>
        <w:ind w:left="840" w:leftChars="400"/>
        <w:rPr>
          <w:rFonts w:hAnsi="宋体"/>
          <w:sz w:val="32"/>
          <w:szCs w:val="32"/>
        </w:rPr>
      </w:pPr>
    </w:p>
    <w:p w14:paraId="6309AB8A">
      <w:pPr>
        <w:pStyle w:val="7"/>
        <w:spacing w:line="400" w:lineRule="exact"/>
        <w:ind w:left="411" w:leftChars="196"/>
        <w:rPr>
          <w:rFonts w:hAnsi="宋体"/>
          <w:sz w:val="32"/>
        </w:rPr>
      </w:pPr>
    </w:p>
    <w:p w14:paraId="46493121">
      <w:pPr>
        <w:tabs>
          <w:tab w:val="center" w:pos="4535"/>
          <w:tab w:val="left" w:pos="6945"/>
        </w:tabs>
        <w:spacing w:line="400" w:lineRule="exact"/>
        <w:jc w:val="right"/>
        <w:rPr>
          <w:rFonts w:ascii="宋体" w:hAnsi="宋体"/>
          <w:sz w:val="36"/>
          <w:szCs w:val="36"/>
        </w:rPr>
      </w:pPr>
      <w:r>
        <w:tab/>
      </w:r>
    </w:p>
    <w:p w14:paraId="491DE379">
      <w:pPr>
        <w:snapToGrid w:val="0"/>
        <w:spacing w:before="156" w:line="400" w:lineRule="exact"/>
        <w:rPr>
          <w:rFonts w:ascii="宋体" w:hAnsi="宋体"/>
          <w:b/>
          <w:color w:val="FF0000"/>
          <w:sz w:val="32"/>
          <w:szCs w:val="32"/>
        </w:rPr>
        <w:sectPr>
          <w:headerReference r:id="rId3" w:type="default"/>
          <w:footerReference r:id="rId4" w:type="default"/>
          <w:footerReference r:id="rId5" w:type="even"/>
          <w:pgSz w:w="11906" w:h="16838"/>
          <w:pgMar w:top="1418" w:right="1418" w:bottom="1418" w:left="1418" w:header="709" w:footer="709" w:gutter="0"/>
          <w:pgNumType w:fmt="decimal"/>
          <w:cols w:space="720" w:num="1"/>
          <w:titlePg/>
          <w:docGrid w:type="linesAndChars" w:linePitch="312" w:charSpace="0"/>
        </w:sectPr>
      </w:pPr>
    </w:p>
    <w:p w14:paraId="23C58528">
      <w:pPr>
        <w:tabs>
          <w:tab w:val="center" w:pos="4535"/>
          <w:tab w:val="left" w:pos="6945"/>
        </w:tabs>
        <w:spacing w:line="400" w:lineRule="exact"/>
        <w:jc w:val="center"/>
        <w:rPr>
          <w:b/>
          <w:bCs/>
          <w:color w:val="000000"/>
          <w:sz w:val="32"/>
          <w:szCs w:val="32"/>
        </w:rPr>
      </w:pPr>
      <w:bookmarkStart w:id="0" w:name="_Toc66377097"/>
      <w:bookmarkStart w:id="1" w:name="_Toc411"/>
      <w:bookmarkStart w:id="2" w:name="_Toc18486"/>
      <w:r>
        <w:rPr>
          <w:rFonts w:hint="eastAsia"/>
          <w:b/>
          <w:bCs/>
          <w:color w:val="000000"/>
          <w:sz w:val="32"/>
          <w:szCs w:val="32"/>
        </w:rPr>
        <w:t>第一章  采购</w:t>
      </w:r>
      <w:bookmarkStart w:id="97" w:name="_GoBack"/>
      <w:bookmarkEnd w:id="97"/>
      <w:r>
        <w:rPr>
          <w:rFonts w:hint="eastAsia"/>
          <w:b/>
          <w:bCs/>
          <w:color w:val="000000"/>
          <w:sz w:val="32"/>
          <w:szCs w:val="32"/>
        </w:rPr>
        <w:t>公告</w:t>
      </w:r>
      <w:bookmarkEnd w:id="0"/>
      <w:bookmarkEnd w:id="1"/>
      <w:bookmarkEnd w:id="2"/>
    </w:p>
    <w:p w14:paraId="034F5E1E">
      <w:pPr>
        <w:pStyle w:val="7"/>
        <w:spacing w:line="400" w:lineRule="exact"/>
        <w:jc w:val="center"/>
        <w:rPr>
          <w:rFonts w:hAnsi="宋体"/>
          <w:b/>
          <w:color w:val="000000"/>
          <w:sz w:val="32"/>
          <w:szCs w:val="32"/>
        </w:rPr>
      </w:pPr>
    </w:p>
    <w:p w14:paraId="34C138C4">
      <w:pPr>
        <w:spacing w:line="400" w:lineRule="exact"/>
        <w:rPr>
          <w:rFonts w:ascii="宋体" w:hAnsi="宋体"/>
          <w:b/>
          <w:color w:val="000000"/>
          <w:szCs w:val="21"/>
        </w:rPr>
      </w:pPr>
      <w:r>
        <w:rPr>
          <w:rFonts w:hint="eastAsia" w:ascii="宋体" w:hAnsi="宋体"/>
          <w:b/>
          <w:color w:val="000000"/>
          <w:szCs w:val="21"/>
        </w:rPr>
        <w:t>一、项目基本情况</w:t>
      </w:r>
    </w:p>
    <w:p w14:paraId="1FBAA4EC">
      <w:pPr>
        <w:spacing w:line="400" w:lineRule="exact"/>
        <w:ind w:firstLine="420" w:firstLineChars="200"/>
        <w:rPr>
          <w:rFonts w:hint="eastAsia" w:ascii="宋体" w:hAnsi="宋体" w:eastAsia="宋体"/>
          <w:color w:val="000000"/>
          <w:szCs w:val="21"/>
          <w:lang w:eastAsia="zh-CN"/>
        </w:rPr>
      </w:pPr>
      <w:r>
        <w:rPr>
          <w:rFonts w:hint="eastAsia" w:ascii="宋体" w:hAnsi="宋体"/>
          <w:color w:val="000000"/>
          <w:szCs w:val="21"/>
        </w:rPr>
        <w:t>项目名称：职业培训信息化管理平台项目</w:t>
      </w:r>
    </w:p>
    <w:p w14:paraId="2005E37F">
      <w:pPr>
        <w:spacing w:line="400" w:lineRule="exact"/>
        <w:ind w:firstLine="420" w:firstLineChars="200"/>
        <w:rPr>
          <w:rFonts w:ascii="宋体" w:hAnsi="宋体"/>
          <w:color w:val="000000"/>
          <w:szCs w:val="21"/>
        </w:rPr>
      </w:pPr>
      <w:r>
        <w:rPr>
          <w:rFonts w:hint="eastAsia" w:ascii="宋体" w:hAnsi="宋体"/>
          <w:color w:val="000000"/>
          <w:szCs w:val="21"/>
        </w:rPr>
        <w:t>采购方式：校内评选</w:t>
      </w:r>
    </w:p>
    <w:p w14:paraId="1A48987C">
      <w:pPr>
        <w:spacing w:line="400" w:lineRule="exact"/>
        <w:ind w:firstLine="420" w:firstLineChars="200"/>
        <w:rPr>
          <w:rFonts w:hint="default" w:ascii="宋体" w:hAnsi="宋体" w:eastAsia="宋体"/>
          <w:color w:val="000000"/>
          <w:szCs w:val="21"/>
          <w:lang w:val="en-US" w:eastAsia="zh-CN"/>
        </w:rPr>
      </w:pPr>
      <w:r>
        <w:rPr>
          <w:rFonts w:hint="eastAsia" w:ascii="宋体" w:hAnsi="宋体"/>
          <w:color w:val="000000"/>
          <w:szCs w:val="21"/>
        </w:rPr>
        <w:t>预算金额：</w:t>
      </w:r>
      <w:r>
        <w:rPr>
          <w:rFonts w:hint="eastAsia" w:ascii="宋体" w:hAnsi="宋体"/>
          <w:color w:val="000000"/>
          <w:szCs w:val="21"/>
          <w:lang w:val="en-US" w:eastAsia="zh-CN"/>
        </w:rPr>
        <w:t>72550元</w:t>
      </w:r>
    </w:p>
    <w:p w14:paraId="41634CB6">
      <w:pPr>
        <w:spacing w:line="400" w:lineRule="exact"/>
        <w:ind w:firstLine="420" w:firstLineChars="200"/>
        <w:rPr>
          <w:rFonts w:ascii="宋体" w:hAnsi="宋体"/>
          <w:color w:val="000000"/>
          <w:szCs w:val="21"/>
        </w:rPr>
      </w:pPr>
      <w:r>
        <w:rPr>
          <w:rFonts w:hint="eastAsia" w:ascii="宋体" w:hAnsi="宋体"/>
          <w:color w:val="000000"/>
          <w:szCs w:val="21"/>
        </w:rPr>
        <w:t>采购需求：</w:t>
      </w:r>
    </w:p>
    <w:tbl>
      <w:tblPr>
        <w:tblStyle w:val="20"/>
        <w:tblW w:w="9222" w:type="dxa"/>
        <w:tblInd w:w="-108" w:type="dxa"/>
        <w:tblLayout w:type="fixed"/>
        <w:tblCellMar>
          <w:top w:w="0" w:type="dxa"/>
          <w:left w:w="108" w:type="dxa"/>
          <w:bottom w:w="0" w:type="dxa"/>
          <w:right w:w="108" w:type="dxa"/>
        </w:tblCellMar>
      </w:tblPr>
      <w:tblGrid>
        <w:gridCol w:w="634"/>
        <w:gridCol w:w="2920"/>
        <w:gridCol w:w="2953"/>
        <w:gridCol w:w="693"/>
        <w:gridCol w:w="854"/>
        <w:gridCol w:w="1168"/>
      </w:tblGrid>
      <w:tr w14:paraId="6A12A0B6">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12F17167">
            <w:pPr>
              <w:tabs>
                <w:tab w:val="left" w:pos="2178"/>
              </w:tabs>
              <w:snapToGrid w:val="0"/>
              <w:rPr>
                <w:rFonts w:ascii="宋体" w:hAnsi="宋体"/>
                <w:b/>
                <w:bCs/>
                <w:color w:val="000000"/>
                <w:kern w:val="0"/>
                <w:sz w:val="21"/>
                <w:szCs w:val="21"/>
                <w:lang w:bidi="ar"/>
              </w:rPr>
            </w:pPr>
            <w:r>
              <w:rPr>
                <w:rFonts w:hint="eastAsia" w:ascii="宋体" w:hAnsi="宋体"/>
                <w:b/>
                <w:bCs/>
                <w:color w:val="000000"/>
                <w:kern w:val="0"/>
                <w:sz w:val="21"/>
                <w:szCs w:val="21"/>
                <w:lang w:bidi="ar"/>
              </w:rPr>
              <w:t>序号</w:t>
            </w:r>
            <w:r>
              <w:rPr>
                <w:sz w:val="21"/>
                <w:szCs w:val="21"/>
              </w:rPr>
              <w:tab/>
            </w:r>
            <w:r>
              <w:rPr>
                <w:rFonts w:hint="eastAsia" w:ascii="宋体" w:hAnsi="宋体"/>
                <w:b/>
                <w:bCs/>
                <w:color w:val="000000"/>
                <w:sz w:val="21"/>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321E8723">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品　名</w:t>
            </w:r>
          </w:p>
        </w:tc>
        <w:tc>
          <w:tcPr>
            <w:tcW w:w="2953" w:type="dxa"/>
            <w:tcBorders>
              <w:top w:val="single" w:color="auto" w:sz="4" w:space="0"/>
              <w:left w:val="single" w:color="auto" w:sz="4" w:space="0"/>
              <w:bottom w:val="single" w:color="auto" w:sz="4" w:space="0"/>
              <w:right w:val="single" w:color="auto" w:sz="4" w:space="0"/>
            </w:tcBorders>
            <w:vAlign w:val="center"/>
          </w:tcPr>
          <w:p w14:paraId="11A0C6FC">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需求参数（含规格型号等）</w:t>
            </w:r>
          </w:p>
        </w:tc>
        <w:tc>
          <w:tcPr>
            <w:tcW w:w="693" w:type="dxa"/>
            <w:tcBorders>
              <w:top w:val="single" w:color="auto" w:sz="4" w:space="0"/>
              <w:left w:val="single" w:color="auto" w:sz="4" w:space="0"/>
              <w:bottom w:val="single" w:color="auto" w:sz="4" w:space="0"/>
              <w:right w:val="single" w:color="auto" w:sz="4" w:space="0"/>
            </w:tcBorders>
            <w:vAlign w:val="center"/>
          </w:tcPr>
          <w:p w14:paraId="09F34C0B">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单位</w:t>
            </w:r>
          </w:p>
        </w:tc>
        <w:tc>
          <w:tcPr>
            <w:tcW w:w="854" w:type="dxa"/>
            <w:tcBorders>
              <w:top w:val="single" w:color="auto" w:sz="4" w:space="0"/>
              <w:left w:val="single" w:color="auto" w:sz="4" w:space="0"/>
              <w:bottom w:val="single" w:color="auto" w:sz="4" w:space="0"/>
              <w:right w:val="single" w:color="auto" w:sz="4" w:space="0"/>
            </w:tcBorders>
            <w:vAlign w:val="center"/>
          </w:tcPr>
          <w:p w14:paraId="0F6E39E9">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eastAsia="zh-CN" w:bidi="ar"/>
              </w:rPr>
              <w:t>采</w:t>
            </w:r>
            <w:r>
              <w:rPr>
                <w:rFonts w:hint="eastAsia" w:ascii="宋体" w:hAnsi="宋体"/>
                <w:b/>
                <w:bCs/>
                <w:color w:val="000000"/>
                <w:kern w:val="0"/>
                <w:sz w:val="21"/>
                <w:szCs w:val="21"/>
                <w:lang w:bidi="ar"/>
              </w:rPr>
              <w:t>购量</w:t>
            </w:r>
          </w:p>
        </w:tc>
        <w:tc>
          <w:tcPr>
            <w:tcW w:w="1168" w:type="dxa"/>
            <w:tcBorders>
              <w:top w:val="single" w:color="auto" w:sz="4" w:space="0"/>
              <w:left w:val="single" w:color="auto" w:sz="4" w:space="0"/>
              <w:bottom w:val="single" w:color="auto" w:sz="4" w:space="0"/>
              <w:right w:val="single" w:color="auto" w:sz="4" w:space="0"/>
            </w:tcBorders>
            <w:vAlign w:val="center"/>
          </w:tcPr>
          <w:p w14:paraId="07FF2401">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控制价</w:t>
            </w:r>
          </w:p>
        </w:tc>
      </w:tr>
      <w:tr w14:paraId="02B54BB2">
        <w:tblPrEx>
          <w:tblCellMar>
            <w:top w:w="0" w:type="dxa"/>
            <w:left w:w="108" w:type="dxa"/>
            <w:bottom w:w="0" w:type="dxa"/>
            <w:right w:w="108" w:type="dxa"/>
          </w:tblCellMar>
        </w:tblPrEx>
        <w:trPr>
          <w:trHeight w:val="575" w:hRule="atLeast"/>
        </w:trPr>
        <w:tc>
          <w:tcPr>
            <w:tcW w:w="634" w:type="dxa"/>
            <w:tcBorders>
              <w:top w:val="single" w:color="auto" w:sz="4" w:space="0"/>
              <w:left w:val="single" w:color="auto" w:sz="4" w:space="0"/>
              <w:bottom w:val="single" w:color="auto" w:sz="4" w:space="0"/>
              <w:right w:val="single" w:color="auto" w:sz="4" w:space="0"/>
            </w:tcBorders>
            <w:vAlign w:val="center"/>
          </w:tcPr>
          <w:p w14:paraId="7914E616">
            <w:pPr>
              <w:widowControl/>
              <w:jc w:val="center"/>
              <w:rPr>
                <w:rFonts w:ascii="宋体" w:hAnsi="宋体"/>
                <w:color w:val="000000"/>
                <w:sz w:val="21"/>
                <w:szCs w:val="21"/>
              </w:rPr>
            </w:pPr>
            <w:r>
              <w:rPr>
                <w:rFonts w:hint="eastAsia" w:ascii="宋体" w:hAnsi="宋体"/>
                <w:color w:val="000000"/>
                <w:sz w:val="21"/>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3A74BBB6">
            <w:pPr>
              <w:widowControl/>
              <w:jc w:val="center"/>
              <w:rPr>
                <w:rFonts w:ascii="宋体" w:hAnsi="宋体"/>
                <w:color w:val="000000"/>
                <w:sz w:val="21"/>
                <w:szCs w:val="21"/>
              </w:rPr>
            </w:pPr>
            <w:r>
              <w:rPr>
                <w:rFonts w:hint="eastAsia" w:ascii="宋体" w:hAnsi="宋体" w:cs="宋体"/>
                <w:color w:val="000000"/>
                <w:sz w:val="22"/>
                <w:szCs w:val="22"/>
              </w:rPr>
              <w:t>职业培训信息化管理平台</w:t>
            </w:r>
          </w:p>
        </w:tc>
        <w:tc>
          <w:tcPr>
            <w:tcW w:w="2953" w:type="dxa"/>
            <w:tcBorders>
              <w:top w:val="single" w:color="auto" w:sz="4" w:space="0"/>
              <w:left w:val="single" w:color="auto" w:sz="4" w:space="0"/>
              <w:bottom w:val="single" w:color="auto" w:sz="4" w:space="0"/>
              <w:right w:val="single" w:color="auto" w:sz="4" w:space="0"/>
            </w:tcBorders>
            <w:vAlign w:val="center"/>
          </w:tcPr>
          <w:p w14:paraId="763A404E">
            <w:pPr>
              <w:rPr>
                <w:color w:val="000000"/>
                <w:sz w:val="21"/>
                <w:szCs w:val="21"/>
              </w:rPr>
            </w:pPr>
            <w:bookmarkStart w:id="3" w:name="OLE_LINK1"/>
            <w:r>
              <w:rPr>
                <w:rFonts w:hint="eastAsia"/>
                <w:color w:val="000000"/>
                <w:sz w:val="21"/>
                <w:szCs w:val="21"/>
              </w:rPr>
              <w:t>详见《采购项目需求一览表》</w:t>
            </w:r>
            <w:bookmarkEnd w:id="3"/>
          </w:p>
        </w:tc>
        <w:tc>
          <w:tcPr>
            <w:tcW w:w="693" w:type="dxa"/>
            <w:tcBorders>
              <w:top w:val="single" w:color="auto" w:sz="4" w:space="0"/>
              <w:left w:val="single" w:color="auto" w:sz="4" w:space="0"/>
              <w:bottom w:val="single" w:color="auto" w:sz="4" w:space="0"/>
              <w:right w:val="single" w:color="auto" w:sz="4" w:space="0"/>
            </w:tcBorders>
            <w:vAlign w:val="center"/>
          </w:tcPr>
          <w:p w14:paraId="0DC6689D">
            <w:pPr>
              <w:widowControl/>
              <w:jc w:val="center"/>
              <w:rPr>
                <w:rFonts w:hint="eastAsia" w:ascii="宋体" w:hAnsi="宋体" w:eastAsia="宋体"/>
                <w:color w:val="000000"/>
                <w:sz w:val="21"/>
                <w:szCs w:val="21"/>
                <w:lang w:eastAsia="zh-CN"/>
              </w:rPr>
            </w:pPr>
            <w:r>
              <w:rPr>
                <w:rFonts w:hint="eastAsia" w:ascii="宋体" w:hAnsi="宋体"/>
                <w:color w:val="000000"/>
                <w:sz w:val="21"/>
                <w:szCs w:val="21"/>
                <w:lang w:eastAsia="zh-CN"/>
              </w:rPr>
              <w:t>个</w:t>
            </w:r>
          </w:p>
        </w:tc>
        <w:tc>
          <w:tcPr>
            <w:tcW w:w="854" w:type="dxa"/>
            <w:tcBorders>
              <w:top w:val="single" w:color="auto" w:sz="4" w:space="0"/>
              <w:left w:val="single" w:color="auto" w:sz="4" w:space="0"/>
              <w:bottom w:val="single" w:color="auto" w:sz="4" w:space="0"/>
              <w:right w:val="single" w:color="auto" w:sz="4" w:space="0"/>
            </w:tcBorders>
            <w:vAlign w:val="center"/>
          </w:tcPr>
          <w:p w14:paraId="4194F999">
            <w:pPr>
              <w:widowControl/>
              <w:jc w:val="center"/>
              <w:rPr>
                <w:rFonts w:hint="eastAsia" w:ascii="宋体" w:hAnsi="宋体"/>
                <w:color w:val="000000"/>
                <w:sz w:val="21"/>
                <w:szCs w:val="21"/>
                <w:lang w:eastAsia="zh-CN"/>
              </w:rPr>
            </w:pPr>
            <w:r>
              <w:rPr>
                <w:rFonts w:hint="eastAsia" w:ascii="宋体" w:hAnsi="宋体"/>
                <w:color w:val="000000"/>
                <w:sz w:val="21"/>
                <w:szCs w:val="21"/>
                <w:lang w:val="en-US" w:eastAsia="zh-CN"/>
              </w:rPr>
              <w:t>1</w:t>
            </w:r>
          </w:p>
        </w:tc>
        <w:tc>
          <w:tcPr>
            <w:tcW w:w="1168" w:type="dxa"/>
            <w:tcBorders>
              <w:top w:val="single" w:color="auto" w:sz="4" w:space="0"/>
              <w:left w:val="single" w:color="auto" w:sz="4" w:space="0"/>
              <w:bottom w:val="single" w:color="auto" w:sz="4" w:space="0"/>
              <w:right w:val="single" w:color="auto" w:sz="4" w:space="0"/>
            </w:tcBorders>
            <w:vAlign w:val="center"/>
          </w:tcPr>
          <w:p w14:paraId="1AA51B85">
            <w:pPr>
              <w:widowControl/>
              <w:jc w:val="center"/>
              <w:rPr>
                <w:rFonts w:hint="default" w:ascii="宋体" w:hAnsi="宋体" w:eastAsia="宋体"/>
                <w:color w:val="000000"/>
                <w:sz w:val="21"/>
                <w:szCs w:val="21"/>
                <w:lang w:val="en-US" w:eastAsia="zh-CN"/>
              </w:rPr>
            </w:pPr>
            <w:r>
              <w:rPr>
                <w:rFonts w:hint="eastAsia" w:ascii="宋体" w:hAnsi="宋体"/>
                <w:color w:val="000000"/>
                <w:sz w:val="21"/>
                <w:szCs w:val="21"/>
                <w:lang w:val="en-US" w:eastAsia="zh-CN"/>
              </w:rPr>
              <w:t>72550元</w:t>
            </w:r>
          </w:p>
        </w:tc>
      </w:tr>
    </w:tbl>
    <w:p w14:paraId="768A94D0">
      <w:pPr>
        <w:tabs>
          <w:tab w:val="right" w:pos="9638"/>
        </w:tabs>
        <w:snapToGrid w:val="0"/>
        <w:spacing w:line="400" w:lineRule="exact"/>
        <w:rPr>
          <w:rFonts w:ascii="宋体" w:hAnsi="宋体"/>
          <w:b/>
          <w:color w:val="000000"/>
          <w:szCs w:val="21"/>
        </w:rPr>
      </w:pPr>
      <w:r>
        <w:rPr>
          <w:rFonts w:hint="eastAsia" w:ascii="宋体" w:hAnsi="宋体"/>
          <w:b/>
          <w:color w:val="000000"/>
          <w:szCs w:val="21"/>
        </w:rPr>
        <w:t>二、申请人的资格要求：</w:t>
      </w:r>
      <w:r>
        <w:tab/>
      </w:r>
    </w:p>
    <w:p w14:paraId="307739DA">
      <w:pPr>
        <w:snapToGrid w:val="0"/>
        <w:spacing w:line="400" w:lineRule="exact"/>
        <w:ind w:firstLine="420" w:firstLineChars="200"/>
        <w:rPr>
          <w:rFonts w:ascii="宋体" w:hAnsi="宋体"/>
          <w:color w:val="000000"/>
        </w:rPr>
      </w:pPr>
      <w:r>
        <w:rPr>
          <w:rFonts w:hint="eastAsia" w:ascii="宋体" w:hAnsi="宋体"/>
          <w:color w:val="000000"/>
        </w:rPr>
        <w:t>1</w:t>
      </w:r>
      <w:r>
        <w:rPr>
          <w:rFonts w:hint="eastAsia" w:ascii="宋体" w:hAnsi="宋体"/>
          <w:color w:val="000000"/>
          <w:szCs w:val="21"/>
        </w:rPr>
        <w:t>.</w:t>
      </w:r>
      <w:r>
        <w:rPr>
          <w:rFonts w:hint="eastAsia" w:ascii="宋体" w:hAnsi="宋体"/>
          <w:color w:val="000000"/>
          <w:lang w:eastAsia="zh-CN"/>
        </w:rPr>
        <w:t>符合</w:t>
      </w:r>
      <w:r>
        <w:rPr>
          <w:rFonts w:hint="eastAsia" w:ascii="宋体" w:hAnsi="宋体"/>
          <w:color w:val="000000"/>
        </w:rPr>
        <w:t>《中华人民共和国政府采购法》第二十二条规定的投标人资格条件；即：</w:t>
      </w:r>
    </w:p>
    <w:p w14:paraId="5A5DFEED">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1</w:t>
      </w:r>
      <w:r>
        <w:rPr>
          <w:rFonts w:hint="eastAsia" w:ascii="宋体" w:hAnsi="宋体"/>
          <w:color w:val="000000"/>
          <w:lang w:eastAsia="zh-CN"/>
        </w:rPr>
        <w:t>）</w:t>
      </w:r>
      <w:r>
        <w:rPr>
          <w:rFonts w:hint="eastAsia" w:ascii="宋体" w:hAnsi="宋体"/>
          <w:color w:val="000000"/>
        </w:rPr>
        <w:t>具有独立承担民事责任的能力；</w:t>
      </w:r>
    </w:p>
    <w:p w14:paraId="663C9419">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2</w:t>
      </w:r>
      <w:r>
        <w:rPr>
          <w:rFonts w:hint="eastAsia" w:ascii="宋体" w:hAnsi="宋体"/>
          <w:color w:val="000000"/>
          <w:lang w:eastAsia="zh-CN"/>
        </w:rPr>
        <w:t>）</w:t>
      </w:r>
      <w:r>
        <w:rPr>
          <w:rFonts w:hint="eastAsia" w:ascii="宋体" w:hAnsi="宋体"/>
          <w:color w:val="000000"/>
        </w:rPr>
        <w:t>具有良好的商业信誉和健全的财务会计制度；</w:t>
      </w:r>
    </w:p>
    <w:p w14:paraId="29DCA02C">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3</w:t>
      </w:r>
      <w:r>
        <w:rPr>
          <w:rFonts w:hint="eastAsia" w:ascii="宋体" w:hAnsi="宋体"/>
          <w:color w:val="000000"/>
          <w:lang w:eastAsia="zh-CN"/>
        </w:rPr>
        <w:t>）</w:t>
      </w:r>
      <w:r>
        <w:rPr>
          <w:rFonts w:hint="eastAsia" w:ascii="宋体" w:hAnsi="宋体"/>
          <w:color w:val="000000"/>
        </w:rPr>
        <w:t xml:space="preserve">具有履行合同所需的设备和专业技术能力； </w:t>
      </w:r>
    </w:p>
    <w:p w14:paraId="77BEA177">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4</w:t>
      </w:r>
      <w:r>
        <w:rPr>
          <w:rFonts w:hint="eastAsia" w:ascii="宋体" w:hAnsi="宋体"/>
          <w:color w:val="000000"/>
          <w:lang w:eastAsia="zh-CN"/>
        </w:rPr>
        <w:t>）</w:t>
      </w:r>
      <w:r>
        <w:rPr>
          <w:rFonts w:hint="eastAsia" w:ascii="宋体" w:hAnsi="宋体"/>
          <w:color w:val="000000"/>
        </w:rPr>
        <w:t>有依法缴纳税收和社会保障资金的良好记录；</w:t>
      </w:r>
    </w:p>
    <w:p w14:paraId="07DCC44B">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5</w:t>
      </w:r>
      <w:r>
        <w:rPr>
          <w:rFonts w:hint="eastAsia" w:ascii="宋体" w:hAnsi="宋体"/>
          <w:color w:val="000000"/>
          <w:lang w:eastAsia="zh-CN"/>
        </w:rPr>
        <w:t>）</w:t>
      </w:r>
      <w:r>
        <w:rPr>
          <w:rFonts w:hint="eastAsia" w:ascii="宋体" w:hAnsi="宋体"/>
          <w:color w:val="000000"/>
        </w:rPr>
        <w:t>参加采购活动前三年内，在经营活动中没有重大违法记录；</w:t>
      </w:r>
    </w:p>
    <w:p w14:paraId="674A2EA5">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6</w:t>
      </w:r>
      <w:r>
        <w:rPr>
          <w:rFonts w:hint="eastAsia" w:ascii="宋体" w:hAnsi="宋体"/>
          <w:color w:val="000000"/>
          <w:lang w:eastAsia="zh-CN"/>
        </w:rPr>
        <w:t>）</w:t>
      </w:r>
      <w:r>
        <w:rPr>
          <w:rFonts w:hint="eastAsia" w:ascii="宋体" w:hAnsi="宋体"/>
          <w:color w:val="000000"/>
        </w:rPr>
        <w:t>法律、行政法规规定的其他条件。</w:t>
      </w:r>
    </w:p>
    <w:p w14:paraId="2E7FA261">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.本项目的特定资格要求：</w:t>
      </w:r>
    </w:p>
    <w:p w14:paraId="7E48647E">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.1国内注册（指按国家有关规定要求注册的）具有独立法人资格，生产或经营本次采购服务的供应商；</w:t>
      </w:r>
    </w:p>
    <w:p w14:paraId="444A9D07">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2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6AC70452">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w:t>
      </w:r>
      <w:r>
        <w:rPr>
          <w:rFonts w:hint="eastAsia" w:ascii="宋体" w:hAnsi="宋体"/>
          <w:color w:val="000000"/>
          <w:szCs w:val="21"/>
          <w:lang w:val="en-US" w:eastAsia="zh-CN"/>
        </w:rPr>
        <w:t>3</w:t>
      </w:r>
      <w:r>
        <w:rPr>
          <w:rFonts w:hint="eastAsia" w:ascii="宋体" w:hAnsi="宋体"/>
          <w:color w:val="000000"/>
          <w:szCs w:val="21"/>
        </w:rPr>
        <w:t>对在“信用中国”网站</w:t>
      </w:r>
      <w:r>
        <w:rPr>
          <w:rFonts w:hint="eastAsia" w:ascii="宋体" w:hAnsi="宋体"/>
          <w:color w:val="000000"/>
          <w:szCs w:val="21"/>
          <w:lang w:eastAsia="zh-CN"/>
        </w:rPr>
        <w:t>（</w:t>
      </w:r>
      <w:r>
        <w:rPr>
          <w:rFonts w:hint="eastAsia" w:ascii="宋体" w:hAnsi="宋体"/>
          <w:color w:val="000000"/>
          <w:szCs w:val="21"/>
        </w:rPr>
        <w:t>www.creditchina.gov.cn</w:t>
      </w:r>
      <w:r>
        <w:rPr>
          <w:rFonts w:hint="eastAsia" w:ascii="宋体" w:hAnsi="宋体"/>
          <w:color w:val="000000"/>
          <w:szCs w:val="21"/>
          <w:lang w:eastAsia="zh-CN"/>
        </w:rPr>
        <w:t>）</w:t>
      </w:r>
      <w:r>
        <w:rPr>
          <w:rFonts w:hint="eastAsia" w:ascii="宋体" w:hAnsi="宋体"/>
          <w:color w:val="000000"/>
          <w:szCs w:val="21"/>
        </w:rPr>
        <w:t>、中国政府采购网</w:t>
      </w:r>
      <w:r>
        <w:rPr>
          <w:rFonts w:hint="eastAsia" w:ascii="宋体" w:hAnsi="宋体"/>
          <w:color w:val="000000"/>
          <w:szCs w:val="21"/>
          <w:lang w:eastAsia="zh-CN"/>
        </w:rPr>
        <w:t>（</w:t>
      </w:r>
      <w:r>
        <w:rPr>
          <w:rFonts w:hint="eastAsia" w:ascii="宋体" w:hAnsi="宋体"/>
          <w:color w:val="000000"/>
          <w:szCs w:val="21"/>
        </w:rPr>
        <w:t>www.ccgp.gov.cn</w:t>
      </w:r>
      <w:r>
        <w:rPr>
          <w:rFonts w:hint="eastAsia" w:ascii="宋体" w:hAnsi="宋体"/>
          <w:color w:val="000000"/>
          <w:szCs w:val="21"/>
          <w:lang w:eastAsia="zh-CN"/>
        </w:rPr>
        <w:t>）</w:t>
      </w:r>
      <w:r>
        <w:rPr>
          <w:rFonts w:hint="eastAsia" w:ascii="宋体" w:hAnsi="宋体"/>
          <w:color w:val="000000"/>
          <w:szCs w:val="21"/>
        </w:rPr>
        <w:t>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color w:val="000000"/>
          <w:spacing w:val="6"/>
          <w:kern w:val="48"/>
        </w:rPr>
        <w:t>（投标人在“信用中国”网站、中国政府采购网的相关投标人信用记录由采购人或采购代理机构查询）</w:t>
      </w:r>
      <w:r>
        <w:rPr>
          <w:rFonts w:hint="eastAsia"/>
          <w:color w:val="000000"/>
          <w:spacing w:val="6"/>
          <w:kern w:val="48"/>
        </w:rPr>
        <w:t>。</w:t>
      </w:r>
    </w:p>
    <w:p w14:paraId="4266A1A7">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w:t>
      </w:r>
      <w:r>
        <w:rPr>
          <w:rFonts w:hint="eastAsia" w:ascii="宋体" w:hAnsi="宋体"/>
          <w:color w:val="000000"/>
          <w:szCs w:val="21"/>
          <w:lang w:val="en-US" w:eastAsia="zh-CN"/>
        </w:rPr>
        <w:t>4</w:t>
      </w:r>
      <w:r>
        <w:rPr>
          <w:rFonts w:hint="eastAsia" w:ascii="宋体" w:hAnsi="宋体"/>
          <w:color w:val="000000"/>
          <w:szCs w:val="21"/>
        </w:rPr>
        <w:t>本项目不接受联合体投标；</w:t>
      </w:r>
    </w:p>
    <w:p w14:paraId="08EDE5D7">
      <w:pPr>
        <w:snapToGrid w:val="0"/>
        <w:spacing w:line="400" w:lineRule="exact"/>
        <w:rPr>
          <w:rFonts w:ascii="宋体" w:hAnsi="Courier New"/>
          <w:b/>
          <w:color w:val="000000"/>
          <w:spacing w:val="6"/>
          <w:kern w:val="48"/>
        </w:rPr>
      </w:pPr>
      <w:r>
        <w:rPr>
          <w:rFonts w:hint="eastAsia" w:ascii="宋体" w:hAnsi="Courier New"/>
          <w:b/>
          <w:color w:val="000000"/>
          <w:spacing w:val="6"/>
          <w:kern w:val="48"/>
        </w:rPr>
        <w:t>三、获取采购文件方式：</w:t>
      </w:r>
      <w:r>
        <w:rPr>
          <w:rFonts w:hint="eastAsia" w:ascii="宋体" w:hAnsi="Courier New"/>
          <w:color w:val="000000"/>
          <w:spacing w:val="6"/>
          <w:kern w:val="48"/>
        </w:rPr>
        <w:t>网上下载，本项目不发放纸质采购文件，无需报名。</w:t>
      </w:r>
      <w:r>
        <w:br w:type="textWrapping"/>
      </w:r>
      <w:r>
        <w:rPr>
          <w:rFonts w:hint="eastAsia" w:ascii="宋体" w:hAnsi="Courier New"/>
          <w:b/>
          <w:color w:val="000000"/>
          <w:spacing w:val="6"/>
          <w:kern w:val="48"/>
        </w:rPr>
        <w:t>四、递交竞价文件时间：</w:t>
      </w:r>
      <w:r>
        <w:rPr>
          <w:rFonts w:hint="eastAsia" w:ascii="宋体" w:hAnsi="Courier New"/>
          <w:b w:val="0"/>
          <w:bCs/>
          <w:color w:val="000000"/>
          <w:spacing w:val="6"/>
          <w:kern w:val="48"/>
        </w:rPr>
        <w:t>供应商将所有竞标文件盖章，于2025年</w:t>
      </w:r>
      <w:r>
        <w:rPr>
          <w:rFonts w:hint="eastAsia" w:ascii="宋体" w:hAnsi="Courier New"/>
          <w:b w:val="0"/>
          <w:bCs/>
          <w:color w:val="000000"/>
          <w:spacing w:val="6"/>
          <w:kern w:val="48"/>
          <w:u w:val="single"/>
          <w:lang w:val="en-US" w:eastAsia="zh-CN"/>
        </w:rPr>
        <w:t xml:space="preserve"> 11</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月</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u w:val="single"/>
          <w:lang w:val="en-US" w:eastAsia="zh-CN"/>
        </w:rPr>
        <w:t>25</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日</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u w:val="single"/>
          <w:lang w:val="en-US" w:eastAsia="zh-CN"/>
        </w:rPr>
        <w:t>8</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时</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u w:val="single"/>
          <w:lang w:val="en-US" w:eastAsia="zh-CN"/>
        </w:rPr>
        <w:t>30</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分前送至南宁市卫生学校相思湖校区图书馆综合楼16楼16</w:t>
      </w:r>
      <w:r>
        <w:rPr>
          <w:rFonts w:hint="eastAsia" w:ascii="宋体" w:hAnsi="Courier New"/>
          <w:b w:val="0"/>
          <w:bCs/>
          <w:color w:val="000000"/>
          <w:spacing w:val="6"/>
          <w:kern w:val="48"/>
          <w:lang w:val="en-US" w:eastAsia="zh-CN"/>
        </w:rPr>
        <w:t>07</w:t>
      </w:r>
      <w:r>
        <w:rPr>
          <w:rFonts w:hint="eastAsia" w:ascii="宋体" w:hAnsi="Courier New"/>
          <w:b w:val="0"/>
          <w:bCs/>
          <w:color w:val="000000"/>
          <w:spacing w:val="6"/>
          <w:kern w:val="48"/>
        </w:rPr>
        <w:t>会议室，竞标文件需提供正本1份、副本2份，装入档案袋密封并在骑缝处加盖单位公章，档案袋上注明项目名称、报名单位、联系人、联系方式。</w:t>
      </w:r>
      <w:r>
        <w:br w:type="textWrapping"/>
      </w:r>
      <w:r>
        <w:rPr>
          <w:rFonts w:hint="eastAsia" w:ascii="宋体" w:hAnsi="Courier New"/>
          <w:color w:val="000000"/>
          <w:spacing w:val="6"/>
          <w:kern w:val="48"/>
        </w:rPr>
        <w:t xml:space="preserve">    </w:t>
      </w:r>
      <w:r>
        <w:rPr>
          <w:rFonts w:hint="eastAsia" w:ascii="宋体" w:hAnsi="Courier New"/>
          <w:b/>
          <w:color w:val="000000"/>
          <w:spacing w:val="6"/>
          <w:kern w:val="48"/>
        </w:rPr>
        <w:t>五、咨询电话：</w:t>
      </w:r>
      <w:r>
        <w:rPr>
          <w:rFonts w:hint="eastAsia" w:ascii="宋体" w:hAnsi="Courier New"/>
          <w:color w:val="000000"/>
          <w:spacing w:val="6"/>
          <w:kern w:val="48"/>
        </w:rPr>
        <w:t>0771-3</w:t>
      </w:r>
      <w:r>
        <w:rPr>
          <w:rFonts w:hint="eastAsia" w:ascii="宋体" w:hAnsi="Courier New"/>
          <w:color w:val="000000"/>
          <w:spacing w:val="6"/>
          <w:kern w:val="48"/>
          <w:lang w:val="en-US" w:eastAsia="zh-CN"/>
        </w:rPr>
        <w:t>939372</w:t>
      </w:r>
      <w:r>
        <w:rPr>
          <w:rFonts w:hint="eastAsia" w:ascii="宋体" w:hAnsi="Courier New"/>
          <w:color w:val="000000"/>
          <w:spacing w:val="6"/>
          <w:kern w:val="48"/>
        </w:rPr>
        <w:t xml:space="preserve"> 杨老师</w:t>
      </w:r>
    </w:p>
    <w:p w14:paraId="469CFC07">
      <w:pPr>
        <w:snapToGrid w:val="0"/>
        <w:spacing w:line="400" w:lineRule="exact"/>
        <w:ind w:firstLine="420" w:firstLineChars="200"/>
        <w:rPr>
          <w:rFonts w:hint="eastAsia" w:ascii="宋体" w:hAnsi="宋体"/>
          <w:color w:val="000000"/>
          <w:szCs w:val="21"/>
        </w:rPr>
      </w:pPr>
      <w:r>
        <w:rPr>
          <w:rFonts w:hint="eastAsia" w:ascii="宋体" w:hAnsi="宋体"/>
          <w:color w:val="000000"/>
          <w:szCs w:val="21"/>
        </w:rPr>
        <w:t xml:space="preserve">　　　　　　　　　　　    </w:t>
      </w:r>
      <w:bookmarkStart w:id="4" w:name="_Toc21161"/>
      <w:bookmarkStart w:id="5" w:name="_Toc18331"/>
    </w:p>
    <w:p w14:paraId="38621F22">
      <w:pPr>
        <w:snapToGrid w:val="0"/>
        <w:spacing w:line="400" w:lineRule="exact"/>
        <w:ind w:firstLine="420" w:firstLineChars="200"/>
        <w:rPr>
          <w:rFonts w:hint="eastAsia" w:ascii="宋体" w:hAnsi="宋体"/>
          <w:color w:val="000000"/>
          <w:szCs w:val="21"/>
        </w:rPr>
      </w:pPr>
    </w:p>
    <w:p w14:paraId="13DD0CB4">
      <w:pPr>
        <w:snapToGrid w:val="0"/>
        <w:spacing w:line="400" w:lineRule="exact"/>
        <w:jc w:val="center"/>
      </w:pPr>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562C1EB0">
      <w:pPr>
        <w:spacing w:line="400" w:lineRule="exact"/>
        <w:ind w:firstLine="411" w:firstLineChars="196"/>
        <w:rPr>
          <w:rFonts w:ascii="宋体" w:hAnsi="宋体"/>
          <w:b/>
          <w:bCs/>
        </w:rPr>
      </w:pPr>
      <w:r>
        <w:rPr>
          <w:rFonts w:hint="eastAsia" w:ascii="宋体" w:hAnsi="宋体"/>
          <w:b/>
          <w:bCs/>
        </w:rPr>
        <w:t>说明：</w:t>
      </w:r>
    </w:p>
    <w:p w14:paraId="18A1EBE3">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5AFEB0D6">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4678973B">
      <w:pPr>
        <w:spacing w:line="400" w:lineRule="exact"/>
        <w:ind w:left="-10" w:leftChars="-5" w:right="2" w:rightChars="1" w:firstLine="420" w:firstLineChars="200"/>
        <w:rPr>
          <w:rFonts w:ascii="宋体" w:hAnsi="宋体"/>
          <w:b/>
          <w:bCs/>
        </w:rPr>
      </w:pPr>
      <w:r>
        <w:rPr>
          <w:rFonts w:hint="eastAsia" w:ascii="宋体" w:hAnsi="宋体"/>
          <w:b/>
          <w:bCs/>
        </w:rPr>
        <w:t>3、本项目所有采购需求均不允许负偏离，对采购需求的任何不满足将导致响应无效。</w:t>
      </w:r>
    </w:p>
    <w:p w14:paraId="552C0F40">
      <w:pPr>
        <w:spacing w:line="400" w:lineRule="exact"/>
        <w:ind w:left="-10" w:leftChars="-5" w:right="2" w:rightChars="1" w:firstLine="420" w:firstLineChars="200"/>
        <w:rPr>
          <w:rFonts w:hint="eastAsia" w:ascii="宋体" w:hAnsi="宋体"/>
          <w:b/>
          <w:bCs/>
        </w:rPr>
      </w:pPr>
      <w:r>
        <w:rPr>
          <w:rFonts w:hint="eastAsia" w:ascii="宋体" w:hAnsi="宋体"/>
          <w:b/>
          <w:bCs/>
          <w:lang w:val="en-US" w:eastAsia="zh-CN"/>
        </w:rPr>
        <w:t>4</w:t>
      </w:r>
      <w:r>
        <w:rPr>
          <w:rFonts w:hint="eastAsia" w:ascii="宋体" w:hAnsi="宋体"/>
          <w:b/>
          <w:bCs/>
        </w:rPr>
        <w:t>、项目采购需求具有国家或其他强制性标准、规范等要求的，响应文件中必须提供相关强制性认证资料，否则投标无效。</w:t>
      </w:r>
    </w:p>
    <w:p w14:paraId="55FEBBE9">
      <w:pPr>
        <w:spacing w:line="400" w:lineRule="exact"/>
        <w:ind w:left="-10" w:leftChars="-5" w:right="2" w:rightChars="1" w:firstLine="420" w:firstLineChars="200"/>
        <w:rPr>
          <w:rFonts w:hint="eastAsia" w:ascii="宋体" w:hAnsi="宋体"/>
          <w:b/>
          <w:bCs/>
        </w:rPr>
      </w:pPr>
    </w:p>
    <w:tbl>
      <w:tblPr>
        <w:tblStyle w:val="20"/>
        <w:tblW w:w="9805" w:type="dxa"/>
        <w:jc w:val="center"/>
        <w:tblLayout w:type="fixed"/>
        <w:tblCellMar>
          <w:top w:w="0" w:type="dxa"/>
          <w:left w:w="108" w:type="dxa"/>
          <w:bottom w:w="0" w:type="dxa"/>
          <w:right w:w="108" w:type="dxa"/>
        </w:tblCellMar>
      </w:tblPr>
      <w:tblGrid>
        <w:gridCol w:w="939"/>
        <w:gridCol w:w="6703"/>
        <w:gridCol w:w="437"/>
        <w:gridCol w:w="711"/>
        <w:gridCol w:w="1015"/>
      </w:tblGrid>
      <w:tr w14:paraId="1537CA77">
        <w:tblPrEx>
          <w:tblCellMar>
            <w:top w:w="0" w:type="dxa"/>
            <w:left w:w="108" w:type="dxa"/>
            <w:bottom w:w="0" w:type="dxa"/>
            <w:right w:w="108" w:type="dxa"/>
          </w:tblCellMar>
        </w:tblPrEx>
        <w:trPr>
          <w:trHeight w:val="529" w:hRule="atLeast"/>
          <w:jc w:val="center"/>
        </w:trPr>
        <w:tc>
          <w:tcPr>
            <w:tcW w:w="939" w:type="dxa"/>
            <w:tcBorders>
              <w:top w:val="single" w:color="auto" w:sz="4" w:space="0"/>
              <w:left w:val="single" w:color="auto" w:sz="4" w:space="0"/>
              <w:bottom w:val="single" w:color="auto" w:sz="4" w:space="0"/>
              <w:right w:val="single" w:color="auto" w:sz="4" w:space="0"/>
            </w:tcBorders>
            <w:noWrap w:val="0"/>
            <w:vAlign w:val="center"/>
          </w:tcPr>
          <w:p w14:paraId="7F83B588">
            <w:pPr>
              <w:keepNext w:val="0"/>
              <w:keepLines w:val="0"/>
              <w:pageBreakBefore w:val="0"/>
              <w:widowControl/>
              <w:kinsoku/>
              <w:wordWrap/>
              <w:overflowPunct/>
              <w:topLinePunct w:val="0"/>
              <w:autoSpaceDE/>
              <w:autoSpaceDN/>
              <w:bidi w:val="0"/>
              <w:adjustRightInd/>
              <w:spacing w:line="3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品　名</w:t>
            </w:r>
          </w:p>
        </w:tc>
        <w:tc>
          <w:tcPr>
            <w:tcW w:w="6703" w:type="dxa"/>
            <w:tcBorders>
              <w:top w:val="single" w:color="auto" w:sz="4" w:space="0"/>
              <w:left w:val="single" w:color="auto" w:sz="4" w:space="0"/>
              <w:bottom w:val="single" w:color="auto" w:sz="4" w:space="0"/>
              <w:right w:val="single" w:color="auto" w:sz="4" w:space="0"/>
            </w:tcBorders>
            <w:noWrap w:val="0"/>
            <w:vAlign w:val="center"/>
          </w:tcPr>
          <w:p w14:paraId="4759E564">
            <w:pPr>
              <w:keepNext w:val="0"/>
              <w:keepLines w:val="0"/>
              <w:pageBreakBefore w:val="0"/>
              <w:widowControl/>
              <w:kinsoku/>
              <w:wordWrap/>
              <w:overflowPunct/>
              <w:topLinePunct w:val="0"/>
              <w:autoSpaceDE/>
              <w:autoSpaceDN/>
              <w:bidi w:val="0"/>
              <w:adjustRightInd/>
              <w:spacing w:line="300" w:lineRule="exact"/>
              <w:jc w:val="center"/>
              <w:textAlignment w:val="center"/>
              <w:rPr>
                <w:rFonts w:hint="eastAsia" w:ascii="宋体" w:hAnsi="宋体" w:eastAsia="宋体" w:cs="宋体"/>
                <w:b/>
                <w:bCs/>
                <w:color w:val="000000"/>
                <w:sz w:val="22"/>
                <w:szCs w:val="22"/>
                <w:lang w:eastAsia="zh-CN"/>
              </w:rPr>
            </w:pPr>
            <w:r>
              <w:rPr>
                <w:rFonts w:hint="eastAsia" w:ascii="宋体" w:hAnsi="宋体" w:cs="宋体"/>
                <w:b/>
                <w:bCs/>
                <w:color w:val="000000"/>
                <w:kern w:val="0"/>
                <w:sz w:val="22"/>
                <w:szCs w:val="22"/>
                <w:lang w:eastAsia="zh-CN" w:bidi="ar"/>
              </w:rPr>
              <w:t>技术需求</w:t>
            </w:r>
          </w:p>
        </w:tc>
        <w:tc>
          <w:tcPr>
            <w:tcW w:w="437" w:type="dxa"/>
            <w:tcBorders>
              <w:top w:val="single" w:color="auto" w:sz="4" w:space="0"/>
              <w:left w:val="single" w:color="auto" w:sz="4" w:space="0"/>
              <w:bottom w:val="single" w:color="auto" w:sz="4" w:space="0"/>
              <w:right w:val="single" w:color="auto" w:sz="4" w:space="0"/>
            </w:tcBorders>
            <w:noWrap w:val="0"/>
            <w:vAlign w:val="center"/>
          </w:tcPr>
          <w:p w14:paraId="147C3580">
            <w:pPr>
              <w:keepNext w:val="0"/>
              <w:keepLines w:val="0"/>
              <w:pageBreakBefore w:val="0"/>
              <w:widowControl/>
              <w:kinsoku/>
              <w:wordWrap/>
              <w:overflowPunct/>
              <w:topLinePunct w:val="0"/>
              <w:autoSpaceDE/>
              <w:autoSpaceDN/>
              <w:bidi w:val="0"/>
              <w:adjustRightInd/>
              <w:spacing w:line="3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单位</w:t>
            </w:r>
          </w:p>
        </w:tc>
        <w:tc>
          <w:tcPr>
            <w:tcW w:w="711" w:type="dxa"/>
            <w:tcBorders>
              <w:top w:val="single" w:color="auto" w:sz="4" w:space="0"/>
              <w:left w:val="single" w:color="auto" w:sz="4" w:space="0"/>
              <w:bottom w:val="single" w:color="auto" w:sz="4" w:space="0"/>
              <w:right w:val="single" w:color="auto" w:sz="4" w:space="0"/>
            </w:tcBorders>
            <w:noWrap w:val="0"/>
            <w:vAlign w:val="center"/>
          </w:tcPr>
          <w:p w14:paraId="0FD76B3E">
            <w:pPr>
              <w:keepNext w:val="0"/>
              <w:keepLines w:val="0"/>
              <w:pageBreakBefore w:val="0"/>
              <w:widowControl/>
              <w:kinsoku/>
              <w:wordWrap/>
              <w:overflowPunct/>
              <w:topLinePunct w:val="0"/>
              <w:autoSpaceDE/>
              <w:autoSpaceDN/>
              <w:bidi w:val="0"/>
              <w:adjustRightInd/>
              <w:spacing w:line="3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eastAsia="zh-CN" w:bidi="ar"/>
              </w:rPr>
              <w:t>采</w:t>
            </w:r>
            <w:r>
              <w:rPr>
                <w:rFonts w:hint="eastAsia" w:ascii="宋体" w:hAnsi="宋体" w:cs="宋体"/>
                <w:b/>
                <w:bCs/>
                <w:color w:val="000000"/>
                <w:kern w:val="0"/>
                <w:sz w:val="22"/>
                <w:szCs w:val="22"/>
                <w:lang w:bidi="ar"/>
              </w:rPr>
              <w:t>购量</w:t>
            </w:r>
          </w:p>
        </w:tc>
        <w:tc>
          <w:tcPr>
            <w:tcW w:w="1015" w:type="dxa"/>
            <w:tcBorders>
              <w:top w:val="single" w:color="auto" w:sz="4" w:space="0"/>
              <w:left w:val="single" w:color="auto" w:sz="4" w:space="0"/>
              <w:bottom w:val="single" w:color="auto" w:sz="4" w:space="0"/>
              <w:right w:val="single" w:color="auto" w:sz="4" w:space="0"/>
            </w:tcBorders>
            <w:noWrap w:val="0"/>
            <w:vAlign w:val="center"/>
          </w:tcPr>
          <w:p w14:paraId="4E1A7FC9">
            <w:pPr>
              <w:keepNext w:val="0"/>
              <w:keepLines w:val="0"/>
              <w:pageBreakBefore w:val="0"/>
              <w:widowControl/>
              <w:kinsoku/>
              <w:wordWrap/>
              <w:overflowPunct/>
              <w:topLinePunct w:val="0"/>
              <w:autoSpaceDE/>
              <w:autoSpaceDN/>
              <w:bidi w:val="0"/>
              <w:adjustRightInd/>
              <w:spacing w:line="300" w:lineRule="exact"/>
              <w:jc w:val="center"/>
              <w:textAlignment w:val="center"/>
              <w:rPr>
                <w:rFonts w:hint="eastAsia" w:ascii="宋体" w:hAnsi="宋体" w:eastAsia="宋体" w:cs="宋体"/>
                <w:b/>
                <w:bCs/>
                <w:color w:val="000000"/>
                <w:kern w:val="0"/>
                <w:sz w:val="22"/>
                <w:szCs w:val="22"/>
                <w:lang w:eastAsia="zh-CN" w:bidi="ar"/>
              </w:rPr>
            </w:pPr>
            <w:r>
              <w:rPr>
                <w:rFonts w:hint="eastAsia" w:ascii="宋体" w:hAnsi="宋体" w:cs="宋体"/>
                <w:b/>
                <w:bCs/>
                <w:color w:val="000000"/>
                <w:kern w:val="0"/>
                <w:sz w:val="22"/>
                <w:szCs w:val="22"/>
                <w:lang w:bidi="ar"/>
              </w:rPr>
              <w:t>控制价（元）</w:t>
            </w:r>
          </w:p>
        </w:tc>
      </w:tr>
      <w:tr w14:paraId="7DF041E6">
        <w:tblPrEx>
          <w:tblCellMar>
            <w:top w:w="0" w:type="dxa"/>
            <w:left w:w="108" w:type="dxa"/>
            <w:bottom w:w="0" w:type="dxa"/>
            <w:right w:w="108" w:type="dxa"/>
          </w:tblCellMar>
        </w:tblPrEx>
        <w:trPr>
          <w:trHeight w:val="612" w:hRule="atLeast"/>
          <w:jc w:val="center"/>
        </w:trPr>
        <w:tc>
          <w:tcPr>
            <w:tcW w:w="939" w:type="dxa"/>
            <w:tcBorders>
              <w:top w:val="single" w:color="auto" w:sz="4" w:space="0"/>
              <w:left w:val="single" w:color="auto" w:sz="4" w:space="0"/>
              <w:bottom w:val="single" w:color="auto" w:sz="4" w:space="0"/>
              <w:right w:val="single" w:color="auto" w:sz="4" w:space="0"/>
            </w:tcBorders>
            <w:noWrap w:val="0"/>
            <w:vAlign w:val="center"/>
          </w:tcPr>
          <w:p w14:paraId="7D123504">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仿宋" w:hAnsi="仿宋" w:eastAsia="仿宋" w:cs="仿宋"/>
                <w:color w:val="000000"/>
                <w:sz w:val="24"/>
              </w:rPr>
            </w:pPr>
            <w:r>
              <w:rPr>
                <w:rFonts w:hint="eastAsia" w:ascii="宋体" w:hAnsi="宋体" w:cs="宋体"/>
                <w:color w:val="000000"/>
                <w:sz w:val="22"/>
                <w:szCs w:val="22"/>
              </w:rPr>
              <w:t>职业培训信息化管理平台</w:t>
            </w:r>
          </w:p>
        </w:tc>
        <w:tc>
          <w:tcPr>
            <w:tcW w:w="6703" w:type="dxa"/>
            <w:tcBorders>
              <w:top w:val="single" w:color="auto" w:sz="4" w:space="0"/>
              <w:left w:val="single" w:color="auto" w:sz="4" w:space="0"/>
              <w:bottom w:val="single" w:color="auto" w:sz="4" w:space="0"/>
              <w:right w:val="single" w:color="auto" w:sz="4" w:space="0"/>
            </w:tcBorders>
            <w:noWrap w:val="0"/>
            <w:vAlign w:val="center"/>
          </w:tcPr>
          <w:p w14:paraId="3326E9BD">
            <w:pPr>
              <w:keepNext w:val="0"/>
              <w:keepLines w:val="0"/>
              <w:pageBreakBefore w:val="0"/>
              <w:widowControl w:val="0"/>
              <w:numPr>
                <w:ilvl w:val="0"/>
                <w:numId w:val="0"/>
              </w:numPr>
              <w:kinsoku/>
              <w:wordWrap/>
              <w:overflowPunct/>
              <w:topLinePunct w:val="0"/>
              <w:autoSpaceDE/>
              <w:autoSpaceDN/>
              <w:bidi w:val="0"/>
              <w:adjustRightInd/>
              <w:spacing w:line="360" w:lineRule="exact"/>
              <w:ind w:leftChars="0"/>
              <w:jc w:val="both"/>
              <w:textAlignment w:val="auto"/>
              <w:rPr>
                <w:rFonts w:hint="eastAsia"/>
                <w:color w:val="000000"/>
                <w:lang w:eastAsia="zh-CN"/>
              </w:rPr>
            </w:pPr>
            <w:r>
              <w:rPr>
                <w:rFonts w:hint="eastAsia"/>
                <w:color w:val="000000"/>
                <w:lang w:eastAsia="zh-CN"/>
              </w:rPr>
              <w:t>本项目包含以下部分：</w:t>
            </w:r>
          </w:p>
          <w:p w14:paraId="53D125F2">
            <w:pPr>
              <w:keepNext w:val="0"/>
              <w:keepLines w:val="0"/>
              <w:pageBreakBefore w:val="0"/>
              <w:widowControl w:val="0"/>
              <w:numPr>
                <w:ilvl w:val="0"/>
                <w:numId w:val="0"/>
              </w:numPr>
              <w:kinsoku/>
              <w:wordWrap/>
              <w:overflowPunct/>
              <w:topLinePunct w:val="0"/>
              <w:autoSpaceDE/>
              <w:autoSpaceDN/>
              <w:bidi w:val="0"/>
              <w:adjustRightInd/>
              <w:spacing w:line="360" w:lineRule="exact"/>
              <w:ind w:leftChars="0"/>
              <w:jc w:val="both"/>
              <w:textAlignment w:val="auto"/>
              <w:rPr>
                <w:color w:val="000000"/>
              </w:rPr>
            </w:pPr>
            <w:r>
              <w:rPr>
                <w:rFonts w:hint="eastAsia"/>
                <w:color w:val="000000"/>
                <w:lang w:eastAsia="zh-CN"/>
              </w:rPr>
              <w:t>一、</w:t>
            </w:r>
            <w:r>
              <w:rPr>
                <w:rFonts w:hint="eastAsia"/>
                <w:color w:val="000000"/>
              </w:rPr>
              <w:t>培训管理</w:t>
            </w:r>
            <w:r>
              <w:rPr>
                <w:color w:val="000000"/>
              </w:rPr>
              <w:t>端</w:t>
            </w:r>
          </w:p>
          <w:p w14:paraId="0F4FBE02">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（一）管理员登录：支持用户名、手机号+密码/验证码模式登录</w:t>
            </w:r>
          </w:p>
          <w:p w14:paraId="3E146ADE">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（二）多门户入口：支持多个门户，可同时支持不同校区分别设置培训系统门户入口。</w:t>
            </w:r>
          </w:p>
          <w:p w14:paraId="26FF5234">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（三）数据概况：展示整个系统的实时概览，统计数据、图表和报告。</w:t>
            </w:r>
          </w:p>
          <w:p w14:paraId="38A18FEA">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（四）注册学员管理：</w:t>
            </w:r>
          </w:p>
          <w:p w14:paraId="5ED1B797">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1、列表展示系统中的学员信息。可对新注册学员和报名信息进行审核，支持审核通过和审核不通过操作。</w:t>
            </w:r>
          </w:p>
          <w:p w14:paraId="32718FF0">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2、支持手动添加新学员和报名信息，添加后支持审核处理。</w:t>
            </w:r>
          </w:p>
          <w:p w14:paraId="13DD1711">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3、支持新学员注册和报名信息的筛选、查看、编辑、删除操作。支持列表数据导出。</w:t>
            </w:r>
          </w:p>
          <w:p w14:paraId="4B73ED24">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（五）任务管理：</w:t>
            </w:r>
          </w:p>
          <w:p w14:paraId="1DC9B7F8">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1、学习项目：创建学习项目。支持设置项目的目标、内容、开始和结束时间等；支持设置多阶段学习内容，学习内容支持选择素材、线上课、图文课、直播课、实操作业、线下课、考勤、调研等任务内容。支持设置合格标准、合格奖励。支持发布、数据统计分析、数据导出。</w:t>
            </w:r>
          </w:p>
          <w:p w14:paraId="75E49CA1">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2、学习任务：支持学习任务视频的倍速控制、防拖拽、断点续播、防挂机等设置操作，支持添加证书；创建学习任务，支持设置任务的目标、内容、开始和结束时间等；支持设置多阶段学习内容，学习内容支持选择素材、线上课、图文课、直播课、实操作业、线下课、考勤、调研等任务内容。线下课支持教师与学员相互评价；考勤支持动态二维码签到、手机定位限制等操作。支持指派学习范围。支持发布、数据统计分析、数据导出。</w:t>
            </w:r>
          </w:p>
          <w:p w14:paraId="7C35E742">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3、定时任务：创建定时学习任务，支持设置任务的目标、内容、开始和结束时间等；支持设置多阶段学习内容，学习内容支持选择素材、线上课、图文课、调研等任务内容。线上课支持设置视频倍速控制、防拖拽、防挂机，支持添加证书；支持指派学习范围；支持发布、数据统计分析、数据导出。</w:t>
            </w:r>
          </w:p>
          <w:p w14:paraId="35189EE5">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任务批次管理：1、支持培训任务批次与讲师信息、学员信息、培训任务绑定功能。分批次进行报名培训管理，数据统计可溯源。</w:t>
            </w:r>
          </w:p>
          <w:p w14:paraId="73597B95">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2、支持按批次分类课程、学员、查询内容、数据统计等，按培训批次数据自动报表如“按培训批次生成汇总报表”（含学员报名率、出勤率、任务完成率），无需手动整合数据。</w:t>
            </w:r>
          </w:p>
          <w:p w14:paraId="79C4D56D">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（六）实操课程预约：支持实操资源预约管理功能，展示实训场地及用物使用情况，讲师可查看使用情况，申请预约。</w:t>
            </w:r>
          </w:p>
          <w:p w14:paraId="372D86FD">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FF0000"/>
              </w:rPr>
            </w:pPr>
            <w:r>
              <w:rPr>
                <w:rFonts w:hint="eastAsia"/>
                <w:color w:val="000000"/>
              </w:rPr>
              <w:t>（七）问卷</w:t>
            </w:r>
            <w:r>
              <w:rPr>
                <w:color w:val="000000"/>
              </w:rPr>
              <w:t>调研：（</w:t>
            </w:r>
            <w:r>
              <w:rPr>
                <w:rFonts w:hint="eastAsia"/>
                <w:color w:val="000000"/>
              </w:rPr>
              <w:t>1</w:t>
            </w:r>
            <w:r>
              <w:rPr>
                <w:color w:val="000000"/>
              </w:rPr>
              <w:t>）</w:t>
            </w:r>
            <w:r>
              <w:rPr>
                <w:rFonts w:hint="eastAsia"/>
                <w:color w:val="000000"/>
              </w:rPr>
              <w:t>问卷管理：支持新增问卷，问卷支持单选、多选、单行文本、多行文本、评分等多种调研题目方式。支持已有问卷的编辑、删除、发布等操作，</w:t>
            </w:r>
            <w:r>
              <w:rPr>
                <w:rFonts w:hint="eastAsia"/>
                <w:bCs/>
                <w:color w:val="FF0000"/>
              </w:rPr>
              <w:t>问卷</w:t>
            </w:r>
            <w:r>
              <w:rPr>
                <w:bCs/>
                <w:color w:val="FF0000"/>
              </w:rPr>
              <w:t>库</w:t>
            </w:r>
            <w:r>
              <w:rPr>
                <w:rFonts w:hint="eastAsia"/>
                <w:bCs/>
                <w:color w:val="FF0000"/>
              </w:rPr>
              <w:t>可</w:t>
            </w:r>
            <w:r>
              <w:rPr>
                <w:bCs/>
                <w:color w:val="FF0000"/>
              </w:rPr>
              <w:t>支持</w:t>
            </w:r>
            <w:r>
              <w:rPr>
                <w:rFonts w:hint="eastAsia"/>
                <w:bCs/>
                <w:color w:val="FF0000"/>
              </w:rPr>
              <w:t>至少1000人</w:t>
            </w:r>
            <w:r>
              <w:rPr>
                <w:bCs/>
                <w:color w:val="FF0000"/>
              </w:rPr>
              <w:t>同时填报，并可形成</w:t>
            </w:r>
            <w:r>
              <w:rPr>
                <w:rFonts w:hint="eastAsia"/>
                <w:bCs/>
                <w:color w:val="FF0000"/>
              </w:rPr>
              <w:t>问卷</w:t>
            </w:r>
            <w:r>
              <w:rPr>
                <w:bCs/>
                <w:color w:val="FF0000"/>
              </w:rPr>
              <w:t>报告</w:t>
            </w:r>
            <w:r>
              <w:rPr>
                <w:rFonts w:hint="eastAsia"/>
                <w:color w:val="FF0000"/>
              </w:rPr>
              <w:t>。</w:t>
            </w:r>
          </w:p>
          <w:p w14:paraId="50A0A96A">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（2）调研管理：支持新增调研，支持选择问卷，设置调研期限、调研性质、设置指派范围、匿名问卷等设置。支持已有调研的编辑、删除、发布等操作。</w:t>
            </w:r>
          </w:p>
          <w:p w14:paraId="7DD966A2">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（八）资源</w:t>
            </w:r>
            <w:r>
              <w:rPr>
                <w:color w:val="000000"/>
              </w:rPr>
              <w:t>管理：（</w:t>
            </w:r>
            <w:r>
              <w:rPr>
                <w:rFonts w:hint="eastAsia"/>
                <w:color w:val="000000"/>
              </w:rPr>
              <w:t>1</w:t>
            </w:r>
            <w:r>
              <w:rPr>
                <w:color w:val="000000"/>
              </w:rPr>
              <w:t>）</w:t>
            </w:r>
            <w:r>
              <w:rPr>
                <w:rFonts w:hint="eastAsia"/>
                <w:color w:val="000000"/>
              </w:rPr>
              <w:t>素材库：管理学习资源素材，支持常见格式类型素材：视频、音频、文档</w:t>
            </w:r>
            <w:r>
              <w:rPr>
                <w:rFonts w:hint="eastAsia"/>
                <w:color w:val="000000"/>
                <w:lang w:eastAsia="zh-CN"/>
              </w:rPr>
              <w:t>（</w:t>
            </w:r>
            <w:r>
              <w:rPr>
                <w:rFonts w:hint="eastAsia"/>
                <w:color w:val="000000"/>
              </w:rPr>
              <w:t>word、excel、pdf等</w:t>
            </w:r>
            <w:r>
              <w:rPr>
                <w:rFonts w:hint="eastAsia"/>
                <w:color w:val="000000"/>
                <w:lang w:eastAsia="zh-CN"/>
              </w:rPr>
              <w:t>）</w:t>
            </w:r>
            <w:r>
              <w:rPr>
                <w:rFonts w:hint="eastAsia"/>
                <w:color w:val="000000"/>
              </w:rPr>
              <w:t>、图片等，支持资源素材上传、编辑、删除，支持按文件夹形式分类管理素材。</w:t>
            </w:r>
          </w:p>
          <w:p w14:paraId="79F89D6B">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（2）线上课：课程创建/编辑、发布、修改/删除，课程基本字段信息设置，支持倍速播放、防拖拽、防挂机学习，支持课件下载。</w:t>
            </w:r>
          </w:p>
          <w:p w14:paraId="2C1A3D44">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（3）直播课：课程创建/编辑、发布、修改/删除，课程基本字段信息设置，支持直播模板、直播延迟、直播时间等设置。</w:t>
            </w:r>
          </w:p>
          <w:p w14:paraId="1DC4437A">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（4）图文课：课程创建/编辑、发布、修改/删除，课程基本信息字段设置，支持课件下载。</w:t>
            </w:r>
          </w:p>
          <w:p w14:paraId="0B3ED2D8">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（5）更新日志：支持资源管理溯源功能，记录各项资源、课程的的变更操作日志。</w:t>
            </w:r>
          </w:p>
          <w:p w14:paraId="721C7A1B">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（九）运营</w:t>
            </w:r>
            <w:r>
              <w:rPr>
                <w:color w:val="000000"/>
              </w:rPr>
              <w:t>管理：（</w:t>
            </w:r>
            <w:r>
              <w:rPr>
                <w:rFonts w:hint="eastAsia"/>
                <w:color w:val="000000"/>
              </w:rPr>
              <w:t>1</w:t>
            </w:r>
            <w:r>
              <w:rPr>
                <w:color w:val="000000"/>
              </w:rPr>
              <w:t>）</w:t>
            </w:r>
            <w:r>
              <w:rPr>
                <w:rFonts w:hint="eastAsia"/>
                <w:color w:val="000000"/>
              </w:rPr>
              <w:t>H5端装修管理：移动端首页自定义设置，支持插件拖拽，自定义底部导航、移动首页宫格。</w:t>
            </w:r>
          </w:p>
          <w:p w14:paraId="28A9B9DC">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（2）PC端装修管理：PC端首页设置：支持插件拖拽，自定义首页楼层、首页Banner、移动首页宫格，首页导航栏设置。</w:t>
            </w:r>
          </w:p>
          <w:p w14:paraId="4E9915A7">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（3）企业信息管理：设置企业基本信息，如企业名称、logo、联系方式等。</w:t>
            </w:r>
          </w:p>
          <w:p w14:paraId="707D7064">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（十）讲师</w:t>
            </w:r>
            <w:r>
              <w:rPr>
                <w:color w:val="000000"/>
              </w:rPr>
              <w:t>管理</w:t>
            </w:r>
            <w:r>
              <w:rPr>
                <w:rFonts w:hint="eastAsia"/>
                <w:color w:val="000000"/>
              </w:rPr>
              <w:t>：</w:t>
            </w:r>
            <w:r>
              <w:rPr>
                <w:color w:val="000000"/>
              </w:rPr>
              <w:t>（</w:t>
            </w:r>
            <w:r>
              <w:rPr>
                <w:rFonts w:hint="eastAsia"/>
                <w:color w:val="000000"/>
              </w:rPr>
              <w:t>1</w:t>
            </w:r>
            <w:r>
              <w:rPr>
                <w:color w:val="000000"/>
              </w:rPr>
              <w:t>）</w:t>
            </w:r>
            <w:r>
              <w:rPr>
                <w:rFonts w:hint="eastAsia"/>
                <w:color w:val="000000"/>
              </w:rPr>
              <w:t>讲师列表：支持新增讲师，支持设置内部讲师、外部讲师、等级、等级起任时间等；支持讲师启用、数据导出。（2）讲师等级：支持新增讲师等级，支持设置内部讲师、外部讲师、等级名称，授课要求等。</w:t>
            </w:r>
          </w:p>
          <w:p w14:paraId="1D8B7B28">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（十一）员工</w:t>
            </w:r>
            <w:r>
              <w:rPr>
                <w:color w:val="000000"/>
              </w:rPr>
              <w:t>管理：（</w:t>
            </w:r>
            <w:r>
              <w:rPr>
                <w:rFonts w:hint="eastAsia"/>
                <w:color w:val="000000"/>
              </w:rPr>
              <w:t>1</w:t>
            </w:r>
            <w:r>
              <w:rPr>
                <w:color w:val="000000"/>
              </w:rPr>
              <w:t>）</w:t>
            </w:r>
            <w:r>
              <w:rPr>
                <w:rFonts w:hint="eastAsia"/>
                <w:color w:val="000000"/>
              </w:rPr>
              <w:t>账号管理：添加和维护管理账号信息，支持手动新增、批量模板导入，账号密码重置，支持账号删除。</w:t>
            </w:r>
          </w:p>
          <w:p w14:paraId="51E2F2A4">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（2）角色管理：支持角色设置管理，角色新建，配置管理，支持角色删除、账号删除。</w:t>
            </w:r>
          </w:p>
          <w:p w14:paraId="218DA3A8">
            <w:pPr>
              <w:keepNext w:val="0"/>
              <w:keepLines w:val="0"/>
              <w:pageBreakBefore w:val="0"/>
              <w:widowControl w:val="0"/>
              <w:kinsoku/>
              <w:wordWrap/>
              <w:overflowPunct/>
              <w:topLinePunct w:val="0"/>
              <w:autoSpaceDE/>
              <w:autoSpaceDN/>
              <w:bidi w:val="0"/>
              <w:adjustRightInd/>
              <w:spacing w:line="360" w:lineRule="exact"/>
              <w:jc w:val="both"/>
              <w:textAlignment w:val="auto"/>
              <w:rPr>
                <w:color w:val="000000"/>
              </w:rPr>
            </w:pPr>
            <w:r>
              <w:rPr>
                <w:rFonts w:hint="eastAsia"/>
                <w:color w:val="000000"/>
              </w:rPr>
              <w:t>（3）权限管理：支持精细化账号权限配置，支持按账号、按角色如学员、授课教师、平台管理员、超级管理员等角色配置权限。</w:t>
            </w:r>
          </w:p>
          <w:p w14:paraId="55A592B8">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FF0000"/>
              </w:rPr>
            </w:pPr>
            <w:r>
              <w:rPr>
                <w:rFonts w:hint="eastAsia"/>
                <w:color w:val="000000"/>
              </w:rPr>
              <w:t>（4）</w:t>
            </w:r>
            <w:r>
              <w:rPr>
                <w:rFonts w:hint="eastAsia"/>
                <w:bCs/>
                <w:color w:val="FF0000"/>
              </w:rPr>
              <w:t>支持</w:t>
            </w:r>
            <w:r>
              <w:rPr>
                <w:bCs/>
                <w:color w:val="FF0000"/>
              </w:rPr>
              <w:t>弱密码提示以及定期更改密码提醒</w:t>
            </w:r>
            <w:r>
              <w:rPr>
                <w:rFonts w:hint="eastAsia"/>
                <w:bCs/>
                <w:color w:val="FF0000"/>
              </w:rPr>
              <w:t>。</w:t>
            </w:r>
          </w:p>
          <w:p w14:paraId="3E62F52C">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（十二）基础设置管理：</w:t>
            </w:r>
            <w:r>
              <w:rPr>
                <w:color w:val="000000"/>
              </w:rPr>
              <w:t>（</w:t>
            </w:r>
            <w:r>
              <w:rPr>
                <w:rFonts w:hint="eastAsia"/>
                <w:color w:val="000000"/>
              </w:rPr>
              <w:t>1</w:t>
            </w:r>
            <w:r>
              <w:rPr>
                <w:color w:val="000000"/>
              </w:rPr>
              <w:t>）</w:t>
            </w:r>
            <w:r>
              <w:rPr>
                <w:rFonts w:hint="eastAsia"/>
                <w:color w:val="000000"/>
              </w:rPr>
              <w:t>分类设置：维护和管理平台的资源（课程）类目，新建、编辑、修改、删除，支持自定义设置类目类别，支持无限层级</w:t>
            </w:r>
          </w:p>
          <w:p w14:paraId="2BAD9DC5">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（2）公告管理：企业公告信息管理，公告新建、编辑、发布、删除</w:t>
            </w:r>
          </w:p>
          <w:p w14:paraId="051BEA05">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（3）标签管理：新增标签、编辑标签，支持标签删除、启用、禁用</w:t>
            </w:r>
          </w:p>
          <w:p w14:paraId="3CD69B4E">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（十三）数据</w:t>
            </w:r>
            <w:r>
              <w:rPr>
                <w:color w:val="000000"/>
              </w:rPr>
              <w:t>中心：</w:t>
            </w:r>
            <w:r>
              <w:rPr>
                <w:rFonts w:hint="eastAsia"/>
                <w:color w:val="000000"/>
              </w:rPr>
              <w:t>（1）人员档案：学员档案信息汇总列表，支持档案查看、支持档案导出</w:t>
            </w:r>
          </w:p>
          <w:p w14:paraId="6DE800BD">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（2）学分排行：所有学员学分排行榜汇总列表，支持导出</w:t>
            </w:r>
          </w:p>
          <w:p w14:paraId="566CD2D0">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（3）项目排行：所有学员参与学习项目排行榜汇总列表，支持导出</w:t>
            </w:r>
          </w:p>
          <w:p w14:paraId="1F80CA9D">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（4）课程排行：所有学员参与学习课程排行榜汇总列表，支持导出</w:t>
            </w:r>
          </w:p>
          <w:p w14:paraId="0994F2E0">
            <w:pPr>
              <w:keepNext w:val="0"/>
              <w:keepLines w:val="0"/>
              <w:pageBreakBefore w:val="0"/>
              <w:widowControl w:val="0"/>
              <w:kinsoku/>
              <w:wordWrap/>
              <w:overflowPunct/>
              <w:topLinePunct w:val="0"/>
              <w:autoSpaceDE/>
              <w:autoSpaceDN/>
              <w:bidi w:val="0"/>
              <w:adjustRightInd/>
              <w:spacing w:line="360" w:lineRule="exact"/>
              <w:jc w:val="both"/>
              <w:textAlignment w:val="auto"/>
              <w:rPr>
                <w:color w:val="000000"/>
              </w:rPr>
            </w:pPr>
            <w:r>
              <w:rPr>
                <w:rFonts w:hint="eastAsia"/>
                <w:color w:val="000000"/>
              </w:rPr>
              <w:t>（5）系统日志：系统管理员操作日志记录汇总列表</w:t>
            </w:r>
          </w:p>
          <w:p w14:paraId="6646CE75">
            <w:pPr>
              <w:keepNext w:val="0"/>
              <w:keepLines w:val="0"/>
              <w:pageBreakBefore w:val="0"/>
              <w:widowControl w:val="0"/>
              <w:kinsoku/>
              <w:wordWrap/>
              <w:overflowPunct/>
              <w:topLinePunct w:val="0"/>
              <w:autoSpaceDE/>
              <w:autoSpaceDN/>
              <w:bidi w:val="0"/>
              <w:adjustRightInd/>
              <w:spacing w:line="360" w:lineRule="exact"/>
              <w:jc w:val="both"/>
              <w:textAlignment w:val="auto"/>
              <w:rPr>
                <w:bCs/>
                <w:color w:val="000000"/>
              </w:rPr>
            </w:pPr>
            <w:r>
              <w:rPr>
                <w:rFonts w:hint="eastAsia"/>
                <w:color w:val="000000"/>
              </w:rPr>
              <w:t>二</w:t>
            </w:r>
            <w:r>
              <w:rPr>
                <w:color w:val="000000"/>
              </w:rPr>
              <w:t>、</w:t>
            </w:r>
            <w:r>
              <w:rPr>
                <w:rFonts w:hint="eastAsia"/>
                <w:bCs/>
                <w:color w:val="000000"/>
              </w:rPr>
              <w:t>培训学员端</w:t>
            </w:r>
          </w:p>
          <w:p w14:paraId="70508D04">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（一）登录：学员登录：支持手机号+密码/验证码模式登录</w:t>
            </w:r>
          </w:p>
          <w:p w14:paraId="21F1C8E7">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（二）首页：（1）导航栏：通过导航标题快速访问对应页面内容</w:t>
            </w:r>
          </w:p>
          <w:p w14:paraId="2CC418C8">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（2）banner图：网站广告图，支持广告图插入链接</w:t>
            </w:r>
          </w:p>
          <w:p w14:paraId="6A8F6423">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color w:val="000000"/>
              </w:rPr>
            </w:pPr>
            <w:r>
              <w:rPr>
                <w:rFonts w:hint="eastAsia"/>
                <w:color w:val="000000"/>
              </w:rPr>
              <w:t>（3）排行榜：通过排行的方式，显示员工获取的学分总数和获得的证书情况</w:t>
            </w:r>
          </w:p>
          <w:p w14:paraId="0B9A758B">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color w:val="000000"/>
              </w:rPr>
              <w:t>（4）资源区：通过管理后台灵</w:t>
            </w:r>
            <w:r>
              <w:rPr>
                <w:rFonts w:hint="eastAsia"/>
              </w:rPr>
              <w:t>活自定义和设置首页的内容与排版各类元素，如课程、任务、排行榜、教师介绍等。</w:t>
            </w:r>
          </w:p>
          <w:p w14:paraId="54349318">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（三）知识库：（1）资源分类：按后台设定类目展示课程资源</w:t>
            </w:r>
          </w:p>
          <w:p w14:paraId="07A91C99">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（2）搜索框：支持全局搜索，快速定位搜索内容</w:t>
            </w:r>
          </w:p>
          <w:p w14:paraId="783F4614">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（3）选课中心：展示课程的基本信息，包括课程类型、课程标题、封面、以及报名人数等信息。</w:t>
            </w:r>
          </w:p>
          <w:p w14:paraId="166AAB7D">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（4）资源详情页：课程基本信息介绍、课程内容介绍、课程大纲、课程证书、课程评价、课程报名、课程学习入口</w:t>
            </w:r>
          </w:p>
          <w:p w14:paraId="549CA388">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（四）个人中心：（1）个人概况：展示学员个人的实时概览，统计数据、报告</w:t>
            </w:r>
          </w:p>
          <w:p w14:paraId="1D782A9D">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（2）密码重置：支持重置修改个人登录密码</w:t>
            </w:r>
          </w:p>
          <w:p w14:paraId="2EB03D93">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（3）退出登录：支持用户自行退出登录</w:t>
            </w:r>
          </w:p>
          <w:p w14:paraId="12409CAA">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（4）我的任务：列出用户个人参加的培训任务（进行中、已完成、未完成）</w:t>
            </w:r>
          </w:p>
          <w:p w14:paraId="34A47050">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（5）培训档案：列出用户个人的培训档案记录，任务状态、培训成果（完成率、逾期率、证书、学分）</w:t>
            </w:r>
          </w:p>
          <w:p w14:paraId="62A3943A">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（6）数据导出：培训档案记录导出</w:t>
            </w:r>
          </w:p>
          <w:p w14:paraId="5F4656BF">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（7）我的记录：用户获得学分记录、证书记录，获得渠道来源、获得日期时间</w:t>
            </w:r>
          </w:p>
          <w:p w14:paraId="488D5505">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（8）我的消息：用户接收到的企业公告通知消息（已读、未读），支持批量删除消息</w:t>
            </w:r>
          </w:p>
          <w:p w14:paraId="7F8AF8CE">
            <w:pPr>
              <w:keepNext w:val="0"/>
              <w:keepLines w:val="0"/>
              <w:pageBreakBefore w:val="0"/>
              <w:widowControl w:val="0"/>
              <w:numPr>
                <w:ilvl w:val="0"/>
                <w:numId w:val="0"/>
              </w:numPr>
              <w:kinsoku/>
              <w:wordWrap/>
              <w:overflowPunct/>
              <w:topLinePunct w:val="0"/>
              <w:autoSpaceDE/>
              <w:autoSpaceDN/>
              <w:bidi w:val="0"/>
              <w:adjustRightInd/>
              <w:spacing w:line="360" w:lineRule="exact"/>
              <w:ind w:leftChars="0"/>
              <w:jc w:val="both"/>
              <w:textAlignment w:val="auto"/>
              <w:rPr>
                <w:rFonts w:hint="eastAsia"/>
              </w:rPr>
            </w:pPr>
            <w:r>
              <w:rPr>
                <w:rFonts w:hint="eastAsia"/>
                <w:lang w:eastAsia="zh-CN"/>
              </w:rPr>
              <w:t>三、</w:t>
            </w:r>
            <w:r>
              <w:t>培训移动端</w:t>
            </w:r>
          </w:p>
          <w:p w14:paraId="0DFC7B60">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一）注册报名：学员注册报名：支持学员自行注册报名，通过在公众号h5端进入注册报名页面。学员填写信息注册，注册后可选择报名课程，并填写报名信息和上传相关报名材料。管理人员在管理端审核报名信息，审核通过后发送公众号通知学员完成注册和报名。平台自动生成学员帐号，可登录学习。已注册用户，可直接登录报名。</w:t>
            </w:r>
          </w:p>
          <w:p w14:paraId="4796667E">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（二）登录：学员登录：支持手机号+密码/验证码模式登录</w:t>
            </w:r>
          </w:p>
          <w:p w14:paraId="5C08BBFE">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（三）首页：（1）导航栏：通过导航标题快速访问对应页面内容</w:t>
            </w:r>
          </w:p>
          <w:p w14:paraId="687E047C">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（2）banner图：网站广告图，支持广告图插入链接</w:t>
            </w:r>
          </w:p>
          <w:p w14:paraId="0953C2D5">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（3）排行榜：通过排行的方式，显示员工获取的学分总数和获得的证书情况</w:t>
            </w:r>
          </w:p>
          <w:p w14:paraId="7DA450B7">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（4）资源区：通过管理后台灵活自定义和设置首页的内容与排版各类元素，如课程、任务、排行榜、教师介绍等。</w:t>
            </w:r>
          </w:p>
          <w:p w14:paraId="123EE9B3">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（四）知识库：（1）资源分类：按后台设定类目展示课程资源</w:t>
            </w:r>
          </w:p>
          <w:p w14:paraId="039ABF43">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（2）搜索框：支持全局搜索，快速定位搜索内容</w:t>
            </w:r>
          </w:p>
          <w:p w14:paraId="196323BB">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（3）选课中心：展示课程的基本信息，包括课程类型、课程标题、封面、以及报名人数等信息。</w:t>
            </w:r>
          </w:p>
          <w:p w14:paraId="0D39DB35">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（五）我的：（1）个人概况：展示学员个人的实时概览，统计数据、报告</w:t>
            </w:r>
          </w:p>
          <w:p w14:paraId="102AC453">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（2）退出登录：支持用户自行退出登录</w:t>
            </w:r>
          </w:p>
          <w:p w14:paraId="7F5DC9AC">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（3）学分：学员累计学分统计</w:t>
            </w:r>
          </w:p>
          <w:p w14:paraId="00D0C526">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（4）我的任务：学员参加的任务情况汇总，任务状态属性</w:t>
            </w:r>
          </w:p>
          <w:p w14:paraId="6568845E">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（5）培训档案：学员培训档案记录，任务状态属性、培训结果，支持导出</w:t>
            </w:r>
          </w:p>
          <w:p w14:paraId="51B4D48A">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（6）我的评价：学员评价信息状态</w:t>
            </w:r>
          </w:p>
          <w:p w14:paraId="4D4F2C9B">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（7）我的消息：学员接收到的站内消息汇总，消息状态</w:t>
            </w:r>
          </w:p>
          <w:p w14:paraId="2B622B5F">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（8）企业公告：企业公告信息汇总，公告状态</w:t>
            </w:r>
          </w:p>
          <w:p w14:paraId="65D56D62">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rPr>
              <w:t>四、系统非功能性及合规性要求</w:t>
            </w:r>
          </w:p>
          <w:p w14:paraId="771DD855">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lang w:eastAsia="zh-CN"/>
              </w:rPr>
              <w:t>（</w:t>
            </w:r>
            <w:r>
              <w:rPr>
                <w:rFonts w:hint="eastAsia"/>
              </w:rPr>
              <w:t>1</w:t>
            </w:r>
            <w:r>
              <w:rPr>
                <w:rFonts w:hint="eastAsia"/>
                <w:lang w:eastAsia="zh-CN"/>
              </w:rPr>
              <w:t>）</w:t>
            </w:r>
            <w:r>
              <w:rPr>
                <w:rFonts w:hint="eastAsia"/>
              </w:rPr>
              <w:t>产品要求：中标产品需支持私有化布署，不接受SAAS产品。</w:t>
            </w:r>
          </w:p>
          <w:p w14:paraId="0EB36F8B">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lang w:eastAsia="zh-CN"/>
              </w:rPr>
              <w:t>（</w:t>
            </w:r>
            <w:r>
              <w:rPr>
                <w:rFonts w:hint="eastAsia"/>
              </w:rPr>
              <w:t>2</w:t>
            </w:r>
            <w:r>
              <w:rPr>
                <w:rFonts w:hint="eastAsia"/>
                <w:lang w:eastAsia="zh-CN"/>
              </w:rPr>
              <w:t>）</w:t>
            </w:r>
            <w:r>
              <w:rPr>
                <w:rFonts w:hint="eastAsia"/>
              </w:rPr>
              <w:t>产品用户数要求：不限用户数。</w:t>
            </w:r>
          </w:p>
          <w:p w14:paraId="544FA2C2">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lang w:eastAsia="zh-CN"/>
              </w:rPr>
              <w:t>（</w:t>
            </w:r>
            <w:r>
              <w:rPr>
                <w:rFonts w:hint="eastAsia"/>
              </w:rPr>
              <w:t>3</w:t>
            </w:r>
            <w:r>
              <w:rPr>
                <w:rFonts w:hint="eastAsia"/>
                <w:lang w:eastAsia="zh-CN"/>
              </w:rPr>
              <w:t>）</w:t>
            </w:r>
            <w:r>
              <w:rPr>
                <w:rFonts w:hint="eastAsia"/>
              </w:rPr>
              <w:t>并发承载能力要求：中标产品需具备在课程报名阶段需支持≥1000人报名并发承载能力；学习阶段需支持≥1000 人同时在线学习，及≥200 人同时签到并发承载能力。</w:t>
            </w:r>
          </w:p>
          <w:p w14:paraId="195268DD">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lang w:eastAsia="zh-CN"/>
              </w:rPr>
              <w:t>（</w:t>
            </w:r>
            <w:r>
              <w:rPr>
                <w:rFonts w:hint="eastAsia"/>
              </w:rPr>
              <w:t>4</w:t>
            </w:r>
            <w:r>
              <w:rPr>
                <w:rFonts w:hint="eastAsia"/>
                <w:lang w:eastAsia="zh-CN"/>
              </w:rPr>
              <w:t>）</w:t>
            </w:r>
            <w:r>
              <w:rPr>
                <w:rFonts w:hint="eastAsia"/>
              </w:rPr>
              <w:t>数据备份安全</w:t>
            </w:r>
            <w:r>
              <w:t>及</w:t>
            </w:r>
            <w:r>
              <w:rPr>
                <w:rFonts w:hint="eastAsia"/>
              </w:rPr>
              <w:t>要求：中标产品需支持自动化定期数据备份能力，并有数据备份日志；支持快速数据恢复能力，</w:t>
            </w:r>
            <w:r>
              <w:rPr>
                <w:rFonts w:hint="eastAsia"/>
                <w:bCs/>
                <w:color w:val="FF0000"/>
              </w:rPr>
              <w:t>平台</w:t>
            </w:r>
            <w:r>
              <w:rPr>
                <w:bCs/>
                <w:color w:val="FF0000"/>
              </w:rPr>
              <w:t>涉及课程资源库与题库信息等版权归甲方，未经</w:t>
            </w:r>
            <w:r>
              <w:rPr>
                <w:rFonts w:hint="eastAsia"/>
                <w:bCs/>
                <w:color w:val="FF0000"/>
              </w:rPr>
              <w:t>甲方</w:t>
            </w:r>
            <w:r>
              <w:rPr>
                <w:bCs/>
                <w:color w:val="FF0000"/>
              </w:rPr>
              <w:t>授权，</w:t>
            </w:r>
            <w:r>
              <w:rPr>
                <w:rFonts w:hint="eastAsia"/>
                <w:bCs/>
                <w:color w:val="FF0000"/>
              </w:rPr>
              <w:t>禁止公开</w:t>
            </w:r>
            <w:r>
              <w:rPr>
                <w:bCs/>
                <w:color w:val="FF0000"/>
              </w:rPr>
              <w:t>或</w:t>
            </w:r>
            <w:r>
              <w:rPr>
                <w:rFonts w:hint="eastAsia"/>
                <w:bCs/>
                <w:color w:val="FF0000"/>
              </w:rPr>
              <w:t>挪作</w:t>
            </w:r>
            <w:r>
              <w:rPr>
                <w:bCs/>
                <w:color w:val="FF0000"/>
              </w:rPr>
              <w:t>他用</w:t>
            </w:r>
            <w:r>
              <w:rPr>
                <w:rFonts w:hint="eastAsia"/>
                <w:bCs/>
                <w:color w:val="FF0000"/>
              </w:rPr>
              <w:t>。</w:t>
            </w:r>
          </w:p>
          <w:p w14:paraId="0C9EEB07">
            <w:pPr>
              <w:keepNext w:val="0"/>
              <w:keepLines w:val="0"/>
              <w:pageBreakBefore w:val="0"/>
              <w:widowControl w:val="0"/>
              <w:kinsoku/>
              <w:wordWrap/>
              <w:overflowPunct/>
              <w:topLinePunct w:val="0"/>
              <w:autoSpaceDE/>
              <w:autoSpaceDN/>
              <w:bidi w:val="0"/>
              <w:adjustRightInd/>
              <w:spacing w:line="360" w:lineRule="exact"/>
              <w:jc w:val="both"/>
              <w:textAlignment w:val="auto"/>
              <w:rPr>
                <w:rFonts w:hint="eastAsia"/>
              </w:rPr>
            </w:pPr>
            <w:r>
              <w:rPr>
                <w:rFonts w:hint="eastAsia"/>
                <w:lang w:eastAsia="zh-CN"/>
              </w:rPr>
              <w:t>（</w:t>
            </w:r>
            <w:r>
              <w:rPr>
                <w:rFonts w:hint="eastAsia"/>
              </w:rPr>
              <w:t>5</w:t>
            </w:r>
            <w:r>
              <w:rPr>
                <w:rFonts w:hint="eastAsia"/>
                <w:lang w:eastAsia="zh-CN"/>
              </w:rPr>
              <w:t>）</w:t>
            </w:r>
            <w:r>
              <w:rPr>
                <w:rFonts w:hint="eastAsia"/>
              </w:rPr>
              <w:t>软件安全与合规要求：供应商需对提供的中标产品做系统性评估代码质量、安全风险及合规性评估，并提供第三方机构的代码审计报告。</w:t>
            </w:r>
            <w:r>
              <w:rPr>
                <w:rFonts w:hint="eastAsia"/>
                <w:bCs/>
                <w:color w:val="FF0000"/>
              </w:rPr>
              <w:t>供应商</w:t>
            </w:r>
            <w:r>
              <w:rPr>
                <w:bCs/>
                <w:color w:val="FF0000"/>
              </w:rPr>
              <w:t>需提供</w:t>
            </w:r>
            <w:r>
              <w:rPr>
                <w:rFonts w:hint="eastAsia"/>
                <w:bCs/>
                <w:color w:val="FF0000"/>
              </w:rPr>
              <w:t>等保</w:t>
            </w:r>
            <w:r>
              <w:rPr>
                <w:bCs/>
                <w:color w:val="FF0000"/>
              </w:rPr>
              <w:t>备案</w:t>
            </w:r>
            <w:r>
              <w:rPr>
                <w:rFonts w:hint="eastAsia"/>
                <w:bCs/>
                <w:color w:val="FF0000"/>
              </w:rPr>
              <w:t>。</w:t>
            </w:r>
          </w:p>
          <w:p w14:paraId="29C68F44">
            <w:pPr>
              <w:keepNext w:val="0"/>
              <w:keepLines w:val="0"/>
              <w:pageBreakBefore w:val="0"/>
              <w:widowControl w:val="0"/>
              <w:kinsoku/>
              <w:wordWrap/>
              <w:overflowPunct/>
              <w:topLinePunct w:val="0"/>
              <w:autoSpaceDE/>
              <w:autoSpaceDN/>
              <w:bidi w:val="0"/>
              <w:adjustRightInd/>
              <w:spacing w:line="360" w:lineRule="exact"/>
              <w:jc w:val="both"/>
              <w:textAlignment w:val="auto"/>
            </w:pPr>
            <w:r>
              <w:rPr>
                <w:rFonts w:hint="eastAsia"/>
                <w:lang w:eastAsia="zh-CN"/>
              </w:rPr>
              <w:t>（</w:t>
            </w:r>
            <w:r>
              <w:rPr>
                <w:rFonts w:hint="eastAsia"/>
              </w:rPr>
              <w:t>6</w:t>
            </w:r>
            <w:r>
              <w:rPr>
                <w:rFonts w:hint="eastAsia"/>
                <w:lang w:eastAsia="zh-CN"/>
              </w:rPr>
              <w:t>）</w:t>
            </w:r>
            <w:r>
              <w:rPr>
                <w:rFonts w:hint="eastAsia"/>
              </w:rPr>
              <w:t>信息安全与合规要求：中标产品设计须严格遵守《中华人民共和国个人信息保护法》、《中华人民共和国数据安全法》等法律法规，学员的报名信息、联系方式、身份证号、地址等隐私信息，需做掩码或加密处理。相关隐私信息不可外泄或用作其他用途。</w:t>
            </w:r>
          </w:p>
          <w:p w14:paraId="07AB72C0">
            <w:pPr>
              <w:bidi w:val="0"/>
              <w:rPr>
                <w:rFonts w:hint="default" w:ascii="仿宋" w:hAnsi="仿宋" w:eastAsia="仿宋" w:cs="仿宋"/>
                <w:kern w:val="2"/>
                <w:sz w:val="24"/>
                <w:szCs w:val="24"/>
                <w:highlight w:val="none"/>
                <w:lang w:val="en-US" w:eastAsia="zh-CN" w:bidi="ar-SA"/>
              </w:rPr>
            </w:pPr>
            <w:r>
              <w:rPr>
                <w:rFonts w:hint="eastAsia" w:ascii="Times New Roman" w:hAnsi="Times New Roman" w:eastAsia="宋体" w:cs="Times New Roman"/>
                <w:kern w:val="2"/>
                <w:sz w:val="21"/>
                <w:szCs w:val="24"/>
                <w:lang w:val="en-US" w:eastAsia="zh-CN" w:bidi="ar-SA"/>
              </w:rPr>
              <w:t>（7）</w:t>
            </w:r>
            <w:r>
              <w:rPr>
                <w:rFonts w:hint="eastAsia" w:ascii="Times New Roman" w:hAnsi="Times New Roman" w:eastAsia="宋体" w:cs="Times New Roman"/>
                <w:color w:val="FF0000"/>
                <w:kern w:val="2"/>
                <w:sz w:val="21"/>
                <w:szCs w:val="24"/>
                <w:lang w:val="en-US" w:eastAsia="zh-CN" w:bidi="ar-SA"/>
              </w:rPr>
              <w:t>免费提供端口对接服务，便于后期接入学校统一身份认证平台数据抓取。</w:t>
            </w:r>
          </w:p>
        </w:tc>
        <w:tc>
          <w:tcPr>
            <w:tcW w:w="437" w:type="dxa"/>
            <w:tcBorders>
              <w:top w:val="single" w:color="auto" w:sz="4" w:space="0"/>
              <w:left w:val="single" w:color="auto" w:sz="4" w:space="0"/>
              <w:bottom w:val="single" w:color="auto" w:sz="4" w:space="0"/>
              <w:right w:val="single" w:color="auto" w:sz="4" w:space="0"/>
            </w:tcBorders>
            <w:noWrap w:val="0"/>
            <w:vAlign w:val="center"/>
          </w:tcPr>
          <w:p w14:paraId="6611EF9E">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个</w:t>
            </w:r>
          </w:p>
        </w:tc>
        <w:tc>
          <w:tcPr>
            <w:tcW w:w="711" w:type="dxa"/>
            <w:tcBorders>
              <w:top w:val="single" w:color="auto" w:sz="4" w:space="0"/>
              <w:left w:val="single" w:color="auto" w:sz="4" w:space="0"/>
              <w:bottom w:val="single" w:color="auto" w:sz="4" w:space="0"/>
              <w:right w:val="single" w:color="auto" w:sz="4" w:space="0"/>
            </w:tcBorders>
            <w:noWrap w:val="0"/>
            <w:vAlign w:val="center"/>
          </w:tcPr>
          <w:p w14:paraId="47B4C21D">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1</w:t>
            </w:r>
          </w:p>
        </w:tc>
        <w:tc>
          <w:tcPr>
            <w:tcW w:w="1015" w:type="dxa"/>
            <w:tcBorders>
              <w:top w:val="single" w:color="auto" w:sz="4" w:space="0"/>
              <w:left w:val="single" w:color="auto" w:sz="4" w:space="0"/>
              <w:bottom w:val="single" w:color="auto" w:sz="4" w:space="0"/>
              <w:right w:val="single" w:color="auto" w:sz="4" w:space="0"/>
            </w:tcBorders>
            <w:noWrap w:val="0"/>
            <w:vAlign w:val="center"/>
          </w:tcPr>
          <w:p w14:paraId="770C92A6">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72550</w:t>
            </w:r>
          </w:p>
        </w:tc>
      </w:tr>
      <w:tr w14:paraId="5EE30083">
        <w:tblPrEx>
          <w:tblCellMar>
            <w:top w:w="0" w:type="dxa"/>
            <w:left w:w="108" w:type="dxa"/>
            <w:bottom w:w="0" w:type="dxa"/>
            <w:right w:w="108" w:type="dxa"/>
          </w:tblCellMar>
        </w:tblPrEx>
        <w:trPr>
          <w:trHeight w:val="440" w:hRule="atLeast"/>
          <w:jc w:val="center"/>
        </w:trPr>
        <w:tc>
          <w:tcPr>
            <w:tcW w:w="9805" w:type="dxa"/>
            <w:gridSpan w:val="5"/>
            <w:tcBorders>
              <w:top w:val="single" w:color="auto" w:sz="4" w:space="0"/>
              <w:left w:val="single" w:color="auto" w:sz="4" w:space="0"/>
              <w:bottom w:val="single" w:color="auto" w:sz="4" w:space="0"/>
              <w:right w:val="single" w:color="auto" w:sz="4" w:space="0"/>
            </w:tcBorders>
            <w:noWrap w:val="0"/>
            <w:vAlign w:val="center"/>
          </w:tcPr>
          <w:p w14:paraId="2323917F">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color w:val="000000"/>
                <w:sz w:val="24"/>
                <w:lang w:val="en-US" w:eastAsia="zh-CN"/>
              </w:rPr>
            </w:pPr>
            <w:r>
              <w:rPr>
                <w:rFonts w:hint="eastAsia" w:ascii="仿宋" w:hAnsi="仿宋" w:eastAsia="仿宋" w:cs="仿宋"/>
                <w:b/>
                <w:bCs/>
                <w:color w:val="000000"/>
                <w:sz w:val="24"/>
                <w:lang w:val="en-US" w:eastAsia="zh-CN"/>
              </w:rPr>
              <w:t>商务需求</w:t>
            </w:r>
          </w:p>
        </w:tc>
      </w:tr>
      <w:tr w14:paraId="78BEEBDC">
        <w:tblPrEx>
          <w:tblCellMar>
            <w:top w:w="0" w:type="dxa"/>
            <w:left w:w="108" w:type="dxa"/>
            <w:bottom w:w="0" w:type="dxa"/>
            <w:right w:w="108" w:type="dxa"/>
          </w:tblCellMar>
        </w:tblPrEx>
        <w:trPr>
          <w:trHeight w:val="1920" w:hRule="atLeast"/>
          <w:jc w:val="center"/>
        </w:trPr>
        <w:tc>
          <w:tcPr>
            <w:tcW w:w="9805" w:type="dxa"/>
            <w:gridSpan w:val="5"/>
            <w:tcBorders>
              <w:top w:val="single" w:color="auto" w:sz="4" w:space="0"/>
              <w:left w:val="single" w:color="auto" w:sz="4" w:space="0"/>
              <w:bottom w:val="single" w:color="auto" w:sz="4" w:space="0"/>
              <w:right w:val="single" w:color="000000" w:sz="4" w:space="0"/>
            </w:tcBorders>
            <w:noWrap w:val="0"/>
            <w:vAlign w:val="center"/>
          </w:tcPr>
          <w:p w14:paraId="1728FAF7">
            <w:pPr>
              <w:keepNext w:val="0"/>
              <w:keepLines w:val="0"/>
              <w:pageBreakBefore w:val="0"/>
              <w:widowControl/>
              <w:kinsoku/>
              <w:wordWrap/>
              <w:overflowPunct/>
              <w:topLinePunct w:val="0"/>
              <w:bidi w:val="0"/>
              <w:adjustRightInd/>
              <w:spacing w:line="340" w:lineRule="exact"/>
              <w:jc w:val="both"/>
              <w:textAlignment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一、配送时间及地点</w:t>
            </w:r>
          </w:p>
          <w:p w14:paraId="01176BE8">
            <w:pPr>
              <w:pStyle w:val="18"/>
              <w:keepNext w:val="0"/>
              <w:keepLines w:val="0"/>
              <w:pageBreakBefore w:val="0"/>
              <w:kinsoku/>
              <w:wordWrap/>
              <w:overflowPunct/>
              <w:topLinePunct w:val="0"/>
              <w:bidi w:val="0"/>
              <w:adjustRightInd/>
              <w:spacing w:after="0" w:line="340" w:lineRule="exact"/>
              <w:ind w:left="0" w:leftChars="0" w:firstLine="0" w:firstLineChars="0"/>
              <w:jc w:val="both"/>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1.合同签订期：自成交通知书发出之日起10日内</w:t>
            </w:r>
          </w:p>
          <w:p w14:paraId="3C2539F5">
            <w:pPr>
              <w:pStyle w:val="18"/>
              <w:keepNext w:val="0"/>
              <w:keepLines w:val="0"/>
              <w:pageBreakBefore w:val="0"/>
              <w:kinsoku/>
              <w:wordWrap/>
              <w:overflowPunct/>
              <w:topLinePunct w:val="0"/>
              <w:bidi w:val="0"/>
              <w:adjustRightInd/>
              <w:spacing w:after="0" w:line="340" w:lineRule="exact"/>
              <w:ind w:left="0" w:leftChars="0" w:firstLine="0" w:firstLineChars="0"/>
              <w:jc w:val="both"/>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2.交付时间：自签订合同之日起21日内完成平台的安装部署，并交付使用。</w:t>
            </w:r>
          </w:p>
          <w:p w14:paraId="352ACF9C">
            <w:pPr>
              <w:pStyle w:val="18"/>
              <w:keepNext w:val="0"/>
              <w:keepLines w:val="0"/>
              <w:pageBreakBefore w:val="0"/>
              <w:kinsoku/>
              <w:wordWrap/>
              <w:overflowPunct/>
              <w:topLinePunct w:val="0"/>
              <w:bidi w:val="0"/>
              <w:adjustRightInd/>
              <w:spacing w:after="0" w:line="340" w:lineRule="exact"/>
              <w:ind w:left="0" w:leftChars="0" w:firstLine="0" w:firstLineChars="0"/>
              <w:jc w:val="both"/>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3.配送地点：南宁市卫生学校相思湖校区指定地点</w:t>
            </w:r>
          </w:p>
          <w:p w14:paraId="67718B1F">
            <w:pPr>
              <w:pStyle w:val="18"/>
              <w:keepNext w:val="0"/>
              <w:keepLines w:val="0"/>
              <w:pageBreakBefore w:val="0"/>
              <w:kinsoku/>
              <w:wordWrap/>
              <w:overflowPunct/>
              <w:topLinePunct w:val="0"/>
              <w:bidi w:val="0"/>
              <w:adjustRightInd/>
              <w:spacing w:after="0" w:line="340" w:lineRule="exact"/>
              <w:ind w:left="0" w:leftChars="0" w:firstLine="0" w:firstLineChars="0"/>
              <w:jc w:val="both"/>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二、支付方式</w:t>
            </w:r>
          </w:p>
          <w:p w14:paraId="437CCAD3">
            <w:pPr>
              <w:pStyle w:val="18"/>
              <w:keepNext w:val="0"/>
              <w:keepLines w:val="0"/>
              <w:pageBreakBefore w:val="0"/>
              <w:kinsoku/>
              <w:wordWrap/>
              <w:overflowPunct/>
              <w:topLinePunct w:val="0"/>
              <w:bidi w:val="0"/>
              <w:adjustRightInd/>
              <w:spacing w:after="0" w:line="340" w:lineRule="exact"/>
              <w:ind w:left="0" w:leftChars="0" w:firstLine="0" w:firstLineChars="0"/>
              <w:jc w:val="both"/>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付款方式:本项目一次性付款，供应商系统搭建完毕，所有功能试用运行合格，系统使用培训完毕，平台运行验收合格</w:t>
            </w:r>
            <w:r>
              <w:rPr>
                <w:rFonts w:hint="eastAsia" w:ascii="仿宋_GB2312" w:hAnsi="仿宋_GB2312" w:eastAsia="仿宋_GB2312" w:cs="仿宋_GB2312"/>
                <w:bCs/>
                <w:color w:val="0000FF"/>
                <w:sz w:val="24"/>
                <w:szCs w:val="24"/>
                <w:lang w:eastAsia="zh-CN"/>
              </w:rPr>
              <w:t>且财政审批该项目用款计划</w:t>
            </w:r>
            <w:r>
              <w:rPr>
                <w:rFonts w:hint="eastAsia" w:ascii="仿宋_GB2312" w:hAnsi="仿宋_GB2312" w:eastAsia="仿宋_GB2312" w:cs="仿宋_GB2312"/>
                <w:bCs/>
                <w:color w:val="0000FF"/>
                <w:sz w:val="24"/>
                <w:szCs w:val="24"/>
              </w:rPr>
              <w:t>后，</w:t>
            </w:r>
            <w:r>
              <w:rPr>
                <w:rFonts w:hint="eastAsia" w:ascii="仿宋_GB2312" w:hAnsi="仿宋_GB2312" w:eastAsia="仿宋_GB2312" w:cs="仿宋_GB2312"/>
                <w:bCs/>
                <w:sz w:val="24"/>
                <w:szCs w:val="24"/>
              </w:rPr>
              <w:t>支付全部合同款。</w:t>
            </w:r>
          </w:p>
          <w:p w14:paraId="11778098">
            <w:pPr>
              <w:pStyle w:val="18"/>
              <w:keepNext w:val="0"/>
              <w:keepLines w:val="0"/>
              <w:pageBreakBefore w:val="0"/>
              <w:kinsoku/>
              <w:wordWrap/>
              <w:overflowPunct/>
              <w:topLinePunct w:val="0"/>
              <w:bidi w:val="0"/>
              <w:adjustRightInd/>
              <w:spacing w:after="0" w:line="340" w:lineRule="exact"/>
              <w:ind w:left="0" w:leftChars="0" w:firstLine="0" w:firstLineChars="0"/>
              <w:jc w:val="both"/>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eastAsia="zh-CN"/>
              </w:rPr>
              <w:t>三</w:t>
            </w:r>
            <w:r>
              <w:rPr>
                <w:rFonts w:hint="eastAsia" w:ascii="仿宋_GB2312" w:hAnsi="仿宋_GB2312" w:eastAsia="仿宋_GB2312" w:cs="仿宋_GB2312"/>
                <w:b/>
                <w:bCs/>
                <w:sz w:val="24"/>
                <w:szCs w:val="24"/>
              </w:rPr>
              <w:t>、售后服务</w:t>
            </w:r>
          </w:p>
          <w:p w14:paraId="19B849AD">
            <w:pPr>
              <w:pStyle w:val="19"/>
              <w:spacing w:line="360" w:lineRule="exact"/>
              <w:ind w:left="0" w:leftChars="0" w:firstLine="0" w:firstLineChars="0"/>
              <w:rPr>
                <w:rFonts w:ascii="宋体" w:hAnsi="宋体" w:eastAsia="仿宋_GB2312" w:cs="宋体"/>
                <w:bCs/>
                <w:color w:val="FF0000"/>
                <w:kern w:val="2"/>
                <w:sz w:val="24"/>
                <w:szCs w:val="24"/>
              </w:rPr>
            </w:pPr>
            <w:r>
              <w:rPr>
                <w:rFonts w:hint="eastAsia" w:ascii="宋体" w:hAnsi="宋体" w:eastAsia="仿宋_GB2312" w:cs="宋体"/>
                <w:kern w:val="2"/>
                <w:sz w:val="24"/>
                <w:szCs w:val="24"/>
              </w:rPr>
              <w:t>1.</w:t>
            </w:r>
            <w:r>
              <w:rPr>
                <w:rFonts w:hint="eastAsia" w:ascii="仿宋" w:hAnsi="仿宋" w:eastAsia="仿宋" w:cs="Times New Roman"/>
                <w:bCs/>
                <w:kern w:val="2"/>
                <w:sz w:val="28"/>
                <w:szCs w:val="28"/>
              </w:rPr>
              <w:t xml:space="preserve"> </w:t>
            </w:r>
            <w:r>
              <w:rPr>
                <w:rFonts w:hint="eastAsia" w:ascii="宋体" w:hAnsi="宋体" w:eastAsia="仿宋_GB2312" w:cs="宋体"/>
                <w:bCs/>
                <w:color w:val="FF0000"/>
                <w:kern w:val="2"/>
                <w:sz w:val="24"/>
                <w:szCs w:val="24"/>
              </w:rPr>
              <w:t>该平台</w:t>
            </w:r>
            <w:r>
              <w:rPr>
                <w:rFonts w:ascii="宋体" w:hAnsi="宋体" w:eastAsia="仿宋_GB2312" w:cs="宋体"/>
                <w:bCs/>
                <w:color w:val="FF0000"/>
                <w:kern w:val="2"/>
                <w:sz w:val="24"/>
                <w:szCs w:val="24"/>
              </w:rPr>
              <w:t>甲方拥有永久使用权，</w:t>
            </w:r>
            <w:r>
              <w:rPr>
                <w:rFonts w:hint="eastAsia" w:ascii="宋体" w:hAnsi="宋体" w:eastAsia="仿宋_GB2312" w:cs="宋体"/>
                <w:bCs/>
                <w:color w:val="FF0000"/>
                <w:kern w:val="2"/>
                <w:sz w:val="24"/>
                <w:szCs w:val="24"/>
              </w:rPr>
              <w:t>供应商提供3年</w:t>
            </w:r>
            <w:r>
              <w:rPr>
                <w:rFonts w:ascii="宋体" w:hAnsi="宋体" w:eastAsia="仿宋_GB2312" w:cs="宋体"/>
                <w:bCs/>
                <w:color w:val="FF0000"/>
                <w:kern w:val="2"/>
                <w:sz w:val="24"/>
                <w:szCs w:val="24"/>
              </w:rPr>
              <w:t>售后服务保障。（</w:t>
            </w:r>
            <w:r>
              <w:rPr>
                <w:rFonts w:hint="eastAsia" w:ascii="宋体" w:hAnsi="宋体" w:eastAsia="仿宋_GB2312" w:cs="宋体"/>
                <w:bCs/>
                <w:color w:val="FF0000"/>
                <w:kern w:val="2"/>
                <w:sz w:val="24"/>
                <w:szCs w:val="24"/>
              </w:rPr>
              <w:t>自交货</w:t>
            </w:r>
            <w:r>
              <w:rPr>
                <w:rFonts w:ascii="宋体" w:hAnsi="宋体" w:eastAsia="仿宋_GB2312" w:cs="宋体"/>
                <w:bCs/>
                <w:color w:val="FF0000"/>
                <w:kern w:val="2"/>
                <w:sz w:val="24"/>
                <w:szCs w:val="24"/>
              </w:rPr>
              <w:t>并验收合格之日起计）</w:t>
            </w:r>
            <w:r>
              <w:rPr>
                <w:rFonts w:hint="eastAsia" w:ascii="宋体" w:hAnsi="宋体" w:eastAsia="仿宋_GB2312" w:cs="宋体"/>
                <w:bCs/>
                <w:color w:val="FF0000"/>
                <w:kern w:val="2"/>
                <w:sz w:val="24"/>
                <w:szCs w:val="24"/>
              </w:rPr>
              <w:t>。</w:t>
            </w:r>
          </w:p>
          <w:p w14:paraId="1F99787F">
            <w:pPr>
              <w:pStyle w:val="19"/>
              <w:spacing w:line="360" w:lineRule="exact"/>
              <w:ind w:left="0" w:leftChars="0" w:firstLine="0" w:firstLineChars="0"/>
              <w:rPr>
                <w:rFonts w:ascii="宋体" w:hAnsi="宋体" w:eastAsia="仿宋_GB2312" w:cs="宋体"/>
                <w:color w:val="FF0000"/>
                <w:kern w:val="2"/>
                <w:sz w:val="24"/>
                <w:szCs w:val="24"/>
              </w:rPr>
            </w:pPr>
            <w:r>
              <w:rPr>
                <w:rFonts w:hint="eastAsia" w:ascii="宋体" w:hAnsi="宋体" w:eastAsia="仿宋_GB2312" w:cs="宋体"/>
                <w:color w:val="FF0000"/>
                <w:kern w:val="2"/>
                <w:sz w:val="24"/>
                <w:szCs w:val="24"/>
              </w:rPr>
              <w:t>2.</w:t>
            </w:r>
            <w:r>
              <w:rPr>
                <w:rFonts w:ascii="宋体" w:hAnsi="宋体" w:eastAsia="仿宋_GB2312" w:cs="宋体"/>
                <w:bCs/>
                <w:color w:val="FF0000"/>
                <w:kern w:val="2"/>
                <w:sz w:val="24"/>
                <w:szCs w:val="24"/>
              </w:rPr>
              <w:t>供应商</w:t>
            </w:r>
            <w:r>
              <w:rPr>
                <w:rFonts w:hint="eastAsia" w:ascii="宋体" w:hAnsi="宋体" w:eastAsia="仿宋_GB2312" w:cs="宋体"/>
                <w:bCs/>
                <w:color w:val="FF0000"/>
                <w:kern w:val="2"/>
                <w:sz w:val="24"/>
                <w:szCs w:val="24"/>
              </w:rPr>
              <w:t>需</w:t>
            </w:r>
            <w:r>
              <w:rPr>
                <w:rFonts w:ascii="宋体" w:hAnsi="宋体" w:eastAsia="仿宋_GB2312" w:cs="宋体"/>
                <w:bCs/>
                <w:color w:val="FF0000"/>
                <w:kern w:val="2"/>
                <w:sz w:val="24"/>
                <w:szCs w:val="24"/>
              </w:rPr>
              <w:t>提供线上培训</w:t>
            </w:r>
            <w:r>
              <w:rPr>
                <w:rFonts w:hint="eastAsia" w:ascii="宋体" w:hAnsi="宋体" w:eastAsia="仿宋_GB2312" w:cs="宋体"/>
                <w:bCs/>
                <w:color w:val="FF0000"/>
                <w:kern w:val="2"/>
                <w:sz w:val="24"/>
                <w:szCs w:val="24"/>
              </w:rPr>
              <w:t>1次/年</w:t>
            </w:r>
            <w:r>
              <w:rPr>
                <w:rFonts w:ascii="宋体" w:hAnsi="宋体" w:eastAsia="仿宋_GB2312" w:cs="宋体"/>
                <w:bCs/>
                <w:color w:val="FF0000"/>
                <w:kern w:val="2"/>
                <w:sz w:val="24"/>
                <w:szCs w:val="24"/>
              </w:rPr>
              <w:t>，</w:t>
            </w:r>
            <w:r>
              <w:rPr>
                <w:rFonts w:hint="eastAsia" w:ascii="宋体" w:hAnsi="宋体" w:eastAsia="仿宋_GB2312" w:cs="宋体"/>
                <w:bCs/>
                <w:color w:val="FF0000"/>
                <w:kern w:val="2"/>
                <w:sz w:val="24"/>
                <w:szCs w:val="24"/>
              </w:rPr>
              <w:t>现场</w:t>
            </w:r>
            <w:r>
              <w:rPr>
                <w:rFonts w:ascii="宋体" w:hAnsi="宋体" w:eastAsia="仿宋_GB2312" w:cs="宋体"/>
                <w:bCs/>
                <w:color w:val="FF0000"/>
                <w:kern w:val="2"/>
                <w:sz w:val="24"/>
                <w:szCs w:val="24"/>
              </w:rPr>
              <w:t>培训</w:t>
            </w:r>
            <w:r>
              <w:rPr>
                <w:rFonts w:hint="eastAsia" w:ascii="宋体" w:hAnsi="宋体" w:eastAsia="仿宋_GB2312" w:cs="宋体"/>
                <w:bCs/>
                <w:color w:val="FF0000"/>
                <w:kern w:val="2"/>
                <w:sz w:val="24"/>
                <w:szCs w:val="24"/>
              </w:rPr>
              <w:t>1次/年</w:t>
            </w:r>
            <w:r>
              <w:rPr>
                <w:rFonts w:ascii="宋体" w:hAnsi="宋体" w:eastAsia="仿宋_GB2312" w:cs="宋体"/>
                <w:bCs/>
                <w:color w:val="FF0000"/>
                <w:kern w:val="2"/>
                <w:sz w:val="24"/>
                <w:szCs w:val="24"/>
              </w:rPr>
              <w:t>，</w:t>
            </w:r>
            <w:r>
              <w:rPr>
                <w:rFonts w:hint="eastAsia" w:ascii="宋体" w:hAnsi="宋体" w:eastAsia="仿宋_GB2312" w:cs="宋体"/>
                <w:bCs/>
                <w:color w:val="FF0000"/>
                <w:kern w:val="2"/>
                <w:sz w:val="24"/>
                <w:szCs w:val="24"/>
              </w:rPr>
              <w:t>提供</w:t>
            </w:r>
            <w:r>
              <w:rPr>
                <w:rFonts w:ascii="宋体" w:hAnsi="宋体" w:eastAsia="仿宋_GB2312" w:cs="宋体"/>
                <w:bCs/>
                <w:color w:val="FF0000"/>
                <w:kern w:val="2"/>
                <w:sz w:val="24"/>
                <w:szCs w:val="24"/>
              </w:rPr>
              <w:t>不定期</w:t>
            </w:r>
            <w:r>
              <w:rPr>
                <w:rFonts w:hint="eastAsia" w:ascii="宋体" w:hAnsi="宋体" w:eastAsia="仿宋_GB2312" w:cs="宋体"/>
                <w:bCs/>
                <w:color w:val="FF0000"/>
                <w:kern w:val="2"/>
                <w:sz w:val="24"/>
                <w:szCs w:val="24"/>
              </w:rPr>
              <w:t>咨询服务，</w:t>
            </w:r>
            <w:r>
              <w:rPr>
                <w:rFonts w:ascii="宋体" w:hAnsi="宋体" w:eastAsia="仿宋_GB2312" w:cs="宋体"/>
                <w:bCs/>
                <w:color w:val="FF0000"/>
                <w:kern w:val="2"/>
                <w:sz w:val="24"/>
                <w:szCs w:val="24"/>
              </w:rPr>
              <w:t>提供培训手册，</w:t>
            </w:r>
            <w:r>
              <w:rPr>
                <w:rFonts w:hint="eastAsia" w:ascii="宋体" w:hAnsi="宋体" w:eastAsia="仿宋_GB2312" w:cs="宋体"/>
                <w:bCs/>
                <w:color w:val="FF0000"/>
                <w:kern w:val="2"/>
                <w:sz w:val="24"/>
                <w:szCs w:val="24"/>
              </w:rPr>
              <w:t>免费</w:t>
            </w:r>
            <w:r>
              <w:rPr>
                <w:rFonts w:ascii="宋体" w:hAnsi="宋体" w:eastAsia="仿宋_GB2312" w:cs="宋体"/>
                <w:bCs/>
                <w:color w:val="FF0000"/>
                <w:kern w:val="2"/>
                <w:sz w:val="24"/>
                <w:szCs w:val="24"/>
              </w:rPr>
              <w:t>提供系统合理化调整，如错误修复、下载附件调整、字段调整等。</w:t>
            </w:r>
          </w:p>
          <w:p w14:paraId="30C2A64D">
            <w:pPr>
              <w:pStyle w:val="19"/>
              <w:keepNext w:val="0"/>
              <w:keepLines w:val="0"/>
              <w:pageBreakBefore w:val="0"/>
              <w:kinsoku/>
              <w:wordWrap/>
              <w:overflowPunct/>
              <w:topLinePunct w:val="0"/>
              <w:bidi w:val="0"/>
              <w:adjustRightInd/>
              <w:spacing w:line="340" w:lineRule="exact"/>
              <w:ind w:left="0" w:leftChars="0" w:firstLine="0" w:firstLineChars="0"/>
              <w:jc w:val="both"/>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rPr>
              <w:t>3.故障响应时间:供应商应在服务期内提供7*24小时的不间断技术支持服务，并做到电话、传真、电子邮件等多种方式的技术全方位响应需求，如遇问题，承诺在接到采购人通知后3个小时内进行处理。</w:t>
            </w:r>
          </w:p>
          <w:p w14:paraId="39134FDE">
            <w:pPr>
              <w:pStyle w:val="19"/>
              <w:keepNext w:val="0"/>
              <w:keepLines w:val="0"/>
              <w:pageBreakBefore w:val="0"/>
              <w:kinsoku/>
              <w:wordWrap/>
              <w:overflowPunct/>
              <w:topLinePunct w:val="0"/>
              <w:bidi w:val="0"/>
              <w:adjustRightInd/>
              <w:spacing w:line="340" w:lineRule="exact"/>
              <w:ind w:left="0" w:leftChars="0" w:firstLine="0" w:firstLineChars="0"/>
              <w:jc w:val="both"/>
              <w:rPr>
                <w:rFonts w:hint="eastAsia" w:ascii="仿宋_GB2312" w:hAnsi="仿宋_GB2312" w:eastAsia="仿宋_GB2312" w:cs="仿宋_GB2312"/>
                <w:b/>
                <w:bCs/>
                <w:color w:val="000000"/>
                <w:kern w:val="2"/>
                <w:sz w:val="24"/>
                <w:szCs w:val="24"/>
              </w:rPr>
            </w:pPr>
            <w:r>
              <w:rPr>
                <w:rFonts w:hint="eastAsia" w:ascii="仿宋_GB2312" w:hAnsi="仿宋_GB2312" w:eastAsia="仿宋_GB2312" w:cs="仿宋_GB2312"/>
                <w:b/>
                <w:bCs/>
                <w:color w:val="000000"/>
                <w:kern w:val="2"/>
                <w:sz w:val="24"/>
                <w:szCs w:val="24"/>
                <w:lang w:eastAsia="zh-CN"/>
              </w:rPr>
              <w:t>四</w:t>
            </w:r>
            <w:r>
              <w:rPr>
                <w:rFonts w:hint="eastAsia" w:ascii="仿宋_GB2312" w:hAnsi="仿宋_GB2312" w:eastAsia="仿宋_GB2312" w:cs="仿宋_GB2312"/>
                <w:b/>
                <w:bCs/>
                <w:color w:val="000000"/>
                <w:kern w:val="2"/>
                <w:sz w:val="24"/>
                <w:szCs w:val="24"/>
              </w:rPr>
              <w:t>、报价要求</w:t>
            </w:r>
          </w:p>
          <w:p w14:paraId="0556D9B3">
            <w:pPr>
              <w:pStyle w:val="19"/>
              <w:keepNext w:val="0"/>
              <w:keepLines w:val="0"/>
              <w:pageBreakBefore w:val="0"/>
              <w:kinsoku/>
              <w:wordWrap/>
              <w:overflowPunct/>
              <w:topLinePunct w:val="0"/>
              <w:bidi w:val="0"/>
              <w:adjustRightInd/>
              <w:spacing w:line="340" w:lineRule="exact"/>
              <w:ind w:left="0" w:leftChars="0" w:firstLine="0" w:firstLineChars="0"/>
              <w:jc w:val="both"/>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1.</w:t>
            </w:r>
            <w:r>
              <w:rPr>
                <w:rFonts w:hint="eastAsia" w:ascii="仿宋_GB2312" w:hAnsi="仿宋_GB2312" w:eastAsia="仿宋_GB2312" w:cs="仿宋_GB2312"/>
                <w:color w:val="000000"/>
                <w:kern w:val="2"/>
                <w:sz w:val="24"/>
                <w:szCs w:val="24"/>
              </w:rPr>
              <w:t>本项目报价为全包价（含税）。供应商报价包括但不限于货物、专用工具、标准附件备件、运输、保管、安装调试、验收、培训、售后服务、税金等与本项目有关的可预见及不可预见的一切成本和费用的总和，采购人不再为本项目另付其他任何费用。</w:t>
            </w:r>
          </w:p>
          <w:p w14:paraId="6935A24A">
            <w:pPr>
              <w:pStyle w:val="19"/>
              <w:keepNext w:val="0"/>
              <w:keepLines w:val="0"/>
              <w:pageBreakBefore w:val="0"/>
              <w:kinsoku/>
              <w:wordWrap/>
              <w:overflowPunct/>
              <w:topLinePunct w:val="0"/>
              <w:bidi w:val="0"/>
              <w:adjustRightInd/>
              <w:spacing w:line="340" w:lineRule="exact"/>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ascii="仿宋_GB2312" w:hAnsi="仿宋_GB2312" w:eastAsia="仿宋_GB2312" w:cs="仿宋_GB2312"/>
                <w:color w:val="000000"/>
                <w:kern w:val="2"/>
                <w:sz w:val="24"/>
                <w:szCs w:val="24"/>
                <w:lang w:val="en-US" w:eastAsia="zh-CN"/>
              </w:rPr>
              <w:t>2</w:t>
            </w:r>
            <w:r>
              <w:rPr>
                <w:rFonts w:hint="eastAsia" w:ascii="仿宋_GB2312" w:hAnsi="仿宋_GB2312" w:eastAsia="仿宋_GB2312" w:cs="仿宋_GB2312"/>
                <w:color w:val="000000"/>
                <w:kern w:val="2"/>
                <w:sz w:val="24"/>
                <w:szCs w:val="24"/>
              </w:rPr>
              <w:t>.投标人的投标总价不得超过项目预算总价，否则报价无效。</w:t>
            </w:r>
          </w:p>
        </w:tc>
      </w:tr>
    </w:tbl>
    <w:p w14:paraId="0BA78D3A">
      <w:pPr>
        <w:spacing w:line="400" w:lineRule="exact"/>
        <w:jc w:val="center"/>
        <w:rPr>
          <w:rStyle w:val="24"/>
          <w:rFonts w:hint="eastAsia"/>
        </w:rPr>
      </w:pPr>
    </w:p>
    <w:p w14:paraId="01B98E06">
      <w:pPr>
        <w:spacing w:line="400" w:lineRule="exact"/>
        <w:jc w:val="center"/>
        <w:rPr>
          <w:rStyle w:val="24"/>
          <w:rFonts w:hint="eastAsia"/>
        </w:rPr>
      </w:pPr>
    </w:p>
    <w:p w14:paraId="09B39F6B">
      <w:pPr>
        <w:spacing w:line="400" w:lineRule="exact"/>
        <w:jc w:val="center"/>
        <w:rPr>
          <w:rStyle w:val="24"/>
          <w:rFonts w:hint="eastAsia"/>
        </w:rPr>
      </w:pPr>
    </w:p>
    <w:p w14:paraId="4F8C4C8A">
      <w:pPr>
        <w:spacing w:line="400" w:lineRule="exact"/>
        <w:jc w:val="center"/>
        <w:rPr>
          <w:rStyle w:val="24"/>
          <w:rFonts w:hint="eastAsia"/>
        </w:rPr>
      </w:pPr>
    </w:p>
    <w:p w14:paraId="4BDD18D7">
      <w:pPr>
        <w:spacing w:line="400" w:lineRule="exact"/>
        <w:jc w:val="center"/>
        <w:rPr>
          <w:rStyle w:val="24"/>
          <w:rFonts w:hint="eastAsia"/>
        </w:rPr>
      </w:pPr>
    </w:p>
    <w:p w14:paraId="1BCE53B8">
      <w:pPr>
        <w:spacing w:line="400" w:lineRule="exact"/>
        <w:jc w:val="center"/>
        <w:rPr>
          <w:rStyle w:val="24"/>
          <w:rFonts w:hint="eastAsia"/>
        </w:rPr>
      </w:pPr>
    </w:p>
    <w:p w14:paraId="72A7F8E2">
      <w:pPr>
        <w:spacing w:line="400" w:lineRule="exact"/>
        <w:jc w:val="center"/>
        <w:rPr>
          <w:rStyle w:val="24"/>
          <w:rFonts w:hint="eastAsia"/>
        </w:rPr>
      </w:pPr>
    </w:p>
    <w:p w14:paraId="0001E56A">
      <w:pPr>
        <w:spacing w:line="400" w:lineRule="exact"/>
        <w:jc w:val="center"/>
        <w:rPr>
          <w:rStyle w:val="24"/>
          <w:rFonts w:hint="eastAsia"/>
        </w:rPr>
      </w:pPr>
    </w:p>
    <w:p w14:paraId="7C42DA33">
      <w:pPr>
        <w:spacing w:line="400" w:lineRule="exact"/>
        <w:jc w:val="center"/>
        <w:rPr>
          <w:rStyle w:val="24"/>
          <w:rFonts w:hint="eastAsia"/>
        </w:rPr>
      </w:pPr>
    </w:p>
    <w:p w14:paraId="1A611899">
      <w:pPr>
        <w:spacing w:line="400" w:lineRule="exact"/>
        <w:jc w:val="center"/>
        <w:rPr>
          <w:rStyle w:val="24"/>
          <w:rFonts w:hint="eastAsia"/>
        </w:rPr>
      </w:pPr>
    </w:p>
    <w:p w14:paraId="451CE67C">
      <w:pPr>
        <w:spacing w:line="400" w:lineRule="exact"/>
        <w:jc w:val="center"/>
        <w:rPr>
          <w:rStyle w:val="24"/>
          <w:rFonts w:hint="eastAsia"/>
        </w:rPr>
      </w:pPr>
    </w:p>
    <w:p w14:paraId="155C0FDD">
      <w:pPr>
        <w:spacing w:line="400" w:lineRule="exact"/>
        <w:jc w:val="center"/>
        <w:rPr>
          <w:rStyle w:val="24"/>
          <w:rFonts w:hint="eastAsia"/>
        </w:rPr>
      </w:pPr>
    </w:p>
    <w:p w14:paraId="3F66DE8B">
      <w:pPr>
        <w:spacing w:line="400" w:lineRule="exact"/>
        <w:jc w:val="center"/>
        <w:rPr>
          <w:rStyle w:val="24"/>
          <w:rFonts w:hint="eastAsia"/>
        </w:rPr>
      </w:pPr>
    </w:p>
    <w:p w14:paraId="57C62974">
      <w:pPr>
        <w:spacing w:line="400" w:lineRule="exact"/>
        <w:jc w:val="center"/>
        <w:rPr>
          <w:rStyle w:val="24"/>
        </w:rPr>
      </w:pPr>
      <w:r>
        <w:rPr>
          <w:rStyle w:val="24"/>
          <w:rFonts w:hint="eastAsia"/>
        </w:rPr>
        <w:t>第</w:t>
      </w:r>
      <w:r>
        <w:rPr>
          <w:rStyle w:val="24"/>
          <w:rFonts w:hint="eastAsia"/>
          <w:lang w:eastAsia="zh-CN"/>
        </w:rPr>
        <w:t>三</w:t>
      </w:r>
      <w:r>
        <w:rPr>
          <w:rStyle w:val="24"/>
          <w:rFonts w:hint="eastAsia"/>
        </w:rPr>
        <w:t>章  评审方法</w:t>
      </w:r>
    </w:p>
    <w:p w14:paraId="4D76512A">
      <w:pPr>
        <w:pStyle w:val="17"/>
      </w:pPr>
    </w:p>
    <w:p w14:paraId="4973F1D7">
      <w:pPr>
        <w:spacing w:line="400" w:lineRule="exact"/>
        <w:ind w:firstLine="420" w:firstLineChars="200"/>
        <w:rPr>
          <w:rFonts w:ascii="宋体" w:hAnsi="宋体"/>
          <w:szCs w:val="20"/>
        </w:rPr>
      </w:pPr>
      <w:r>
        <w:rPr>
          <w:rFonts w:hint="eastAsia" w:ascii="宋体" w:hAnsi="宋体"/>
          <w:szCs w:val="20"/>
        </w:rPr>
        <w:t>（一）评审小组以采购文件为依据，对响应文件进行评审，对供应商的响应报价、技术文件及商务文件等三部分内容进行打分。</w:t>
      </w:r>
    </w:p>
    <w:p w14:paraId="61CC41F8">
      <w:pPr>
        <w:spacing w:line="400" w:lineRule="exact"/>
        <w:ind w:firstLine="420" w:firstLineChars="200"/>
        <w:rPr>
          <w:rFonts w:ascii="宋体" w:hAnsi="宋体"/>
          <w:szCs w:val="20"/>
        </w:rPr>
      </w:pPr>
      <w:r>
        <w:rPr>
          <w:rFonts w:hint="eastAsia" w:ascii="宋体" w:hAnsi="宋体"/>
          <w:szCs w:val="20"/>
        </w:rPr>
        <w:t>（二）评分细则：（按四舍五入取至百分位）</w:t>
      </w:r>
    </w:p>
    <w:p w14:paraId="56927A70">
      <w:pPr>
        <w:spacing w:line="400" w:lineRule="exact"/>
        <w:ind w:firstLine="420" w:firstLineChars="200"/>
        <w:rPr>
          <w:rFonts w:ascii="宋体" w:hAnsi="宋体"/>
          <w:b/>
          <w:bCs/>
          <w:szCs w:val="20"/>
        </w:rPr>
      </w:pPr>
      <w:r>
        <w:rPr>
          <w:rFonts w:hint="eastAsia" w:ascii="宋体" w:hAnsi="宋体"/>
          <w:b/>
          <w:bCs/>
          <w:szCs w:val="20"/>
        </w:rPr>
        <w:t>1、价格分……………………………………………………</w:t>
      </w:r>
      <w:r>
        <w:rPr>
          <w:rFonts w:hint="eastAsia" w:ascii="宋体" w:hAnsi="宋体"/>
          <w:b/>
          <w:bCs/>
          <w:color w:val="000000"/>
          <w:szCs w:val="20"/>
        </w:rPr>
        <w:t>………………………30分</w:t>
      </w:r>
    </w:p>
    <w:p w14:paraId="6E430F3B">
      <w:pPr>
        <w:spacing w:line="400" w:lineRule="exact"/>
        <w:ind w:firstLine="420" w:firstLineChars="200"/>
        <w:rPr>
          <w:rFonts w:ascii="宋体" w:hAnsi="宋体"/>
          <w:szCs w:val="20"/>
        </w:rPr>
      </w:pPr>
      <w:r>
        <w:rPr>
          <w:rFonts w:hint="eastAsia" w:ascii="宋体" w:hAnsi="宋体"/>
          <w:szCs w:val="20"/>
        </w:rPr>
        <w:t>（1）最终成交人的成交金额＝投标报价。</w:t>
      </w:r>
    </w:p>
    <w:p w14:paraId="29710D21">
      <w:pPr>
        <w:spacing w:line="400" w:lineRule="exact"/>
        <w:ind w:firstLine="420" w:firstLineChars="200"/>
        <w:rPr>
          <w:rFonts w:ascii="宋体" w:hAnsi="宋体"/>
          <w:color w:val="000000"/>
          <w:szCs w:val="20"/>
        </w:rPr>
      </w:pPr>
      <w:r>
        <w:rPr>
          <w:rFonts w:hint="eastAsia" w:ascii="宋体" w:hAnsi="宋体"/>
          <w:color w:val="000000"/>
          <w:szCs w:val="20"/>
        </w:rPr>
        <w:t>（2）价格分公式计算：</w:t>
      </w:r>
    </w:p>
    <w:p w14:paraId="103A0DED">
      <w:pPr>
        <w:spacing w:line="400" w:lineRule="exact"/>
        <w:ind w:firstLine="3150" w:firstLineChars="1500"/>
        <w:rPr>
          <w:rFonts w:ascii="宋体" w:hAnsi="宋体"/>
          <w:color w:val="000000"/>
          <w:szCs w:val="20"/>
        </w:rPr>
      </w:pPr>
      <w:r>
        <w:rPr>
          <w:rFonts w:hint="eastAsia" w:ascii="宋体" w:hAnsi="宋体"/>
          <w:color w:val="000000"/>
          <w:szCs w:val="20"/>
        </w:rPr>
        <w:t>投标供应商最低评标价金额</w:t>
      </w:r>
    </w:p>
    <w:p w14:paraId="6EB8457A">
      <w:pPr>
        <w:spacing w:line="400" w:lineRule="exact"/>
        <w:ind w:firstLine="420" w:firstLineChars="200"/>
        <w:rPr>
          <w:rFonts w:ascii="宋体" w:hAnsi="宋体"/>
          <w:color w:val="000000"/>
          <w:szCs w:val="20"/>
        </w:rPr>
      </w:pPr>
      <w:r>
        <w:rPr>
          <w:rFonts w:hint="eastAsia" w:ascii="宋体" w:hAnsi="宋体"/>
          <w:color w:val="000000"/>
          <w:szCs w:val="20"/>
        </w:rPr>
        <w:t xml:space="preserve">某投标供应商价格分＝ </w:t>
      </w:r>
      <w:r>
        <w:rPr>
          <w:rFonts w:hint="eastAsia" w:ascii="宋体" w:hAnsi="宋体"/>
          <w:color w:val="000000"/>
          <w:szCs w:val="20"/>
          <w:u w:val="single"/>
        </w:rPr>
        <w:t xml:space="preserve">                                     </w:t>
      </w:r>
      <w:r>
        <w:rPr>
          <w:rFonts w:hint="eastAsia" w:ascii="宋体" w:hAnsi="宋体"/>
          <w:color w:val="000000"/>
          <w:szCs w:val="20"/>
        </w:rPr>
        <w:t xml:space="preserve">  ×30分</w:t>
      </w:r>
    </w:p>
    <w:p w14:paraId="188235AE">
      <w:pPr>
        <w:spacing w:line="400" w:lineRule="exact"/>
        <w:ind w:firstLine="420" w:firstLineChars="200"/>
        <w:rPr>
          <w:rFonts w:ascii="宋体" w:hAnsi="宋体"/>
          <w:color w:val="000000"/>
          <w:szCs w:val="20"/>
        </w:rPr>
      </w:pPr>
      <w:r>
        <w:rPr>
          <w:rFonts w:hint="eastAsia" w:ascii="宋体" w:hAnsi="宋体"/>
          <w:color w:val="000000"/>
          <w:szCs w:val="20"/>
        </w:rPr>
        <w:t>　                        某投标供应商评标价金额</w:t>
      </w:r>
    </w:p>
    <w:p w14:paraId="2626F9A5">
      <w:pPr>
        <w:spacing w:line="400" w:lineRule="exact"/>
        <w:ind w:firstLine="420" w:firstLineChars="200"/>
        <w:rPr>
          <w:rFonts w:ascii="宋体" w:hAnsi="宋体"/>
          <w:b/>
          <w:bCs/>
          <w:color w:val="000000"/>
          <w:szCs w:val="20"/>
        </w:rPr>
      </w:pPr>
      <w:r>
        <w:rPr>
          <w:rFonts w:hint="eastAsia" w:ascii="宋体" w:hAnsi="宋体"/>
          <w:b/>
          <w:bCs/>
          <w:color w:val="000000"/>
          <w:szCs w:val="20"/>
        </w:rPr>
        <w:t>2、技术分………………………………………………………………………………</w:t>
      </w:r>
      <w:r>
        <w:rPr>
          <w:rFonts w:hint="eastAsia" w:ascii="宋体" w:hAnsi="宋体"/>
          <w:b/>
          <w:bCs/>
          <w:color w:val="000000"/>
          <w:szCs w:val="20"/>
          <w:lang w:val="en-US" w:eastAsia="zh-CN"/>
        </w:rPr>
        <w:t>40</w:t>
      </w:r>
      <w:r>
        <w:rPr>
          <w:rFonts w:hint="eastAsia" w:ascii="宋体" w:hAnsi="宋体"/>
          <w:b/>
          <w:bCs/>
          <w:color w:val="000000"/>
          <w:szCs w:val="20"/>
        </w:rPr>
        <w:t>分</w:t>
      </w:r>
    </w:p>
    <w:p w14:paraId="516D11CC">
      <w:pPr>
        <w:spacing w:line="400" w:lineRule="exact"/>
        <w:ind w:firstLine="420" w:firstLineChars="200"/>
        <w:rPr>
          <w:rFonts w:ascii="宋体" w:hAnsi="宋体"/>
          <w:color w:val="000000"/>
          <w:szCs w:val="20"/>
        </w:rPr>
      </w:pPr>
      <w:r>
        <w:rPr>
          <w:rFonts w:hint="eastAsia" w:ascii="宋体" w:hAnsi="宋体"/>
          <w:color w:val="000000"/>
          <w:szCs w:val="20"/>
        </w:rPr>
        <w:t>（由评审小组根据采购文件要求和投标人投标文件响应程度，各自独立定档打分）</w:t>
      </w:r>
    </w:p>
    <w:p w14:paraId="6F367306">
      <w:pPr>
        <w:spacing w:line="400" w:lineRule="atLeast"/>
        <w:ind w:firstLine="420" w:firstLineChars="200"/>
        <w:rPr>
          <w:rFonts w:ascii="宋体" w:hAnsi="宋体"/>
          <w:b/>
          <w:bCs/>
          <w:color w:val="auto"/>
          <w:szCs w:val="21"/>
        </w:rPr>
      </w:pPr>
      <w:r>
        <w:rPr>
          <w:rFonts w:hint="eastAsia" w:ascii="宋体" w:hAnsi="宋体"/>
          <w:b/>
          <w:bCs/>
          <w:color w:val="auto"/>
          <w:szCs w:val="21"/>
          <w:lang w:eastAsia="zh-CN"/>
        </w:rPr>
        <w:t>（</w:t>
      </w:r>
      <w:r>
        <w:rPr>
          <w:rFonts w:hint="eastAsia" w:ascii="宋体" w:hAnsi="宋体"/>
          <w:b/>
          <w:bCs/>
          <w:color w:val="auto"/>
          <w:szCs w:val="21"/>
          <w:lang w:val="en-US" w:eastAsia="zh-CN"/>
        </w:rPr>
        <w:t>1</w:t>
      </w:r>
      <w:r>
        <w:rPr>
          <w:rFonts w:hint="eastAsia" w:ascii="宋体" w:hAnsi="宋体"/>
          <w:b/>
          <w:bCs/>
          <w:color w:val="auto"/>
          <w:szCs w:val="21"/>
          <w:lang w:eastAsia="zh-CN"/>
        </w:rPr>
        <w:t>）</w:t>
      </w:r>
      <w:r>
        <w:rPr>
          <w:rFonts w:hint="eastAsia" w:ascii="宋体" w:hAnsi="宋体"/>
          <w:b/>
          <w:bCs/>
          <w:color w:val="auto"/>
          <w:szCs w:val="21"/>
        </w:rPr>
        <w:t>项目实施方案（满分</w:t>
      </w:r>
      <w:r>
        <w:rPr>
          <w:rFonts w:hint="eastAsia" w:ascii="宋体" w:hAnsi="宋体"/>
          <w:b/>
          <w:bCs/>
          <w:color w:val="auto"/>
          <w:szCs w:val="21"/>
          <w:lang w:val="en-US" w:eastAsia="zh-CN"/>
        </w:rPr>
        <w:t>18</w:t>
      </w:r>
      <w:r>
        <w:rPr>
          <w:rFonts w:hint="eastAsia" w:ascii="宋体" w:hAnsi="宋体"/>
          <w:b/>
          <w:bCs/>
          <w:color w:val="auto"/>
          <w:szCs w:val="21"/>
        </w:rPr>
        <w:t>分）</w:t>
      </w:r>
    </w:p>
    <w:p w14:paraId="54928B37">
      <w:pPr>
        <w:spacing w:line="400" w:lineRule="atLeast"/>
        <w:ind w:firstLine="420" w:firstLineChars="200"/>
        <w:rPr>
          <w:rFonts w:ascii="宋体" w:hAnsi="宋体"/>
          <w:color w:val="auto"/>
          <w:szCs w:val="21"/>
        </w:rPr>
      </w:pPr>
      <w:r>
        <w:rPr>
          <w:rFonts w:hint="eastAsia" w:ascii="宋体" w:hAnsi="宋体"/>
          <w:color w:val="auto"/>
          <w:szCs w:val="21"/>
        </w:rPr>
        <w:t>一档（</w:t>
      </w:r>
      <w:r>
        <w:rPr>
          <w:rFonts w:hint="eastAsia" w:ascii="宋体" w:hAnsi="宋体"/>
          <w:color w:val="auto"/>
          <w:szCs w:val="21"/>
          <w:lang w:val="en-US" w:eastAsia="zh-CN"/>
        </w:rPr>
        <w:t>6</w:t>
      </w:r>
      <w:r>
        <w:rPr>
          <w:rFonts w:hint="eastAsia" w:ascii="宋体" w:hAnsi="宋体"/>
          <w:color w:val="auto"/>
          <w:szCs w:val="21"/>
        </w:rPr>
        <w:t>分）：提供有基本的项目实施方案，内容较简单，有</w:t>
      </w:r>
      <w:r>
        <w:rPr>
          <w:rFonts w:hint="eastAsia" w:ascii="宋体" w:hAnsi="宋体"/>
          <w:color w:val="auto"/>
          <w:szCs w:val="21"/>
          <w:lang w:eastAsia="zh-CN"/>
        </w:rPr>
        <w:t>项目内容、</w:t>
      </w:r>
      <w:r>
        <w:rPr>
          <w:rFonts w:hint="eastAsia" w:ascii="宋体" w:hAnsi="宋体"/>
          <w:color w:val="auto"/>
          <w:szCs w:val="21"/>
        </w:rPr>
        <w:t>组织人员及职责划分等方面描述，描述基本符合采购文件要求的；</w:t>
      </w:r>
    </w:p>
    <w:p w14:paraId="532581F4">
      <w:pPr>
        <w:spacing w:line="400" w:lineRule="atLeast"/>
        <w:ind w:firstLine="420" w:firstLineChars="200"/>
        <w:rPr>
          <w:rFonts w:ascii="宋体" w:hAnsi="宋体"/>
          <w:color w:val="auto"/>
          <w:szCs w:val="21"/>
        </w:rPr>
      </w:pPr>
      <w:r>
        <w:rPr>
          <w:rFonts w:hint="eastAsia" w:ascii="宋体" w:hAnsi="宋体"/>
          <w:color w:val="auto"/>
          <w:szCs w:val="21"/>
        </w:rPr>
        <w:t>二档（</w:t>
      </w:r>
      <w:r>
        <w:rPr>
          <w:rFonts w:hint="eastAsia" w:ascii="宋体" w:hAnsi="宋体"/>
          <w:color w:val="auto"/>
          <w:szCs w:val="21"/>
          <w:lang w:val="en-US" w:eastAsia="zh-CN"/>
        </w:rPr>
        <w:t>12</w:t>
      </w:r>
      <w:r>
        <w:rPr>
          <w:rFonts w:hint="eastAsia" w:ascii="宋体" w:hAnsi="宋体"/>
          <w:color w:val="auto"/>
          <w:szCs w:val="21"/>
        </w:rPr>
        <w:t>分）：</w:t>
      </w:r>
      <w:r>
        <w:rPr>
          <w:rFonts w:hint="eastAsia" w:ascii="宋体" w:hAnsi="宋体"/>
          <w:color w:val="auto"/>
          <w:szCs w:val="21"/>
          <w:lang w:eastAsia="zh-CN"/>
        </w:rPr>
        <w:t>满足一档要求，</w:t>
      </w:r>
      <w:r>
        <w:rPr>
          <w:rFonts w:hint="eastAsia" w:ascii="宋体" w:hAnsi="宋体"/>
          <w:color w:val="auto"/>
          <w:szCs w:val="21"/>
        </w:rPr>
        <w:t>提供的项目实施方案较详细、合理，有整体的实施方案，方案内容包含有</w:t>
      </w:r>
      <w:r>
        <w:rPr>
          <w:rFonts w:hint="eastAsia" w:ascii="宋体" w:hAnsi="宋体"/>
          <w:color w:val="auto"/>
          <w:szCs w:val="21"/>
          <w:lang w:eastAsia="zh-CN"/>
        </w:rPr>
        <w:t>项目内容、</w:t>
      </w:r>
      <w:r>
        <w:rPr>
          <w:rFonts w:hint="eastAsia" w:ascii="宋体" w:hAnsi="宋体"/>
          <w:color w:val="auto"/>
          <w:szCs w:val="21"/>
        </w:rPr>
        <w:t>组织人员及职责划分</w:t>
      </w:r>
      <w:r>
        <w:rPr>
          <w:rFonts w:hint="eastAsia" w:ascii="宋体" w:hAnsi="宋体"/>
          <w:color w:val="auto"/>
          <w:szCs w:val="21"/>
          <w:lang w:eastAsia="zh-CN"/>
        </w:rPr>
        <w:t>等</w:t>
      </w:r>
      <w:r>
        <w:rPr>
          <w:rFonts w:hint="eastAsia" w:ascii="宋体" w:hAnsi="宋体"/>
          <w:color w:val="auto"/>
          <w:szCs w:val="21"/>
        </w:rPr>
        <w:t>有针对性、创新性，方式多样化等，能满足采购文件要求；</w:t>
      </w:r>
    </w:p>
    <w:p w14:paraId="653FD4D1">
      <w:pPr>
        <w:spacing w:line="400" w:lineRule="atLeast"/>
        <w:ind w:firstLine="420" w:firstLineChars="200"/>
        <w:rPr>
          <w:rFonts w:ascii="宋体" w:hAnsi="宋体"/>
          <w:color w:val="auto"/>
          <w:szCs w:val="21"/>
        </w:rPr>
      </w:pPr>
      <w:r>
        <w:rPr>
          <w:rFonts w:hint="eastAsia" w:ascii="宋体" w:hAnsi="宋体"/>
          <w:color w:val="auto"/>
          <w:szCs w:val="21"/>
        </w:rPr>
        <w:t>三档（</w:t>
      </w:r>
      <w:r>
        <w:rPr>
          <w:rFonts w:hint="eastAsia" w:ascii="宋体" w:hAnsi="宋体"/>
          <w:color w:val="auto"/>
          <w:szCs w:val="21"/>
          <w:lang w:val="en-US" w:eastAsia="zh-CN"/>
        </w:rPr>
        <w:t>18</w:t>
      </w:r>
      <w:r>
        <w:rPr>
          <w:rFonts w:hint="eastAsia" w:ascii="宋体" w:hAnsi="宋体"/>
          <w:color w:val="auto"/>
          <w:szCs w:val="21"/>
        </w:rPr>
        <w:t>分）：满足二档要求，项目实施方案内部详细、科学合理，与采购需求要求匹配、优于采购文件要求。</w:t>
      </w:r>
    </w:p>
    <w:p w14:paraId="3DB6FAC5">
      <w:pPr>
        <w:spacing w:line="400" w:lineRule="atLeast"/>
        <w:ind w:firstLine="420" w:firstLineChars="200"/>
        <w:rPr>
          <w:rFonts w:ascii="宋体" w:hAnsi="宋体"/>
          <w:b/>
          <w:bCs/>
          <w:color w:val="auto"/>
          <w:szCs w:val="21"/>
        </w:rPr>
      </w:pPr>
      <w:r>
        <w:rPr>
          <w:rFonts w:hint="eastAsia" w:ascii="宋体" w:hAnsi="宋体"/>
          <w:b/>
          <w:bCs/>
          <w:color w:val="auto"/>
          <w:szCs w:val="21"/>
        </w:rPr>
        <w:t>备注：未提供本项内容的，得0分。</w:t>
      </w:r>
    </w:p>
    <w:p w14:paraId="4CC64D5D">
      <w:pPr>
        <w:spacing w:line="400" w:lineRule="atLeast"/>
        <w:ind w:firstLine="420" w:firstLineChars="200"/>
        <w:rPr>
          <w:rFonts w:ascii="宋体" w:hAnsi="宋体"/>
          <w:b/>
          <w:bCs/>
          <w:color w:val="FF0000"/>
          <w:szCs w:val="21"/>
        </w:rPr>
      </w:pPr>
      <w:r>
        <w:rPr>
          <w:rFonts w:hint="eastAsia" w:ascii="宋体" w:hAnsi="宋体"/>
          <w:b/>
          <w:bCs/>
          <w:color w:val="FF0000"/>
          <w:szCs w:val="21"/>
          <w:lang w:val="en-US" w:eastAsia="zh-CN"/>
        </w:rPr>
        <w:t>（2）</w:t>
      </w:r>
      <w:r>
        <w:rPr>
          <w:rFonts w:hint="eastAsia" w:ascii="宋体" w:hAnsi="宋体"/>
          <w:b/>
          <w:bCs/>
          <w:color w:val="FF0000"/>
          <w:szCs w:val="21"/>
          <w:lang w:eastAsia="zh-CN"/>
        </w:rPr>
        <w:t>培训服务方案</w:t>
      </w:r>
      <w:r>
        <w:rPr>
          <w:rFonts w:hint="eastAsia" w:ascii="宋体" w:hAnsi="宋体"/>
          <w:b/>
          <w:bCs/>
          <w:color w:val="FF0000"/>
          <w:szCs w:val="21"/>
        </w:rPr>
        <w:t>（满分</w:t>
      </w:r>
      <w:r>
        <w:rPr>
          <w:rFonts w:hint="eastAsia" w:ascii="宋体" w:hAnsi="宋体"/>
          <w:b/>
          <w:bCs/>
          <w:color w:val="FF0000"/>
          <w:szCs w:val="21"/>
          <w:lang w:val="en-US" w:eastAsia="zh-CN"/>
        </w:rPr>
        <w:t>10</w:t>
      </w:r>
      <w:r>
        <w:rPr>
          <w:rFonts w:hint="eastAsia" w:ascii="宋体" w:hAnsi="宋体"/>
          <w:b/>
          <w:bCs/>
          <w:color w:val="FF0000"/>
          <w:szCs w:val="21"/>
        </w:rPr>
        <w:t>分）</w:t>
      </w:r>
    </w:p>
    <w:p w14:paraId="15497592">
      <w:pPr>
        <w:spacing w:line="400" w:lineRule="exact"/>
        <w:ind w:firstLine="420" w:firstLineChars="200"/>
        <w:rPr>
          <w:rFonts w:ascii="宋体" w:hAnsi="宋体"/>
          <w:color w:val="FF0000"/>
          <w:szCs w:val="21"/>
        </w:rPr>
      </w:pPr>
      <w:r>
        <w:rPr>
          <w:rFonts w:hint="eastAsia" w:ascii="宋体" w:hAnsi="宋体"/>
          <w:color w:val="FF0000"/>
          <w:szCs w:val="21"/>
        </w:rPr>
        <w:t>一档（</w:t>
      </w:r>
      <w:r>
        <w:rPr>
          <w:rFonts w:hint="eastAsia" w:ascii="宋体" w:hAnsi="宋体"/>
          <w:color w:val="FF0000"/>
          <w:szCs w:val="21"/>
          <w:lang w:val="en-US" w:eastAsia="zh-CN"/>
        </w:rPr>
        <w:t>3</w:t>
      </w:r>
      <w:r>
        <w:rPr>
          <w:rFonts w:hint="eastAsia" w:ascii="宋体" w:hAnsi="宋体"/>
          <w:color w:val="FF0000"/>
          <w:szCs w:val="21"/>
        </w:rPr>
        <w:t>分）：</w:t>
      </w:r>
      <w:r>
        <w:rPr>
          <w:rFonts w:hint="eastAsia" w:ascii="宋体" w:hAnsi="宋体"/>
          <w:color w:val="FF0000"/>
          <w:szCs w:val="21"/>
          <w:lang w:eastAsia="zh-CN"/>
        </w:rPr>
        <w:t>提供的培训方案内容较简单，仅满足平台使用需求。</w:t>
      </w:r>
    </w:p>
    <w:p w14:paraId="01EE18BC">
      <w:pPr>
        <w:spacing w:line="400" w:lineRule="exact"/>
        <w:ind w:firstLine="420" w:firstLineChars="200"/>
        <w:rPr>
          <w:rFonts w:ascii="宋体" w:hAnsi="宋体"/>
          <w:color w:val="FF0000"/>
          <w:szCs w:val="21"/>
        </w:rPr>
      </w:pPr>
      <w:r>
        <w:rPr>
          <w:rFonts w:hint="eastAsia" w:ascii="宋体" w:hAnsi="宋体"/>
          <w:color w:val="FF0000"/>
          <w:szCs w:val="21"/>
        </w:rPr>
        <w:t>二档（</w:t>
      </w:r>
      <w:r>
        <w:rPr>
          <w:rFonts w:hint="eastAsia" w:ascii="宋体" w:hAnsi="宋体"/>
          <w:color w:val="FF0000"/>
          <w:szCs w:val="21"/>
          <w:lang w:val="en-US" w:eastAsia="zh-CN"/>
        </w:rPr>
        <w:t>6</w:t>
      </w:r>
      <w:r>
        <w:rPr>
          <w:rFonts w:hint="eastAsia" w:ascii="宋体" w:hAnsi="宋体"/>
          <w:color w:val="FF0000"/>
          <w:szCs w:val="21"/>
        </w:rPr>
        <w:t>分）：</w:t>
      </w:r>
      <w:r>
        <w:rPr>
          <w:rFonts w:hint="eastAsia" w:ascii="宋体" w:hAnsi="宋体"/>
          <w:color w:val="FF0000"/>
          <w:szCs w:val="21"/>
          <w:lang w:eastAsia="zh-CN"/>
        </w:rPr>
        <w:t>满足一档要求，提供的培训方案较详细、合理，培训内容与平台使用基本匹配</w:t>
      </w:r>
      <w:r>
        <w:rPr>
          <w:rFonts w:hint="eastAsia" w:ascii="宋体" w:hAnsi="宋体"/>
          <w:color w:val="FF0000"/>
          <w:szCs w:val="21"/>
        </w:rPr>
        <w:t>。</w:t>
      </w:r>
    </w:p>
    <w:p w14:paraId="23127088">
      <w:pPr>
        <w:spacing w:line="400" w:lineRule="exact"/>
        <w:ind w:firstLine="420" w:firstLineChars="200"/>
        <w:rPr>
          <w:rFonts w:ascii="宋体" w:hAnsi="宋体"/>
          <w:color w:val="FF0000"/>
          <w:szCs w:val="21"/>
        </w:rPr>
      </w:pPr>
      <w:r>
        <w:rPr>
          <w:rFonts w:hint="eastAsia" w:ascii="宋体" w:hAnsi="宋体"/>
          <w:color w:val="FF0000"/>
          <w:szCs w:val="21"/>
        </w:rPr>
        <w:t>三档（</w:t>
      </w:r>
      <w:r>
        <w:rPr>
          <w:rFonts w:hint="eastAsia" w:ascii="宋体" w:hAnsi="宋体"/>
          <w:color w:val="FF0000"/>
          <w:szCs w:val="21"/>
          <w:lang w:val="en-US" w:eastAsia="zh-CN"/>
        </w:rPr>
        <w:t>10</w:t>
      </w:r>
      <w:r>
        <w:rPr>
          <w:rFonts w:hint="eastAsia" w:ascii="宋体" w:hAnsi="宋体"/>
          <w:color w:val="FF0000"/>
          <w:szCs w:val="21"/>
        </w:rPr>
        <w:t>分）：</w:t>
      </w:r>
      <w:r>
        <w:rPr>
          <w:rFonts w:hint="eastAsia" w:ascii="宋体" w:hAnsi="宋体"/>
          <w:color w:val="FF0000"/>
          <w:szCs w:val="21"/>
          <w:lang w:eastAsia="zh-CN"/>
        </w:rPr>
        <w:t>满足二挡要求，提供培训方案内容详细、科学合理，内容有针对性、创新性，培训的内容及方式多样化，适用于平台使用。</w:t>
      </w:r>
    </w:p>
    <w:p w14:paraId="730D5E9F">
      <w:pPr>
        <w:spacing w:line="400" w:lineRule="atLeast"/>
        <w:ind w:firstLine="420" w:firstLineChars="200"/>
        <w:rPr>
          <w:rFonts w:ascii="宋体" w:hAnsi="宋体"/>
          <w:b/>
          <w:bCs/>
          <w:color w:val="auto"/>
          <w:szCs w:val="21"/>
        </w:rPr>
      </w:pPr>
      <w:r>
        <w:rPr>
          <w:rFonts w:hint="eastAsia" w:ascii="宋体" w:hAnsi="宋体"/>
          <w:b/>
          <w:bCs/>
          <w:color w:val="auto"/>
          <w:szCs w:val="21"/>
        </w:rPr>
        <w:t>备注：未提供本项内容的，得0分。</w:t>
      </w:r>
    </w:p>
    <w:p w14:paraId="52B024CB">
      <w:pPr>
        <w:spacing w:line="400" w:lineRule="atLeast"/>
        <w:ind w:firstLine="420" w:firstLineChars="200"/>
        <w:rPr>
          <w:rFonts w:ascii="宋体" w:hAnsi="宋体"/>
          <w:b/>
          <w:bCs/>
          <w:color w:val="auto"/>
          <w:szCs w:val="21"/>
        </w:rPr>
      </w:pPr>
      <w:r>
        <w:rPr>
          <w:rFonts w:hint="eastAsia" w:ascii="宋体" w:hAnsi="宋体"/>
          <w:b/>
          <w:bCs/>
          <w:color w:val="auto"/>
          <w:szCs w:val="21"/>
          <w:lang w:eastAsia="zh-CN"/>
        </w:rPr>
        <w:t>（</w:t>
      </w:r>
      <w:r>
        <w:rPr>
          <w:rFonts w:hint="eastAsia" w:ascii="宋体" w:hAnsi="宋体"/>
          <w:b/>
          <w:bCs/>
          <w:color w:val="auto"/>
          <w:szCs w:val="21"/>
          <w:lang w:val="en-US" w:eastAsia="zh-CN"/>
        </w:rPr>
        <w:t>3</w:t>
      </w:r>
      <w:r>
        <w:rPr>
          <w:rFonts w:hint="eastAsia" w:ascii="宋体" w:hAnsi="宋体"/>
          <w:b/>
          <w:bCs/>
          <w:color w:val="auto"/>
          <w:szCs w:val="21"/>
          <w:lang w:eastAsia="zh-CN"/>
        </w:rPr>
        <w:t>）</w:t>
      </w:r>
      <w:r>
        <w:rPr>
          <w:rFonts w:hint="eastAsia" w:ascii="宋体" w:hAnsi="宋体"/>
          <w:b/>
          <w:bCs/>
          <w:color w:val="auto"/>
          <w:szCs w:val="21"/>
        </w:rPr>
        <w:t>售后服务</w:t>
      </w:r>
      <w:r>
        <w:rPr>
          <w:rFonts w:hint="eastAsia" w:ascii="宋体" w:hAnsi="宋体"/>
          <w:b/>
          <w:bCs/>
          <w:color w:val="auto"/>
          <w:szCs w:val="21"/>
          <w:lang w:eastAsia="zh-CN"/>
        </w:rPr>
        <w:t>方案</w:t>
      </w:r>
      <w:r>
        <w:rPr>
          <w:rFonts w:hint="eastAsia" w:ascii="宋体" w:hAnsi="宋体"/>
          <w:b/>
          <w:bCs/>
          <w:color w:val="auto"/>
          <w:szCs w:val="21"/>
        </w:rPr>
        <w:t>（满分1</w:t>
      </w:r>
      <w:r>
        <w:rPr>
          <w:rFonts w:hint="eastAsia" w:ascii="宋体" w:hAnsi="宋体"/>
          <w:b/>
          <w:bCs/>
          <w:color w:val="auto"/>
          <w:szCs w:val="21"/>
          <w:lang w:val="en-US" w:eastAsia="zh-CN"/>
        </w:rPr>
        <w:t>2</w:t>
      </w:r>
      <w:r>
        <w:rPr>
          <w:rFonts w:hint="eastAsia" w:ascii="宋体" w:hAnsi="宋体"/>
          <w:b/>
          <w:bCs/>
          <w:color w:val="auto"/>
          <w:szCs w:val="21"/>
        </w:rPr>
        <w:t>分）</w:t>
      </w:r>
    </w:p>
    <w:p w14:paraId="39647F8F">
      <w:pPr>
        <w:spacing w:line="400" w:lineRule="atLeast"/>
        <w:ind w:firstLine="420" w:firstLineChars="200"/>
        <w:rPr>
          <w:rFonts w:ascii="宋体" w:hAnsi="宋体"/>
          <w:color w:val="auto"/>
          <w:szCs w:val="21"/>
        </w:rPr>
      </w:pPr>
      <w:r>
        <w:rPr>
          <w:rFonts w:hint="eastAsia" w:ascii="宋体" w:hAnsi="宋体"/>
          <w:color w:val="auto"/>
          <w:szCs w:val="21"/>
        </w:rPr>
        <w:t>一档（</w:t>
      </w:r>
      <w:r>
        <w:rPr>
          <w:rFonts w:hint="eastAsia" w:ascii="宋体" w:hAnsi="宋体"/>
          <w:color w:val="auto"/>
          <w:szCs w:val="21"/>
          <w:lang w:val="en-US" w:eastAsia="zh-CN"/>
        </w:rPr>
        <w:t>4</w:t>
      </w:r>
      <w:r>
        <w:rPr>
          <w:rFonts w:hint="eastAsia" w:ascii="宋体" w:hAnsi="宋体"/>
          <w:color w:val="auto"/>
          <w:szCs w:val="21"/>
        </w:rPr>
        <w:t>分）：</w:t>
      </w:r>
      <w:r>
        <w:rPr>
          <w:rFonts w:hint="eastAsia" w:ascii="宋体" w:hAnsi="宋体" w:cs="宋体"/>
          <w:bCs/>
          <w:szCs w:val="21"/>
        </w:rPr>
        <w:t>提供服务承诺书，</w:t>
      </w:r>
      <w:r>
        <w:rPr>
          <w:rFonts w:hint="eastAsia" w:ascii="宋体" w:hAnsi="宋体"/>
          <w:color w:val="auto"/>
          <w:szCs w:val="21"/>
        </w:rPr>
        <w:t>服务承诺方案简单描述，基本满足采购文件服务采购需求的。</w:t>
      </w:r>
    </w:p>
    <w:p w14:paraId="72BE8A4A">
      <w:pPr>
        <w:spacing w:line="400" w:lineRule="atLeast"/>
        <w:ind w:firstLine="420" w:firstLineChars="200"/>
        <w:rPr>
          <w:rFonts w:hint="eastAsia" w:ascii="宋体" w:hAnsi="宋体"/>
          <w:color w:val="auto"/>
          <w:szCs w:val="21"/>
        </w:rPr>
      </w:pPr>
      <w:r>
        <w:rPr>
          <w:rFonts w:hint="eastAsia" w:ascii="宋体" w:hAnsi="宋体"/>
          <w:color w:val="auto"/>
          <w:szCs w:val="21"/>
        </w:rPr>
        <w:t>二档（</w:t>
      </w:r>
      <w:r>
        <w:rPr>
          <w:rFonts w:hint="eastAsia" w:ascii="宋体" w:hAnsi="宋体"/>
          <w:color w:val="auto"/>
          <w:szCs w:val="21"/>
          <w:lang w:val="en-US" w:eastAsia="zh-CN"/>
        </w:rPr>
        <w:t>8</w:t>
      </w:r>
      <w:r>
        <w:rPr>
          <w:rFonts w:hint="eastAsia" w:ascii="宋体" w:hAnsi="宋体"/>
          <w:color w:val="auto"/>
          <w:szCs w:val="21"/>
        </w:rPr>
        <w:t>分）：满足一档要求，能提供快速的售后服务响应，并针对本项目提供专门的售后服务支持、服务质量保障措施方案及应急预案</w:t>
      </w:r>
      <w:r>
        <w:rPr>
          <w:rFonts w:hint="eastAsia" w:ascii="宋体" w:hAnsi="宋体"/>
          <w:color w:val="auto"/>
          <w:szCs w:val="21"/>
          <w:lang w:eastAsia="zh-CN"/>
        </w:rPr>
        <w:t>。售后服务团队不少于</w:t>
      </w:r>
      <w:r>
        <w:rPr>
          <w:rFonts w:hint="eastAsia" w:ascii="宋体" w:hAnsi="宋体"/>
          <w:color w:val="auto"/>
          <w:szCs w:val="21"/>
          <w:lang w:val="en-US" w:eastAsia="zh-CN"/>
        </w:rPr>
        <w:t>2人，需列人员名单</w:t>
      </w:r>
      <w:r>
        <w:rPr>
          <w:rFonts w:hint="eastAsia" w:ascii="宋体" w:hAnsi="宋体"/>
          <w:color w:val="auto"/>
          <w:szCs w:val="21"/>
        </w:rPr>
        <w:t>。</w:t>
      </w:r>
    </w:p>
    <w:p w14:paraId="48C67515">
      <w:pPr>
        <w:spacing w:line="400" w:lineRule="atLeast"/>
        <w:ind w:firstLine="420" w:firstLineChars="200"/>
        <w:rPr>
          <w:rFonts w:hint="eastAsia" w:ascii="宋体" w:hAnsi="宋体"/>
          <w:color w:val="auto"/>
          <w:szCs w:val="21"/>
        </w:rPr>
      </w:pPr>
      <w:r>
        <w:rPr>
          <w:rFonts w:hint="eastAsia" w:ascii="宋体" w:hAnsi="宋体"/>
          <w:color w:val="auto"/>
          <w:szCs w:val="21"/>
          <w:lang w:eastAsia="zh-CN"/>
        </w:rPr>
        <w:t>三</w:t>
      </w:r>
      <w:r>
        <w:rPr>
          <w:rFonts w:hint="eastAsia" w:ascii="宋体" w:hAnsi="宋体"/>
          <w:color w:val="auto"/>
          <w:szCs w:val="21"/>
        </w:rPr>
        <w:t>档（</w:t>
      </w:r>
      <w:r>
        <w:rPr>
          <w:rFonts w:hint="eastAsia" w:ascii="宋体" w:hAnsi="宋体"/>
          <w:color w:val="auto"/>
          <w:szCs w:val="21"/>
          <w:lang w:val="en-US" w:eastAsia="zh-CN"/>
        </w:rPr>
        <w:t>12</w:t>
      </w:r>
      <w:r>
        <w:rPr>
          <w:rFonts w:hint="eastAsia" w:ascii="宋体" w:hAnsi="宋体"/>
          <w:color w:val="auto"/>
          <w:szCs w:val="21"/>
        </w:rPr>
        <w:t>分）：满足</w:t>
      </w:r>
      <w:r>
        <w:rPr>
          <w:rFonts w:hint="eastAsia" w:ascii="宋体" w:hAnsi="宋体"/>
          <w:color w:val="auto"/>
          <w:szCs w:val="21"/>
          <w:lang w:eastAsia="zh-CN"/>
        </w:rPr>
        <w:t>二</w:t>
      </w:r>
      <w:r>
        <w:rPr>
          <w:rFonts w:hint="eastAsia" w:ascii="宋体" w:hAnsi="宋体"/>
          <w:color w:val="auto"/>
          <w:szCs w:val="21"/>
        </w:rPr>
        <w:t>档要求，</w:t>
      </w:r>
      <w:r>
        <w:rPr>
          <w:rFonts w:hint="eastAsia" w:ascii="宋体" w:hAnsi="宋体" w:cs="宋体"/>
          <w:bCs/>
          <w:szCs w:val="21"/>
        </w:rPr>
        <w:t>提供详细的服务方案</w:t>
      </w:r>
      <w:r>
        <w:rPr>
          <w:rFonts w:hint="eastAsia" w:ascii="宋体" w:hAnsi="宋体" w:cs="宋体"/>
          <w:bCs/>
          <w:szCs w:val="21"/>
          <w:lang w:eastAsia="zh-CN"/>
        </w:rPr>
        <w:t>，</w:t>
      </w:r>
      <w:r>
        <w:rPr>
          <w:rFonts w:hint="eastAsia" w:ascii="宋体" w:hAnsi="宋体" w:cs="宋体"/>
          <w:bCs/>
          <w:szCs w:val="21"/>
        </w:rPr>
        <w:t>有详细的服务内容，服务承诺和质量保障措施完整详细，有良好的售后服务监督及保障机制，定期预防性检查针对性强，人员保障预案、资源协调预案考虑周全，提供的服务方案规范性及标准化程度高</w:t>
      </w:r>
      <w:r>
        <w:rPr>
          <w:rFonts w:hint="eastAsia" w:ascii="宋体" w:hAnsi="宋体" w:cs="宋体"/>
          <w:bCs/>
          <w:szCs w:val="21"/>
          <w:lang w:eastAsia="zh-CN"/>
        </w:rPr>
        <w:t>。</w:t>
      </w:r>
      <w:r>
        <w:rPr>
          <w:rFonts w:hint="eastAsia" w:ascii="宋体" w:hAnsi="宋体"/>
          <w:color w:val="auto"/>
          <w:szCs w:val="21"/>
          <w:lang w:eastAsia="zh-CN"/>
        </w:rPr>
        <w:t>售后服务团队不少于</w:t>
      </w:r>
      <w:r>
        <w:rPr>
          <w:rFonts w:hint="eastAsia" w:ascii="宋体" w:hAnsi="宋体"/>
          <w:color w:val="auto"/>
          <w:szCs w:val="21"/>
          <w:lang w:val="en-US" w:eastAsia="zh-CN"/>
        </w:rPr>
        <w:t>3人，需列人员名单</w:t>
      </w:r>
      <w:r>
        <w:rPr>
          <w:rFonts w:hint="eastAsia" w:ascii="宋体" w:hAnsi="宋体"/>
          <w:color w:val="auto"/>
          <w:szCs w:val="21"/>
        </w:rPr>
        <w:t>。</w:t>
      </w:r>
    </w:p>
    <w:p w14:paraId="54A8725C">
      <w:pPr>
        <w:spacing w:line="400" w:lineRule="atLeast"/>
        <w:ind w:firstLine="420" w:firstLineChars="200"/>
        <w:rPr>
          <w:rFonts w:ascii="宋体" w:hAnsi="宋体"/>
          <w:b/>
          <w:bCs/>
          <w:color w:val="auto"/>
          <w:szCs w:val="21"/>
        </w:rPr>
      </w:pPr>
      <w:r>
        <w:rPr>
          <w:rFonts w:hint="eastAsia" w:ascii="宋体" w:hAnsi="宋体"/>
          <w:b/>
          <w:bCs/>
          <w:color w:val="auto"/>
          <w:szCs w:val="21"/>
        </w:rPr>
        <w:t>备注：未提供本项内容的，得 0 分</w:t>
      </w:r>
    </w:p>
    <w:p w14:paraId="385A3009">
      <w:pPr>
        <w:spacing w:line="400" w:lineRule="exact"/>
        <w:ind w:firstLine="420" w:firstLineChars="200"/>
        <w:rPr>
          <w:rFonts w:ascii="宋体" w:hAnsi="宋体"/>
          <w:b/>
          <w:bCs/>
          <w:color w:val="000000"/>
          <w:szCs w:val="20"/>
        </w:rPr>
      </w:pPr>
      <w:r>
        <w:rPr>
          <w:rFonts w:hint="eastAsia" w:ascii="宋体" w:hAnsi="宋体"/>
          <w:b/>
          <w:bCs/>
          <w:color w:val="000000"/>
          <w:szCs w:val="20"/>
        </w:rPr>
        <w:t>3、商务分……………………………………………………………………………………………</w:t>
      </w:r>
      <w:r>
        <w:rPr>
          <w:rFonts w:hint="eastAsia" w:ascii="宋体" w:hAnsi="宋体"/>
          <w:b/>
          <w:bCs/>
          <w:color w:val="000000"/>
          <w:szCs w:val="20"/>
          <w:lang w:val="en-US" w:eastAsia="zh-CN"/>
        </w:rPr>
        <w:t>30</w:t>
      </w:r>
      <w:r>
        <w:rPr>
          <w:rFonts w:hint="eastAsia" w:ascii="宋体" w:hAnsi="宋体"/>
          <w:b/>
          <w:bCs/>
          <w:color w:val="000000"/>
          <w:szCs w:val="20"/>
        </w:rPr>
        <w:t>分</w:t>
      </w:r>
    </w:p>
    <w:p w14:paraId="7549E184">
      <w:pPr>
        <w:spacing w:line="400" w:lineRule="atLeast"/>
        <w:ind w:firstLine="420" w:firstLineChars="200"/>
        <w:rPr>
          <w:rFonts w:hint="eastAsia" w:ascii="宋体" w:hAnsi="宋体"/>
          <w:b/>
          <w:bCs/>
          <w:color w:val="auto"/>
          <w:szCs w:val="21"/>
          <w:lang w:eastAsia="zh-CN"/>
        </w:rPr>
      </w:pPr>
      <w:r>
        <w:rPr>
          <w:rFonts w:hint="eastAsia" w:ascii="宋体" w:hAnsi="宋体"/>
          <w:b/>
          <w:bCs/>
          <w:color w:val="auto"/>
          <w:szCs w:val="21"/>
          <w:lang w:eastAsia="zh-CN"/>
        </w:rPr>
        <w:t>（</w:t>
      </w:r>
      <w:r>
        <w:rPr>
          <w:rFonts w:hint="eastAsia" w:ascii="宋体" w:hAnsi="宋体"/>
          <w:b/>
          <w:bCs/>
          <w:color w:val="auto"/>
          <w:szCs w:val="21"/>
          <w:lang w:val="en-US" w:eastAsia="zh-CN"/>
        </w:rPr>
        <w:t>1</w:t>
      </w:r>
      <w:r>
        <w:rPr>
          <w:rFonts w:hint="eastAsia" w:ascii="宋体" w:hAnsi="宋体"/>
          <w:b/>
          <w:bCs/>
          <w:color w:val="auto"/>
          <w:szCs w:val="21"/>
          <w:lang w:eastAsia="zh-CN"/>
        </w:rPr>
        <w:t>）技术力量</w:t>
      </w:r>
      <w:r>
        <w:rPr>
          <w:rFonts w:hint="eastAsia" w:ascii="宋体" w:hAnsi="宋体" w:eastAsia="宋体" w:cs="宋体"/>
          <w:color w:val="auto"/>
          <w:szCs w:val="21"/>
          <w:highlight w:val="none"/>
          <w:lang w:val="zh-CN"/>
        </w:rPr>
        <w:t>（</w:t>
      </w:r>
      <w:r>
        <w:rPr>
          <w:rFonts w:hint="eastAsia" w:ascii="宋体" w:hAnsi="宋体" w:cs="宋体"/>
          <w:color w:val="auto"/>
          <w:szCs w:val="21"/>
          <w:highlight w:val="none"/>
          <w:lang w:val="en-US" w:eastAsia="zh-CN"/>
        </w:rPr>
        <w:t>10</w:t>
      </w:r>
      <w:r>
        <w:rPr>
          <w:rFonts w:hint="eastAsia" w:ascii="宋体" w:hAnsi="宋体" w:eastAsia="宋体" w:cs="宋体"/>
          <w:color w:val="auto"/>
          <w:szCs w:val="21"/>
          <w:highlight w:val="none"/>
          <w:lang w:val="zh-CN"/>
        </w:rPr>
        <w:t>分）</w:t>
      </w:r>
    </w:p>
    <w:p w14:paraId="4A68C59A">
      <w:pPr>
        <w:pStyle w:val="16"/>
        <w:keepNext w:val="0"/>
        <w:keepLines w:val="0"/>
        <w:pageBreakBefore w:val="0"/>
        <w:widowControl w:val="0"/>
        <w:kinsoku/>
        <w:topLinePunct w:val="0"/>
        <w:bidi w:val="0"/>
        <w:adjustRightInd/>
        <w:snapToGrid/>
        <w:spacing w:before="0" w:beforeAutospacing="0" w:after="0" w:afterAutospacing="0" w:line="400" w:lineRule="exact"/>
        <w:ind w:firstLine="420" w:firstLineChars="200"/>
        <w:jc w:val="both"/>
        <w:rPr>
          <w:rFonts w:hint="eastAsia"/>
          <w:b/>
          <w:color w:val="auto"/>
          <w:sz w:val="21"/>
          <w:szCs w:val="21"/>
          <w:highlight w:val="none"/>
        </w:rPr>
      </w:pPr>
      <w:r>
        <w:rPr>
          <w:rFonts w:hint="eastAsia"/>
          <w:b w:val="0"/>
          <w:bCs/>
          <w:color w:val="auto"/>
          <w:sz w:val="21"/>
          <w:szCs w:val="21"/>
          <w:highlight w:val="none"/>
        </w:rPr>
        <w:t>拟投入本项目的</w:t>
      </w:r>
      <w:r>
        <w:rPr>
          <w:rFonts w:hint="eastAsia"/>
          <w:b w:val="0"/>
          <w:bCs/>
          <w:color w:val="auto"/>
          <w:sz w:val="21"/>
          <w:szCs w:val="21"/>
          <w:highlight w:val="none"/>
          <w:lang w:val="en-US" w:eastAsia="zh-CN"/>
        </w:rPr>
        <w:t>服务团队成员</w:t>
      </w:r>
      <w:r>
        <w:rPr>
          <w:rFonts w:hint="eastAsia"/>
          <w:b w:val="0"/>
          <w:bCs/>
          <w:color w:val="auto"/>
          <w:sz w:val="21"/>
          <w:szCs w:val="21"/>
          <w:highlight w:val="none"/>
        </w:rPr>
        <w:t>具有计算机技术与软件专业技术资格初级证书的，每符合一人得</w:t>
      </w:r>
      <w:r>
        <w:rPr>
          <w:rFonts w:hint="eastAsia"/>
          <w:b w:val="0"/>
          <w:bCs/>
          <w:color w:val="auto"/>
          <w:sz w:val="21"/>
          <w:szCs w:val="21"/>
          <w:highlight w:val="none"/>
          <w:lang w:val="en-US" w:eastAsia="zh-CN"/>
        </w:rPr>
        <w:t>1</w:t>
      </w:r>
      <w:r>
        <w:rPr>
          <w:rFonts w:hint="eastAsia"/>
          <w:b w:val="0"/>
          <w:bCs/>
          <w:color w:val="auto"/>
          <w:sz w:val="21"/>
          <w:szCs w:val="21"/>
          <w:highlight w:val="none"/>
        </w:rPr>
        <w:t>分；具有计算机技术与软件专业技术资格中级以上证书的，每符合一人得</w:t>
      </w:r>
      <w:r>
        <w:rPr>
          <w:rFonts w:hint="eastAsia"/>
          <w:b w:val="0"/>
          <w:bCs/>
          <w:color w:val="auto"/>
          <w:sz w:val="21"/>
          <w:szCs w:val="21"/>
          <w:highlight w:val="none"/>
          <w:lang w:val="en-US" w:eastAsia="zh-CN"/>
        </w:rPr>
        <w:t>2</w:t>
      </w:r>
      <w:r>
        <w:rPr>
          <w:rFonts w:hint="eastAsia"/>
          <w:b w:val="0"/>
          <w:bCs/>
          <w:color w:val="auto"/>
          <w:sz w:val="21"/>
          <w:szCs w:val="21"/>
          <w:highlight w:val="none"/>
        </w:rPr>
        <w:t>分；具有计算机技术与软件专业技术资格高级证书的，每符合一人得3分</w:t>
      </w:r>
      <w:r>
        <w:rPr>
          <w:rFonts w:hint="eastAsia"/>
          <w:b w:val="0"/>
          <w:bCs/>
          <w:color w:val="auto"/>
          <w:sz w:val="21"/>
          <w:szCs w:val="21"/>
          <w:highlight w:val="none"/>
          <w:lang w:eastAsia="zh-CN"/>
        </w:rPr>
        <w:t>；本项</w:t>
      </w:r>
      <w:r>
        <w:rPr>
          <w:rFonts w:hint="eastAsia"/>
          <w:b w:val="0"/>
          <w:bCs/>
          <w:color w:val="auto"/>
          <w:sz w:val="21"/>
          <w:szCs w:val="21"/>
          <w:highlight w:val="none"/>
        </w:rPr>
        <w:t>满分</w:t>
      </w:r>
      <w:r>
        <w:rPr>
          <w:rFonts w:hint="eastAsia"/>
          <w:b w:val="0"/>
          <w:bCs/>
          <w:color w:val="auto"/>
          <w:sz w:val="21"/>
          <w:szCs w:val="21"/>
          <w:highlight w:val="none"/>
          <w:lang w:val="en-US" w:eastAsia="zh-CN"/>
        </w:rPr>
        <w:t>10</w:t>
      </w:r>
      <w:r>
        <w:rPr>
          <w:rFonts w:hint="eastAsia"/>
          <w:b w:val="0"/>
          <w:bCs/>
          <w:color w:val="auto"/>
          <w:sz w:val="21"/>
          <w:szCs w:val="21"/>
          <w:highlight w:val="none"/>
        </w:rPr>
        <w:t>分。</w:t>
      </w:r>
    </w:p>
    <w:p w14:paraId="1AFE9E9B">
      <w:pPr>
        <w:spacing w:line="400" w:lineRule="atLeast"/>
        <w:ind w:firstLine="420" w:firstLineChars="200"/>
        <w:rPr>
          <w:rFonts w:hint="eastAsia" w:ascii="Times New Roman" w:hAnsi="Times New Roman" w:eastAsia="宋体" w:cs="Times New Roman"/>
          <w:b/>
          <w:color w:val="auto"/>
          <w:sz w:val="21"/>
          <w:szCs w:val="21"/>
          <w:highlight w:val="none"/>
          <w:lang w:eastAsia="zh-CN"/>
        </w:rPr>
      </w:pPr>
      <w:r>
        <w:rPr>
          <w:rFonts w:hint="eastAsia"/>
          <w:b/>
          <w:color w:val="auto"/>
          <w:sz w:val="21"/>
          <w:szCs w:val="21"/>
          <w:highlight w:val="none"/>
        </w:rPr>
        <w:t>注：</w:t>
      </w:r>
      <w:r>
        <w:rPr>
          <w:rFonts w:hint="eastAsia"/>
          <w:b/>
          <w:color w:val="auto"/>
          <w:sz w:val="21"/>
          <w:szCs w:val="21"/>
          <w:highlight w:val="none"/>
          <w:lang w:eastAsia="zh-CN"/>
        </w:rPr>
        <w:t>本项不重复记分。</w:t>
      </w:r>
      <w:r>
        <w:rPr>
          <w:rFonts w:hint="eastAsia"/>
          <w:b/>
          <w:color w:val="auto"/>
          <w:sz w:val="21"/>
          <w:szCs w:val="21"/>
          <w:highlight w:val="none"/>
          <w:lang w:val="en-US" w:eastAsia="zh-CN"/>
        </w:rPr>
        <w:t>响应文件中提供相关证书复印件，</w:t>
      </w:r>
      <w:r>
        <w:rPr>
          <w:rFonts w:hint="eastAsia"/>
          <w:b/>
          <w:color w:val="auto"/>
          <w:sz w:val="21"/>
          <w:szCs w:val="21"/>
          <w:highlight w:val="none"/>
        </w:rPr>
        <w:t>以及拟投入人员与供应商签署的劳动合同（截止</w:t>
      </w:r>
      <w:r>
        <w:rPr>
          <w:rFonts w:hint="eastAsia"/>
          <w:b/>
          <w:color w:val="auto"/>
          <w:sz w:val="21"/>
          <w:szCs w:val="21"/>
          <w:highlight w:val="none"/>
          <w:lang w:val="en-US" w:eastAsia="zh-CN"/>
        </w:rPr>
        <w:t>至</w:t>
      </w:r>
      <w:r>
        <w:rPr>
          <w:rFonts w:hint="eastAsia"/>
          <w:b/>
          <w:color w:val="auto"/>
          <w:sz w:val="21"/>
          <w:szCs w:val="21"/>
          <w:highlight w:val="none"/>
        </w:rPr>
        <w:t>本项目响应文件提交截止时间当天合同仍在有效期内）</w:t>
      </w:r>
      <w:r>
        <w:rPr>
          <w:rFonts w:hint="eastAsia"/>
          <w:b/>
          <w:color w:val="auto"/>
          <w:sz w:val="21"/>
          <w:szCs w:val="21"/>
          <w:highlight w:val="none"/>
          <w:lang w:eastAsia="zh-CN"/>
        </w:rPr>
        <w:t>或供应商为</w:t>
      </w:r>
      <w:r>
        <w:rPr>
          <w:rFonts w:hint="eastAsia"/>
          <w:b/>
          <w:color w:val="auto"/>
          <w:sz w:val="21"/>
          <w:szCs w:val="21"/>
          <w:highlight w:val="none"/>
        </w:rPr>
        <w:t>拟投入人</w:t>
      </w:r>
      <w:r>
        <w:rPr>
          <w:rFonts w:hint="eastAsia" w:ascii="Times New Roman" w:hAnsi="Times New Roman" w:eastAsia="宋体" w:cs="Times New Roman"/>
          <w:b/>
          <w:color w:val="auto"/>
          <w:sz w:val="21"/>
          <w:szCs w:val="21"/>
          <w:highlight w:val="none"/>
          <w:lang w:eastAsia="zh-CN"/>
        </w:rPr>
        <w:t>员202</w:t>
      </w:r>
      <w:r>
        <w:rPr>
          <w:rFonts w:hint="eastAsia" w:ascii="Times New Roman" w:hAnsi="Times New Roman" w:eastAsia="宋体" w:cs="Times New Roman"/>
          <w:b/>
          <w:color w:val="auto"/>
          <w:sz w:val="21"/>
          <w:szCs w:val="21"/>
          <w:highlight w:val="none"/>
          <w:lang w:val="en-US" w:eastAsia="zh-CN"/>
        </w:rPr>
        <w:t>5</w:t>
      </w:r>
      <w:r>
        <w:rPr>
          <w:rFonts w:hint="eastAsia" w:ascii="Times New Roman" w:hAnsi="Times New Roman" w:eastAsia="宋体" w:cs="Times New Roman"/>
          <w:b/>
          <w:color w:val="auto"/>
          <w:sz w:val="21"/>
          <w:szCs w:val="21"/>
          <w:highlight w:val="none"/>
          <w:lang w:eastAsia="zh-CN"/>
        </w:rPr>
        <w:t>年</w:t>
      </w:r>
      <w:r>
        <w:rPr>
          <w:rFonts w:hint="eastAsia" w:ascii="Times New Roman" w:hAnsi="Times New Roman" w:eastAsia="宋体" w:cs="Times New Roman"/>
          <w:b/>
          <w:color w:val="auto"/>
          <w:sz w:val="21"/>
          <w:szCs w:val="21"/>
          <w:highlight w:val="none"/>
          <w:lang w:val="en-US" w:eastAsia="zh-CN"/>
        </w:rPr>
        <w:t>8</w:t>
      </w:r>
      <w:r>
        <w:rPr>
          <w:rFonts w:hint="eastAsia" w:ascii="Times New Roman" w:hAnsi="Times New Roman" w:eastAsia="宋体" w:cs="Times New Roman"/>
          <w:b/>
          <w:color w:val="auto"/>
          <w:sz w:val="21"/>
          <w:szCs w:val="21"/>
          <w:highlight w:val="none"/>
          <w:lang w:eastAsia="zh-CN"/>
        </w:rPr>
        <w:t>月至2025年</w:t>
      </w:r>
      <w:r>
        <w:rPr>
          <w:rFonts w:hint="eastAsia" w:ascii="Times New Roman" w:hAnsi="Times New Roman" w:eastAsia="宋体" w:cs="Times New Roman"/>
          <w:b/>
          <w:color w:val="auto"/>
          <w:sz w:val="21"/>
          <w:szCs w:val="21"/>
          <w:highlight w:val="none"/>
          <w:lang w:val="en-US" w:eastAsia="zh-CN"/>
        </w:rPr>
        <w:t>10</w:t>
      </w:r>
      <w:r>
        <w:rPr>
          <w:rFonts w:hint="eastAsia" w:ascii="Times New Roman" w:hAnsi="Times New Roman" w:eastAsia="宋体" w:cs="Times New Roman"/>
          <w:b/>
          <w:color w:val="auto"/>
          <w:sz w:val="21"/>
          <w:szCs w:val="21"/>
          <w:highlight w:val="none"/>
          <w:lang w:eastAsia="zh-CN"/>
        </w:rPr>
        <w:t>月内任意</w:t>
      </w:r>
      <w:r>
        <w:rPr>
          <w:rFonts w:hint="eastAsia" w:ascii="Times New Roman" w:hAnsi="Times New Roman" w:eastAsia="宋体" w:cs="Times New Roman"/>
          <w:b/>
          <w:color w:val="auto"/>
          <w:sz w:val="21"/>
          <w:szCs w:val="21"/>
          <w:highlight w:val="none"/>
          <w:lang w:val="en-US" w:eastAsia="zh-CN"/>
        </w:rPr>
        <w:t>1</w:t>
      </w:r>
      <w:r>
        <w:rPr>
          <w:rFonts w:hint="eastAsia" w:ascii="Times New Roman" w:hAnsi="Times New Roman" w:eastAsia="宋体" w:cs="Times New Roman"/>
          <w:b/>
          <w:color w:val="auto"/>
          <w:sz w:val="21"/>
          <w:szCs w:val="21"/>
          <w:highlight w:val="none"/>
          <w:lang w:eastAsia="zh-CN"/>
        </w:rPr>
        <w:t>个月的依法缴纳社会保障资金的缴费凭证（专用收据或者社会保险缴纳清单）复印件。</w:t>
      </w:r>
    </w:p>
    <w:p w14:paraId="5836A8C2">
      <w:pPr>
        <w:spacing w:line="400" w:lineRule="atLeast"/>
        <w:ind w:firstLine="420" w:firstLineChars="200"/>
        <w:rPr>
          <w:rFonts w:hint="default" w:eastAsia="宋体"/>
          <w:b/>
          <w:color w:val="auto"/>
          <w:sz w:val="21"/>
          <w:szCs w:val="21"/>
          <w:highlight w:val="none"/>
          <w:lang w:val="en-US" w:eastAsia="zh-CN"/>
        </w:rPr>
      </w:pPr>
      <w:r>
        <w:rPr>
          <w:rFonts w:hint="eastAsia"/>
          <w:b/>
          <w:color w:val="auto"/>
          <w:sz w:val="21"/>
          <w:szCs w:val="21"/>
          <w:highlight w:val="none"/>
          <w:lang w:eastAsia="zh-CN"/>
        </w:rPr>
        <w:t>（</w:t>
      </w:r>
      <w:r>
        <w:rPr>
          <w:rFonts w:hint="eastAsia"/>
          <w:b/>
          <w:color w:val="auto"/>
          <w:sz w:val="21"/>
          <w:szCs w:val="21"/>
          <w:highlight w:val="none"/>
          <w:lang w:val="en-US" w:eastAsia="zh-CN"/>
        </w:rPr>
        <w:t>2）</w:t>
      </w:r>
      <w:r>
        <w:rPr>
          <w:rFonts w:hint="eastAsia" w:ascii="宋体" w:hAnsi="宋体" w:cs="宋体"/>
          <w:color w:val="auto"/>
          <w:szCs w:val="21"/>
          <w:highlight w:val="none"/>
          <w:lang w:val="en-US" w:eastAsia="zh-CN"/>
        </w:rPr>
        <w:t>业绩</w:t>
      </w:r>
      <w:r>
        <w:rPr>
          <w:rFonts w:hint="eastAsia" w:ascii="宋体" w:hAnsi="宋体" w:eastAsia="宋体" w:cs="宋体"/>
          <w:color w:val="auto"/>
          <w:szCs w:val="21"/>
          <w:highlight w:val="none"/>
          <w:lang w:val="zh-CN"/>
        </w:rPr>
        <w:t>（</w:t>
      </w:r>
      <w:r>
        <w:rPr>
          <w:rFonts w:hint="eastAsia" w:ascii="宋体" w:hAnsi="宋体" w:cs="宋体"/>
          <w:color w:val="auto"/>
          <w:szCs w:val="21"/>
          <w:highlight w:val="none"/>
          <w:lang w:val="en-US" w:eastAsia="zh-CN"/>
        </w:rPr>
        <w:t>20</w:t>
      </w:r>
      <w:r>
        <w:rPr>
          <w:rFonts w:hint="eastAsia" w:ascii="宋体" w:hAnsi="宋体" w:eastAsia="宋体" w:cs="宋体"/>
          <w:color w:val="auto"/>
          <w:szCs w:val="21"/>
          <w:highlight w:val="none"/>
          <w:lang w:val="zh-CN"/>
        </w:rPr>
        <w:t>分）</w:t>
      </w:r>
    </w:p>
    <w:p w14:paraId="6FEC941B">
      <w:pPr>
        <w:spacing w:line="400" w:lineRule="atLeast"/>
        <w:ind w:firstLine="420" w:firstLineChars="200"/>
        <w:rPr>
          <w:rFonts w:ascii="宋体" w:hAnsi="宋体"/>
          <w:color w:val="000000"/>
          <w:szCs w:val="21"/>
        </w:rPr>
      </w:pPr>
      <w:r>
        <w:rPr>
          <w:rFonts w:hint="eastAsia" w:ascii="宋体" w:hAnsi="宋体"/>
          <w:color w:val="000000"/>
          <w:szCs w:val="21"/>
        </w:rPr>
        <w:t>2022年</w:t>
      </w:r>
      <w:r>
        <w:rPr>
          <w:rFonts w:hint="eastAsia" w:ascii="宋体" w:hAnsi="宋体"/>
          <w:color w:val="000000"/>
          <w:szCs w:val="21"/>
          <w:lang w:val="en-US" w:eastAsia="zh-CN"/>
        </w:rPr>
        <w:t>11月</w:t>
      </w:r>
      <w:r>
        <w:rPr>
          <w:rFonts w:hint="eastAsia" w:ascii="宋体" w:hAnsi="宋体"/>
          <w:color w:val="000000"/>
          <w:szCs w:val="21"/>
        </w:rPr>
        <w:t>以来，投标人具有与本次采购内容有关的类似项目业绩的，每项得5分，满分</w:t>
      </w:r>
      <w:r>
        <w:rPr>
          <w:rFonts w:hint="eastAsia" w:ascii="宋体" w:hAnsi="宋体"/>
          <w:color w:val="000000"/>
          <w:szCs w:val="21"/>
          <w:lang w:val="en-US" w:eastAsia="zh-CN"/>
        </w:rPr>
        <w:t>20</w:t>
      </w:r>
      <w:r>
        <w:rPr>
          <w:rFonts w:hint="eastAsia" w:ascii="宋体" w:hAnsi="宋体"/>
          <w:color w:val="000000"/>
          <w:szCs w:val="21"/>
        </w:rPr>
        <w:t>分。（需在投标文件中提供上述类似项目业绩的合同或者中标（成交）通知书复印件并加盖投标人公章，未按要求提供的不得分。）</w:t>
      </w:r>
    </w:p>
    <w:p w14:paraId="7A96CCAA">
      <w:pPr>
        <w:spacing w:line="400" w:lineRule="exact"/>
        <w:ind w:firstLine="420" w:firstLineChars="200"/>
        <w:rPr>
          <w:rFonts w:hint="eastAsia" w:ascii="宋体" w:hAnsi="宋体"/>
          <w:b/>
          <w:bCs/>
          <w:szCs w:val="20"/>
        </w:rPr>
      </w:pPr>
      <w:r>
        <w:rPr>
          <w:rFonts w:hint="eastAsia" w:ascii="宋体" w:hAnsi="宋体"/>
          <w:b/>
          <w:bCs/>
          <w:color w:val="auto"/>
          <w:szCs w:val="21"/>
        </w:rPr>
        <w:t>备注：未提供本项内容的，得 0 分</w:t>
      </w:r>
    </w:p>
    <w:p w14:paraId="02B63CA4">
      <w:pPr>
        <w:spacing w:line="400" w:lineRule="exact"/>
        <w:ind w:firstLine="420" w:firstLineChars="200"/>
        <w:rPr>
          <w:rFonts w:hint="default" w:ascii="宋体" w:hAnsi="宋体" w:eastAsia="宋体"/>
          <w:b/>
          <w:bCs/>
          <w:szCs w:val="20"/>
          <w:lang w:val="en-US" w:eastAsia="zh-CN"/>
        </w:rPr>
      </w:pPr>
      <w:r>
        <w:rPr>
          <w:rFonts w:hint="eastAsia" w:ascii="宋体" w:hAnsi="宋体"/>
          <w:b/>
          <w:bCs/>
          <w:szCs w:val="20"/>
        </w:rPr>
        <w:t>三、总得分=1+2+3</w:t>
      </w:r>
    </w:p>
    <w:p w14:paraId="2EFDC945">
      <w:pPr>
        <w:spacing w:line="400" w:lineRule="exact"/>
        <w:ind w:firstLine="420" w:firstLineChars="200"/>
        <w:rPr>
          <w:rFonts w:ascii="宋体" w:hAnsi="宋体"/>
          <w:szCs w:val="20"/>
        </w:rPr>
      </w:pPr>
      <w:r>
        <w:rPr>
          <w:rFonts w:hint="eastAsia" w:ascii="宋体" w:hAnsi="宋体"/>
          <w:szCs w:val="20"/>
        </w:rPr>
        <w:t>四、成交标准：</w:t>
      </w:r>
    </w:p>
    <w:p w14:paraId="16E32313">
      <w:pPr>
        <w:spacing w:line="360" w:lineRule="exact"/>
        <w:ind w:firstLine="420" w:firstLineChars="200"/>
        <w:rPr>
          <w:rFonts w:hint="eastAsia" w:hAnsi="宋体"/>
          <w:bCs/>
        </w:rPr>
      </w:pPr>
      <w:r>
        <w:rPr>
          <w:rFonts w:hint="eastAsia" w:ascii="宋体" w:hAnsi="宋体"/>
          <w:szCs w:val="20"/>
        </w:rPr>
        <w:t>1、</w:t>
      </w:r>
      <w:r>
        <w:rPr>
          <w:rFonts w:hint="eastAsia" w:ascii="宋体" w:hAnsi="宋体"/>
          <w:bCs/>
          <w:szCs w:val="20"/>
        </w:rPr>
        <w:t>评审小组</w:t>
      </w:r>
      <w:r>
        <w:rPr>
          <w:rFonts w:hint="eastAsia" w:hAnsi="宋体"/>
          <w:bCs/>
        </w:rPr>
        <w:t>将按总得分由高到低推荐中标候选供应商顺序，</w:t>
      </w:r>
      <w:r>
        <w:rPr>
          <w:rFonts w:hAnsi="宋体"/>
          <w:bCs/>
        </w:rPr>
        <w:t>总分排名第一的推荐为本项目中标候选人</w:t>
      </w:r>
      <w:r>
        <w:rPr>
          <w:rFonts w:hint="eastAsia" w:hAnsi="宋体"/>
          <w:bCs/>
        </w:rPr>
        <w:t>（总得分相同时，依次按投标报价低优先、</w:t>
      </w:r>
      <w:r>
        <w:rPr>
          <w:rFonts w:hAnsi="宋体"/>
          <w:bCs/>
        </w:rPr>
        <w:t>技术</w:t>
      </w:r>
      <w:r>
        <w:rPr>
          <w:rFonts w:hint="eastAsia" w:hAnsi="宋体"/>
          <w:bCs/>
        </w:rPr>
        <w:t>分高优先、质量服务高效优先、项目交付期短优先、故障响应时间短优先的顺序排列）。进入详评的投标人为</w:t>
      </w:r>
      <w:r>
        <w:rPr>
          <w:rFonts w:hint="eastAsia" w:hAnsi="宋体"/>
          <w:bCs/>
          <w:lang w:val="en-US" w:eastAsia="zh-CN"/>
        </w:rPr>
        <w:t>3</w:t>
      </w:r>
      <w:r>
        <w:rPr>
          <w:rFonts w:hint="eastAsia" w:hAnsi="宋体"/>
          <w:bCs/>
        </w:rPr>
        <w:t>家的，可推荐前</w:t>
      </w:r>
      <w:r>
        <w:rPr>
          <w:rFonts w:hint="eastAsia" w:hAnsi="宋体"/>
          <w:bCs/>
          <w:lang w:val="en-US" w:eastAsia="zh-CN"/>
        </w:rPr>
        <w:t>2</w:t>
      </w:r>
      <w:r>
        <w:rPr>
          <w:rFonts w:hint="eastAsia" w:hAnsi="宋体"/>
          <w:bCs/>
        </w:rPr>
        <w:t>名为中标候选供应商，得分最高者为中标人，第二名为中标候选人。进入详评的投标人为4家（含4家）以上的，可推荐前3名为中标候选供应商。排名第一的中标候选人放弃中标、因不可抗力提出不能履行合同或合同签订后无法按合同履约的，采购人可以确定排名第二的中标候选人为中标人，也可以重新组织招标采购。其余以此类推。</w:t>
      </w:r>
    </w:p>
    <w:p w14:paraId="2CF4CF78">
      <w:pPr>
        <w:spacing w:line="360" w:lineRule="exact"/>
        <w:ind w:firstLine="420" w:firstLineChars="200"/>
        <w:rPr>
          <w:rFonts w:hint="eastAsia" w:hAnsi="宋体" w:eastAsia="宋体"/>
          <w:bCs/>
          <w:lang w:eastAsia="zh-CN"/>
        </w:rPr>
      </w:pPr>
      <w:r>
        <w:rPr>
          <w:rFonts w:hint="eastAsia" w:hAnsi="宋体"/>
          <w:bCs/>
        </w:rPr>
        <w:t>2、评审小组认为，某供应商的报价明显不合理或者低于成本，有可能影响服务质量和不能诚信履约的，应当要求其在规定的期限内提供书面文件予以解释说明，并提交相关证明材料。供应不能合理说明或者不能提供相关证明材料的，视作该供应商以低于成本报价响应，其响应无效</w:t>
      </w:r>
      <w:r>
        <w:rPr>
          <w:rFonts w:hint="eastAsia" w:hAnsi="宋体"/>
          <w:bCs/>
          <w:lang w:eastAsia="zh-CN"/>
        </w:rPr>
        <w:t>。</w:t>
      </w:r>
    </w:p>
    <w:p w14:paraId="04799C5F">
      <w:pPr>
        <w:rPr>
          <w:rFonts w:hint="eastAsia" w:ascii="宋体" w:hAnsi="宋体"/>
          <w:szCs w:val="20"/>
        </w:rPr>
      </w:pPr>
    </w:p>
    <w:p w14:paraId="52B64F85">
      <w:pPr>
        <w:rPr>
          <w:rFonts w:hint="eastAsia" w:ascii="宋体" w:hAnsi="宋体"/>
          <w:szCs w:val="20"/>
        </w:rPr>
      </w:pPr>
    </w:p>
    <w:p w14:paraId="51719883">
      <w:pPr>
        <w:rPr>
          <w:rFonts w:hint="eastAsia" w:ascii="宋体" w:hAnsi="宋体"/>
          <w:szCs w:val="20"/>
        </w:rPr>
      </w:pPr>
    </w:p>
    <w:p w14:paraId="0CCB3D68">
      <w:pPr>
        <w:rPr>
          <w:rFonts w:hint="eastAsia" w:ascii="宋体" w:hAnsi="宋体"/>
          <w:szCs w:val="20"/>
        </w:rPr>
      </w:pPr>
    </w:p>
    <w:p w14:paraId="44A7EEF1">
      <w:pPr>
        <w:rPr>
          <w:rFonts w:hint="eastAsia" w:ascii="宋体" w:hAnsi="宋体"/>
          <w:szCs w:val="20"/>
        </w:rPr>
      </w:pPr>
    </w:p>
    <w:p w14:paraId="5EA825FC">
      <w:pPr>
        <w:rPr>
          <w:rFonts w:hint="eastAsia" w:ascii="宋体" w:hAnsi="宋体"/>
          <w:szCs w:val="20"/>
        </w:rPr>
      </w:pPr>
    </w:p>
    <w:p w14:paraId="3EF4C76E">
      <w:pPr>
        <w:rPr>
          <w:rFonts w:hint="eastAsia" w:ascii="宋体" w:hAnsi="宋体"/>
          <w:szCs w:val="20"/>
        </w:rPr>
      </w:pPr>
    </w:p>
    <w:p w14:paraId="71AD123C">
      <w:pPr>
        <w:rPr>
          <w:rFonts w:hint="eastAsia" w:ascii="宋体" w:hAnsi="宋体"/>
          <w:szCs w:val="20"/>
        </w:rPr>
      </w:pPr>
    </w:p>
    <w:p w14:paraId="29ABC06D">
      <w:pPr>
        <w:rPr>
          <w:rFonts w:hint="eastAsia" w:ascii="宋体" w:hAnsi="宋体"/>
          <w:szCs w:val="20"/>
        </w:rPr>
      </w:pPr>
    </w:p>
    <w:p w14:paraId="60A1C803">
      <w:pPr>
        <w:rPr>
          <w:rFonts w:hint="eastAsia" w:ascii="宋体" w:hAnsi="宋体"/>
          <w:szCs w:val="20"/>
        </w:rPr>
      </w:pPr>
    </w:p>
    <w:p w14:paraId="74EE3BE3">
      <w:pPr>
        <w:rPr>
          <w:rFonts w:hint="eastAsia" w:ascii="宋体" w:hAnsi="宋体"/>
          <w:szCs w:val="20"/>
        </w:rPr>
      </w:pPr>
    </w:p>
    <w:p w14:paraId="4EB6D9DD">
      <w:pPr>
        <w:rPr>
          <w:rFonts w:hint="eastAsia" w:ascii="宋体" w:hAnsi="宋体"/>
          <w:szCs w:val="20"/>
        </w:rPr>
      </w:pPr>
    </w:p>
    <w:p w14:paraId="08D09CEF">
      <w:pPr>
        <w:rPr>
          <w:rFonts w:hint="eastAsia" w:ascii="宋体" w:hAnsi="宋体"/>
          <w:szCs w:val="20"/>
        </w:rPr>
      </w:pPr>
    </w:p>
    <w:p w14:paraId="42076784">
      <w:pPr>
        <w:rPr>
          <w:rFonts w:hint="eastAsia" w:ascii="宋体" w:hAnsi="宋体"/>
          <w:szCs w:val="20"/>
        </w:rPr>
      </w:pPr>
    </w:p>
    <w:p w14:paraId="694123D2">
      <w:pPr>
        <w:rPr>
          <w:rFonts w:hint="eastAsia" w:ascii="宋体" w:hAnsi="宋体"/>
          <w:szCs w:val="20"/>
        </w:rPr>
      </w:pPr>
    </w:p>
    <w:p w14:paraId="41180FFA">
      <w:pPr>
        <w:rPr>
          <w:rFonts w:hint="eastAsia" w:ascii="宋体" w:hAnsi="宋体"/>
          <w:szCs w:val="20"/>
        </w:rPr>
      </w:pPr>
    </w:p>
    <w:p w14:paraId="2762317A">
      <w:pPr>
        <w:rPr>
          <w:rFonts w:hint="eastAsia" w:ascii="宋体" w:hAnsi="宋体"/>
          <w:szCs w:val="20"/>
        </w:rPr>
      </w:pPr>
    </w:p>
    <w:p w14:paraId="799FE1AB">
      <w:pPr>
        <w:rPr>
          <w:rFonts w:hint="eastAsia" w:ascii="宋体" w:hAnsi="宋体"/>
          <w:szCs w:val="20"/>
        </w:rPr>
      </w:pPr>
    </w:p>
    <w:p w14:paraId="681E337B">
      <w:pPr>
        <w:rPr>
          <w:rFonts w:hint="eastAsia" w:ascii="宋体" w:hAnsi="宋体"/>
          <w:szCs w:val="20"/>
        </w:rPr>
      </w:pPr>
    </w:p>
    <w:p w14:paraId="34F6C816">
      <w:pPr>
        <w:rPr>
          <w:rFonts w:hint="eastAsia" w:ascii="宋体" w:hAnsi="宋体"/>
          <w:szCs w:val="20"/>
        </w:rPr>
      </w:pPr>
    </w:p>
    <w:p w14:paraId="1D57D47D">
      <w:pPr>
        <w:rPr>
          <w:rFonts w:hint="eastAsia" w:ascii="宋体" w:hAnsi="宋体"/>
          <w:szCs w:val="20"/>
        </w:rPr>
      </w:pPr>
    </w:p>
    <w:p w14:paraId="3732E524">
      <w:pPr>
        <w:rPr>
          <w:rFonts w:hint="eastAsia" w:ascii="宋体" w:hAnsi="宋体"/>
          <w:szCs w:val="20"/>
        </w:rPr>
      </w:pPr>
    </w:p>
    <w:p w14:paraId="096DB026">
      <w:pPr>
        <w:rPr>
          <w:rFonts w:hint="eastAsia" w:ascii="宋体" w:hAnsi="宋体"/>
          <w:szCs w:val="20"/>
        </w:rPr>
      </w:pPr>
    </w:p>
    <w:p w14:paraId="1C56A722">
      <w:pPr>
        <w:pStyle w:val="2"/>
        <w:numPr>
          <w:ilvl w:val="0"/>
          <w:numId w:val="0"/>
        </w:numPr>
        <w:spacing w:line="400" w:lineRule="exact"/>
        <w:jc w:val="center"/>
        <w:rPr>
          <w:rFonts w:hint="eastAsia"/>
          <w:lang w:eastAsia="zh-CN"/>
        </w:rPr>
      </w:pPr>
    </w:p>
    <w:p w14:paraId="21BE8389">
      <w:pPr>
        <w:rPr>
          <w:rFonts w:hint="eastAsia"/>
          <w:lang w:eastAsia="zh-CN"/>
        </w:rPr>
      </w:pPr>
    </w:p>
    <w:p w14:paraId="2813D2AB">
      <w:pPr>
        <w:rPr>
          <w:rFonts w:hint="eastAsia"/>
          <w:lang w:eastAsia="zh-CN"/>
        </w:rPr>
      </w:pPr>
    </w:p>
    <w:p w14:paraId="5A611BF8">
      <w:pPr>
        <w:rPr>
          <w:rFonts w:hint="eastAsia"/>
          <w:lang w:eastAsia="zh-CN"/>
        </w:rPr>
      </w:pPr>
    </w:p>
    <w:p w14:paraId="2EE44A63">
      <w:pPr>
        <w:rPr>
          <w:rFonts w:hint="eastAsia"/>
          <w:lang w:eastAsia="zh-CN"/>
        </w:rPr>
      </w:pPr>
    </w:p>
    <w:p w14:paraId="6C00A862">
      <w:pPr>
        <w:rPr>
          <w:rFonts w:hint="eastAsia"/>
          <w:lang w:eastAsia="zh-CN"/>
        </w:rPr>
      </w:pPr>
    </w:p>
    <w:p w14:paraId="06DEC773">
      <w:pPr>
        <w:rPr>
          <w:rFonts w:hint="eastAsia"/>
          <w:lang w:eastAsia="zh-CN"/>
        </w:rPr>
      </w:pPr>
    </w:p>
    <w:p w14:paraId="62BABD41">
      <w:pPr>
        <w:rPr>
          <w:rFonts w:hint="eastAsia"/>
          <w:lang w:eastAsia="zh-CN"/>
        </w:rPr>
      </w:pPr>
    </w:p>
    <w:p w14:paraId="706195E0">
      <w:pPr>
        <w:rPr>
          <w:rFonts w:hint="eastAsia"/>
          <w:lang w:eastAsia="zh-CN"/>
        </w:rPr>
      </w:pPr>
    </w:p>
    <w:p w14:paraId="715B07B9">
      <w:pPr>
        <w:rPr>
          <w:rFonts w:hint="eastAsia"/>
          <w:lang w:eastAsia="zh-CN"/>
        </w:rPr>
      </w:pPr>
    </w:p>
    <w:p w14:paraId="1BFFD67B">
      <w:pPr>
        <w:rPr>
          <w:rFonts w:hint="eastAsia"/>
          <w:lang w:eastAsia="zh-CN"/>
        </w:rPr>
      </w:pPr>
    </w:p>
    <w:p w14:paraId="0FF4BCD1">
      <w:pPr>
        <w:rPr>
          <w:rFonts w:hint="eastAsia"/>
          <w:lang w:eastAsia="zh-CN"/>
        </w:rPr>
      </w:pPr>
    </w:p>
    <w:p w14:paraId="01D11822">
      <w:pPr>
        <w:pStyle w:val="2"/>
        <w:numPr>
          <w:ilvl w:val="0"/>
          <w:numId w:val="0"/>
        </w:numPr>
        <w:spacing w:line="400" w:lineRule="exact"/>
        <w:jc w:val="center"/>
        <w:rPr>
          <w:rFonts w:hint="eastAsia"/>
          <w:lang w:eastAsia="zh-CN"/>
        </w:rPr>
      </w:pPr>
    </w:p>
    <w:p w14:paraId="70B4D9E9">
      <w:pPr>
        <w:pStyle w:val="2"/>
        <w:numPr>
          <w:ilvl w:val="0"/>
          <w:numId w:val="0"/>
        </w:numPr>
        <w:spacing w:line="400" w:lineRule="exact"/>
        <w:jc w:val="center"/>
        <w:rPr>
          <w:rFonts w:hint="eastAsia"/>
          <w:lang w:eastAsia="zh-CN"/>
        </w:rPr>
      </w:pPr>
    </w:p>
    <w:p w14:paraId="21072F16">
      <w:pPr>
        <w:pStyle w:val="2"/>
        <w:numPr>
          <w:ilvl w:val="0"/>
          <w:numId w:val="0"/>
        </w:numPr>
        <w:spacing w:line="400" w:lineRule="exact"/>
        <w:jc w:val="center"/>
        <w:rPr>
          <w:rFonts w:hint="eastAsia"/>
          <w:lang w:eastAsia="zh-CN"/>
        </w:rPr>
      </w:pPr>
    </w:p>
    <w:p w14:paraId="318D4A3D">
      <w:pPr>
        <w:pStyle w:val="2"/>
        <w:numPr>
          <w:ilvl w:val="0"/>
          <w:numId w:val="0"/>
        </w:numPr>
        <w:spacing w:line="400" w:lineRule="exact"/>
        <w:jc w:val="center"/>
        <w:rPr>
          <w:rFonts w:hint="eastAsia"/>
          <w:lang w:eastAsia="zh-CN"/>
        </w:rPr>
      </w:pPr>
    </w:p>
    <w:p w14:paraId="0600B31C">
      <w:pPr>
        <w:pStyle w:val="2"/>
        <w:numPr>
          <w:ilvl w:val="0"/>
          <w:numId w:val="0"/>
        </w:numPr>
        <w:spacing w:line="400" w:lineRule="exact"/>
        <w:jc w:val="both"/>
        <w:rPr>
          <w:rFonts w:hint="eastAsia"/>
          <w:lang w:eastAsia="zh-CN"/>
        </w:rPr>
      </w:pPr>
    </w:p>
    <w:p w14:paraId="4EC056B9">
      <w:pPr>
        <w:pStyle w:val="2"/>
        <w:numPr>
          <w:ilvl w:val="0"/>
          <w:numId w:val="0"/>
        </w:numPr>
        <w:spacing w:line="400" w:lineRule="exact"/>
        <w:jc w:val="center"/>
      </w:pPr>
      <w:r>
        <w:rPr>
          <w:rFonts w:hint="eastAsia"/>
          <w:lang w:eastAsia="zh-CN"/>
        </w:rPr>
        <w:t>第四章</w:t>
      </w:r>
      <w:r>
        <w:rPr>
          <w:rFonts w:hint="eastAsia"/>
          <w:lang w:val="en-US" w:eastAsia="zh-CN"/>
        </w:rPr>
        <w:t xml:space="preserve"> </w:t>
      </w:r>
      <w:r>
        <w:rPr>
          <w:rFonts w:hint="eastAsia"/>
        </w:rPr>
        <w:t>响应文件</w:t>
      </w:r>
      <w:r>
        <w:rPr>
          <w:rFonts w:hint="eastAsia"/>
          <w:lang w:eastAsia="zh-CN"/>
        </w:rPr>
        <w:t>及</w:t>
      </w:r>
      <w:r>
        <w:rPr>
          <w:rFonts w:hint="eastAsia"/>
        </w:rPr>
        <w:t>格式</w:t>
      </w:r>
    </w:p>
    <w:p w14:paraId="4249A0C7">
      <w:pPr>
        <w:spacing w:line="600" w:lineRule="exact"/>
        <w:jc w:val="center"/>
        <w:rPr>
          <w:rFonts w:ascii="宋体" w:hAnsi="宋体"/>
          <w:b/>
          <w:sz w:val="44"/>
          <w:szCs w:val="44"/>
        </w:rPr>
      </w:pPr>
    </w:p>
    <w:p w14:paraId="36300A8A">
      <w:pPr>
        <w:spacing w:line="600" w:lineRule="exact"/>
        <w:jc w:val="center"/>
        <w:rPr>
          <w:rFonts w:ascii="宋体" w:hAnsi="宋体"/>
          <w:b/>
          <w:sz w:val="44"/>
          <w:szCs w:val="44"/>
        </w:rPr>
      </w:pPr>
      <w:r>
        <w:rPr>
          <w:rFonts w:ascii="宋体" w:hAnsi="宋体"/>
          <w:b/>
          <w:sz w:val="44"/>
          <w:szCs w:val="44"/>
        </w:rPr>
        <w:t>目  录</w:t>
      </w:r>
    </w:p>
    <w:p w14:paraId="2A3328B7">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szCs w:val="21"/>
        </w:rPr>
        <w:t>…………………………………………………………………</w:t>
      </w:r>
    </w:p>
    <w:p w14:paraId="4AA012FA">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szCs w:val="21"/>
        </w:rPr>
        <w:t>…………………………………………………………………</w:t>
      </w:r>
    </w:p>
    <w:p w14:paraId="3408243E">
      <w:pPr>
        <w:spacing w:line="360" w:lineRule="exact"/>
        <w:ind w:firstLine="420" w:firstLineChars="200"/>
        <w:rPr>
          <w:rFonts w:ascii="宋体" w:hAnsi="宋体"/>
          <w:szCs w:val="21"/>
        </w:rPr>
      </w:pPr>
      <w:r>
        <w:rPr>
          <w:rFonts w:hint="eastAsia" w:ascii="宋体" w:hAnsi="宋体"/>
          <w:szCs w:val="21"/>
        </w:rPr>
        <w:t>三、</w:t>
      </w:r>
      <w:r>
        <w:rPr>
          <w:rFonts w:hint="eastAsia" w:ascii="宋体" w:hAnsi="宋体"/>
          <w:szCs w:val="21"/>
          <w:lang w:eastAsia="zh-CN"/>
        </w:rPr>
        <w:t>技术及商务</w:t>
      </w:r>
      <w:r>
        <w:rPr>
          <w:rFonts w:hint="eastAsia" w:ascii="宋体" w:hAnsi="宋体"/>
          <w:szCs w:val="21"/>
        </w:rPr>
        <w:t>响应及偏离情况说明表</w:t>
      </w:r>
      <w:r>
        <w:rPr>
          <w:rFonts w:hint="eastAsia" w:ascii="宋体" w:hAnsi="宋体"/>
          <w:b/>
          <w:szCs w:val="21"/>
        </w:rPr>
        <w:t>（必须提供）</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szCs w:val="21"/>
        </w:rPr>
        <w:t>……………………………………</w:t>
      </w:r>
    </w:p>
    <w:p w14:paraId="0F38A32A">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color w:val="auto"/>
          <w:szCs w:val="21"/>
          <w:highlight w:val="none"/>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szCs w:val="21"/>
        </w:rPr>
        <w:t>…</w:t>
      </w:r>
    </w:p>
    <w:p w14:paraId="454F0E35">
      <w:pPr>
        <w:spacing w:line="360" w:lineRule="exact"/>
        <w:ind w:firstLine="420" w:firstLineChars="200"/>
        <w:rPr>
          <w:rFonts w:hint="eastAsia"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eastAsia="宋体" w:cs="Times New Roman"/>
          <w:b/>
          <w:szCs w:val="21"/>
          <w:lang w:eastAsia="zh-CN"/>
        </w:rPr>
        <w:t>除自然人竞标外</w:t>
      </w:r>
      <w:r>
        <w:rPr>
          <w:rFonts w:hint="eastAsia" w:ascii="宋体" w:hAnsi="宋体" w:eastAsia="宋体" w:cs="Times New Roman"/>
          <w:b/>
          <w:szCs w:val="21"/>
        </w:rPr>
        <w:t>必</w:t>
      </w:r>
      <w:r>
        <w:rPr>
          <w:rFonts w:hint="eastAsia" w:ascii="宋体" w:hAnsi="宋体"/>
          <w:b/>
          <w:szCs w:val="21"/>
        </w:rPr>
        <w:t>须提供</w:t>
      </w:r>
      <w:r>
        <w:rPr>
          <w:rFonts w:hint="eastAsia" w:ascii="宋体" w:hAnsi="宋体"/>
          <w:szCs w:val="21"/>
        </w:rPr>
        <w:t>）………………………………</w:t>
      </w:r>
    </w:p>
    <w:p w14:paraId="007474AE">
      <w:pPr>
        <w:spacing w:line="440" w:lineRule="exact"/>
        <w:ind w:firstLine="420" w:firstLineChars="200"/>
        <w:textAlignment w:val="baseline"/>
        <w:rPr>
          <w:rFonts w:ascii="宋体" w:hAnsi="宋体"/>
          <w:color w:val="auto"/>
          <w:szCs w:val="21"/>
          <w:highlight w:val="none"/>
        </w:rPr>
      </w:pPr>
      <w:r>
        <w:rPr>
          <w:rFonts w:hint="eastAsia" w:ascii="宋体" w:hAnsi="宋体"/>
          <w:szCs w:val="21"/>
          <w:lang w:eastAsia="zh-CN"/>
        </w:rPr>
        <w:t>六、</w:t>
      </w:r>
      <w:r>
        <w:rPr>
          <w:rFonts w:hint="eastAsia" w:ascii="宋体" w:hAnsi="宋体" w:cs="宋体"/>
          <w:color w:val="auto"/>
          <w:szCs w:val="21"/>
          <w:highlight w:val="none"/>
        </w:rPr>
        <w:t>供应商依法缴纳税收的相关材料（</w:t>
      </w:r>
      <w:r>
        <w:rPr>
          <w:rFonts w:ascii="宋体" w:hAnsi="宋体" w:cs="宋体"/>
          <w:color w:val="auto"/>
          <w:szCs w:val="21"/>
          <w:highlight w:val="none"/>
          <w:u w:val="single"/>
        </w:rPr>
        <w:t>202</w:t>
      </w:r>
      <w:r>
        <w:rPr>
          <w:rFonts w:hint="eastAsia" w:ascii="宋体" w:hAnsi="宋体" w:cs="宋体"/>
          <w:color w:val="auto"/>
          <w:szCs w:val="21"/>
          <w:highlight w:val="none"/>
          <w:u w:val="single"/>
          <w:lang w:val="en-US" w:eastAsia="zh-CN"/>
        </w:rPr>
        <w:t>5</w:t>
      </w:r>
      <w:r>
        <w:rPr>
          <w:rFonts w:hint="eastAsia" w:ascii="宋体" w:hAnsi="宋体" w:cs="宋体"/>
          <w:color w:val="auto"/>
          <w:szCs w:val="21"/>
          <w:highlight w:val="none"/>
        </w:rPr>
        <w:t>年</w:t>
      </w:r>
      <w:r>
        <w:rPr>
          <w:rFonts w:hint="eastAsia" w:ascii="宋体" w:hAnsi="宋体" w:cs="宋体"/>
          <w:color w:val="auto"/>
          <w:szCs w:val="21"/>
          <w:highlight w:val="none"/>
          <w:u w:val="single"/>
          <w:lang w:val="en-US" w:eastAsia="zh-CN"/>
        </w:rPr>
        <w:t>5</w:t>
      </w:r>
      <w:r>
        <w:rPr>
          <w:rFonts w:hint="eastAsia" w:ascii="宋体" w:hAnsi="宋体" w:cs="宋体"/>
          <w:color w:val="auto"/>
          <w:szCs w:val="21"/>
          <w:highlight w:val="none"/>
        </w:rPr>
        <w:t>月至</w:t>
      </w:r>
      <w:r>
        <w:rPr>
          <w:rFonts w:ascii="宋体" w:hAnsi="宋体" w:cs="宋体"/>
          <w:color w:val="auto"/>
          <w:szCs w:val="21"/>
          <w:highlight w:val="none"/>
          <w:u w:val="single"/>
        </w:rPr>
        <w:t>202</w:t>
      </w:r>
      <w:r>
        <w:rPr>
          <w:rFonts w:hint="eastAsia" w:ascii="宋体" w:hAnsi="宋体" w:cs="宋体"/>
          <w:color w:val="auto"/>
          <w:szCs w:val="21"/>
          <w:highlight w:val="none"/>
          <w:u w:val="single"/>
        </w:rPr>
        <w:t>5</w:t>
      </w:r>
      <w:r>
        <w:rPr>
          <w:rFonts w:hint="eastAsia" w:ascii="宋体" w:hAnsi="宋体" w:cs="宋体"/>
          <w:color w:val="auto"/>
          <w:szCs w:val="21"/>
          <w:highlight w:val="none"/>
        </w:rPr>
        <w:t>年</w:t>
      </w:r>
      <w:r>
        <w:rPr>
          <w:rFonts w:hint="eastAsia" w:ascii="宋体" w:hAnsi="宋体" w:cs="宋体"/>
          <w:color w:val="auto"/>
          <w:szCs w:val="21"/>
          <w:highlight w:val="none"/>
          <w:u w:val="single"/>
          <w:lang w:val="en-US" w:eastAsia="zh-CN"/>
        </w:rPr>
        <w:t>10</w:t>
      </w:r>
      <w:r>
        <w:rPr>
          <w:rFonts w:hint="eastAsia" w:ascii="宋体" w:hAnsi="宋体" w:cs="宋体"/>
          <w:color w:val="auto"/>
          <w:szCs w:val="21"/>
          <w:highlight w:val="none"/>
        </w:rPr>
        <w:t>月内连续3个月的依法缴纳税收的凭据复印件；</w:t>
      </w:r>
      <w:r>
        <w:rPr>
          <w:rFonts w:hint="eastAsia" w:ascii="宋体" w:hAnsi="宋体"/>
          <w:color w:val="auto"/>
          <w:szCs w:val="21"/>
          <w:highlight w:val="none"/>
        </w:rPr>
        <w:t>依法免税的，必须提供相应文件证明其依法免税。</w:t>
      </w:r>
      <w:r>
        <w:rPr>
          <w:rFonts w:hint="eastAsia" w:ascii="宋体" w:hAnsi="宋体" w:cs="宋体"/>
          <w:color w:val="auto"/>
          <w:szCs w:val="21"/>
          <w:highlight w:val="none"/>
        </w:rPr>
        <w:t>从</w:t>
      </w:r>
      <w:r>
        <w:rPr>
          <w:rFonts w:ascii="宋体" w:hAnsi="宋体"/>
          <w:color w:val="auto"/>
          <w:szCs w:val="21"/>
          <w:highlight w:val="none"/>
        </w:rPr>
        <w:t>成立</w:t>
      </w:r>
      <w:r>
        <w:rPr>
          <w:rFonts w:hint="eastAsia" w:ascii="宋体" w:hAnsi="宋体"/>
          <w:color w:val="auto"/>
          <w:szCs w:val="21"/>
          <w:highlight w:val="none"/>
        </w:rPr>
        <w:t>之日起</w:t>
      </w:r>
      <w:r>
        <w:rPr>
          <w:rFonts w:hint="eastAsia" w:ascii="宋体" w:hAnsi="宋体" w:cs="宋体"/>
          <w:color w:val="auto"/>
          <w:szCs w:val="21"/>
          <w:highlight w:val="none"/>
        </w:rPr>
        <w:t>到响应文件提交截止时间止不足要求月数的，只需提供从</w:t>
      </w:r>
      <w:r>
        <w:rPr>
          <w:rFonts w:ascii="宋体" w:hAnsi="宋体"/>
          <w:color w:val="auto"/>
          <w:szCs w:val="21"/>
          <w:highlight w:val="none"/>
        </w:rPr>
        <w:t>成立</w:t>
      </w:r>
      <w:r>
        <w:rPr>
          <w:rFonts w:hint="eastAsia" w:ascii="宋体" w:hAnsi="宋体"/>
          <w:color w:val="auto"/>
          <w:szCs w:val="21"/>
          <w:highlight w:val="none"/>
        </w:rPr>
        <w:t>之日起</w:t>
      </w:r>
      <w:r>
        <w:rPr>
          <w:rFonts w:hint="eastAsia" w:ascii="宋体" w:hAnsi="宋体" w:cs="宋体"/>
          <w:color w:val="auto"/>
          <w:szCs w:val="21"/>
          <w:highlight w:val="none"/>
        </w:rPr>
        <w:t>的依法缴纳税收</w:t>
      </w:r>
      <w:r>
        <w:rPr>
          <w:rFonts w:hint="eastAsia" w:ascii="宋体" w:hAnsi="宋体"/>
          <w:color w:val="auto"/>
          <w:szCs w:val="21"/>
          <w:highlight w:val="none"/>
        </w:rPr>
        <w:t>相应证明文件</w:t>
      </w:r>
      <w:r>
        <w:rPr>
          <w:rFonts w:hint="eastAsia" w:ascii="宋体" w:hAnsi="宋体" w:cs="宋体"/>
          <w:color w:val="auto"/>
          <w:szCs w:val="21"/>
          <w:highlight w:val="none"/>
        </w:rPr>
        <w:t>）</w:t>
      </w:r>
      <w:r>
        <w:rPr>
          <w:rFonts w:hint="eastAsia" w:ascii="宋体" w:hAnsi="宋体"/>
          <w:color w:val="auto"/>
          <w:szCs w:val="21"/>
          <w:highlight w:val="none"/>
        </w:rPr>
        <w:t>（格式自拟，复印件）</w:t>
      </w:r>
      <w:r>
        <w:rPr>
          <w:rFonts w:hint="eastAsia" w:ascii="宋体" w:hAnsi="宋体" w:cs="宋体"/>
          <w:color w:val="auto"/>
          <w:szCs w:val="21"/>
          <w:highlight w:val="none"/>
        </w:rPr>
        <w:t>（</w:t>
      </w:r>
      <w:r>
        <w:rPr>
          <w:rFonts w:hint="eastAsia" w:ascii="宋体" w:hAnsi="宋体" w:cs="宋体"/>
          <w:b/>
          <w:color w:val="auto"/>
          <w:szCs w:val="21"/>
          <w:highlight w:val="none"/>
        </w:rPr>
        <w:t>必须提供</w:t>
      </w:r>
      <w:r>
        <w:rPr>
          <w:rFonts w:hint="eastAsia" w:ascii="宋体" w:hAnsi="宋体" w:cs="宋体"/>
          <w:color w:val="auto"/>
          <w:szCs w:val="21"/>
          <w:highlight w:val="none"/>
        </w:rPr>
        <w:t>）</w:t>
      </w:r>
    </w:p>
    <w:p w14:paraId="7CDB2836">
      <w:pPr>
        <w:spacing w:line="440" w:lineRule="exact"/>
        <w:ind w:firstLine="420" w:firstLineChars="200"/>
        <w:textAlignment w:val="baseline"/>
        <w:rPr>
          <w:rFonts w:hint="eastAsia" w:ascii="宋体" w:hAnsi="宋体" w:eastAsia="宋体"/>
          <w:szCs w:val="21"/>
          <w:lang w:eastAsia="zh-CN"/>
        </w:rPr>
      </w:pPr>
      <w:r>
        <w:rPr>
          <w:rFonts w:hint="eastAsia" w:ascii="宋体" w:hAnsi="宋体"/>
          <w:color w:val="auto"/>
          <w:szCs w:val="21"/>
          <w:highlight w:val="none"/>
          <w:lang w:eastAsia="zh-CN"/>
        </w:rPr>
        <w:t>七、</w:t>
      </w:r>
      <w:r>
        <w:rPr>
          <w:rFonts w:hint="eastAsia" w:ascii="宋体" w:hAnsi="宋体" w:cs="宋体"/>
          <w:color w:val="auto"/>
          <w:szCs w:val="21"/>
          <w:highlight w:val="none"/>
        </w:rPr>
        <w:t>供应商依法缴纳社会保障资金的相关材料[</w:t>
      </w:r>
      <w:r>
        <w:rPr>
          <w:rFonts w:ascii="宋体" w:hAnsi="宋体" w:cs="宋体"/>
          <w:color w:val="auto"/>
          <w:szCs w:val="21"/>
          <w:highlight w:val="none"/>
          <w:u w:val="single"/>
        </w:rPr>
        <w:t>202</w:t>
      </w:r>
      <w:r>
        <w:rPr>
          <w:rFonts w:hint="eastAsia" w:ascii="宋体" w:hAnsi="宋体" w:cs="宋体"/>
          <w:color w:val="auto"/>
          <w:szCs w:val="21"/>
          <w:highlight w:val="none"/>
          <w:u w:val="single"/>
          <w:lang w:val="en-US" w:eastAsia="zh-CN"/>
        </w:rPr>
        <w:t>5</w:t>
      </w:r>
      <w:r>
        <w:rPr>
          <w:rFonts w:hint="eastAsia" w:ascii="宋体" w:hAnsi="宋体" w:cs="宋体"/>
          <w:color w:val="auto"/>
          <w:szCs w:val="21"/>
          <w:highlight w:val="none"/>
        </w:rPr>
        <w:t>年</w:t>
      </w:r>
      <w:r>
        <w:rPr>
          <w:rFonts w:hint="eastAsia" w:ascii="宋体" w:hAnsi="宋体" w:cs="宋体"/>
          <w:color w:val="auto"/>
          <w:szCs w:val="21"/>
          <w:highlight w:val="none"/>
          <w:u w:val="single"/>
          <w:lang w:val="en-US" w:eastAsia="zh-CN"/>
        </w:rPr>
        <w:t>5</w:t>
      </w:r>
      <w:r>
        <w:rPr>
          <w:rFonts w:hint="eastAsia" w:ascii="宋体" w:hAnsi="宋体" w:cs="宋体"/>
          <w:color w:val="auto"/>
          <w:szCs w:val="21"/>
          <w:highlight w:val="none"/>
        </w:rPr>
        <w:t>月至</w:t>
      </w:r>
      <w:r>
        <w:rPr>
          <w:rFonts w:ascii="宋体" w:hAnsi="宋体" w:cs="宋体"/>
          <w:color w:val="auto"/>
          <w:szCs w:val="21"/>
          <w:highlight w:val="none"/>
          <w:u w:val="single"/>
        </w:rPr>
        <w:t>202</w:t>
      </w:r>
      <w:r>
        <w:rPr>
          <w:rFonts w:hint="eastAsia" w:ascii="宋体" w:hAnsi="宋体" w:cs="宋体"/>
          <w:color w:val="auto"/>
          <w:szCs w:val="21"/>
          <w:highlight w:val="none"/>
          <w:u w:val="single"/>
        </w:rPr>
        <w:t>5</w:t>
      </w:r>
      <w:r>
        <w:rPr>
          <w:rFonts w:hint="eastAsia" w:ascii="宋体" w:hAnsi="宋体" w:cs="宋体"/>
          <w:color w:val="auto"/>
          <w:szCs w:val="21"/>
          <w:highlight w:val="none"/>
        </w:rPr>
        <w:t>年</w:t>
      </w:r>
      <w:r>
        <w:rPr>
          <w:rFonts w:hint="eastAsia" w:ascii="宋体" w:hAnsi="宋体" w:cs="宋体"/>
          <w:color w:val="auto"/>
          <w:szCs w:val="21"/>
          <w:highlight w:val="none"/>
          <w:u w:val="single"/>
          <w:lang w:val="en-US" w:eastAsia="zh-CN"/>
        </w:rPr>
        <w:t>10</w:t>
      </w:r>
      <w:r>
        <w:rPr>
          <w:rFonts w:hint="eastAsia" w:ascii="宋体" w:hAnsi="宋体" w:cs="宋体"/>
          <w:color w:val="auto"/>
          <w:szCs w:val="21"/>
          <w:highlight w:val="none"/>
        </w:rPr>
        <w:t>月内连续3个月的依法缴纳社会保障资金的缴费凭证（专用收据或者社会保险缴纳清单）复印件；</w:t>
      </w:r>
      <w:r>
        <w:rPr>
          <w:rFonts w:hint="eastAsia" w:ascii="宋体" w:hAnsi="宋体"/>
          <w:color w:val="auto"/>
          <w:szCs w:val="21"/>
          <w:highlight w:val="none"/>
        </w:rPr>
        <w:t>依法不需要缴纳社会保障资金的，必须提供相应文件证明不需要缴纳社会保障资金。</w:t>
      </w:r>
      <w:r>
        <w:rPr>
          <w:rFonts w:hint="eastAsia" w:ascii="宋体" w:hAnsi="宋体" w:cs="宋体"/>
          <w:color w:val="auto"/>
          <w:szCs w:val="21"/>
          <w:highlight w:val="none"/>
        </w:rPr>
        <w:t>从</w:t>
      </w:r>
      <w:r>
        <w:rPr>
          <w:rFonts w:ascii="宋体" w:hAnsi="宋体"/>
          <w:color w:val="auto"/>
          <w:szCs w:val="21"/>
          <w:highlight w:val="none"/>
        </w:rPr>
        <w:t>成立</w:t>
      </w:r>
      <w:r>
        <w:rPr>
          <w:rFonts w:hint="eastAsia" w:ascii="宋体" w:hAnsi="宋体"/>
          <w:color w:val="auto"/>
          <w:szCs w:val="21"/>
          <w:highlight w:val="none"/>
        </w:rPr>
        <w:t>之日起</w:t>
      </w:r>
      <w:r>
        <w:rPr>
          <w:rFonts w:hint="eastAsia" w:ascii="宋体" w:hAnsi="宋体" w:cs="宋体"/>
          <w:color w:val="auto"/>
          <w:szCs w:val="21"/>
          <w:highlight w:val="none"/>
        </w:rPr>
        <w:t>到响应文件提交截止时间止不足要求月数的只需提供从</w:t>
      </w:r>
      <w:r>
        <w:rPr>
          <w:rFonts w:ascii="宋体" w:hAnsi="宋体"/>
          <w:color w:val="auto"/>
          <w:szCs w:val="21"/>
          <w:highlight w:val="none"/>
        </w:rPr>
        <w:t>成立</w:t>
      </w:r>
      <w:r>
        <w:rPr>
          <w:rFonts w:hint="eastAsia" w:ascii="宋体" w:hAnsi="宋体"/>
          <w:color w:val="auto"/>
          <w:szCs w:val="21"/>
          <w:highlight w:val="none"/>
        </w:rPr>
        <w:t>之日起</w:t>
      </w:r>
      <w:r>
        <w:rPr>
          <w:rFonts w:hint="eastAsia" w:ascii="宋体" w:hAnsi="宋体" w:cs="宋体"/>
          <w:color w:val="auto"/>
          <w:szCs w:val="21"/>
          <w:highlight w:val="none"/>
        </w:rPr>
        <w:t>的依法缴纳社会保障资金的</w:t>
      </w:r>
      <w:r>
        <w:rPr>
          <w:rFonts w:hint="eastAsia" w:ascii="宋体" w:hAnsi="宋体"/>
          <w:color w:val="auto"/>
          <w:szCs w:val="21"/>
          <w:highlight w:val="none"/>
        </w:rPr>
        <w:t>相应证明文件</w:t>
      </w:r>
      <w:r>
        <w:rPr>
          <w:rFonts w:hint="eastAsia" w:ascii="宋体" w:hAnsi="宋体" w:cs="宋体"/>
          <w:color w:val="auto"/>
          <w:szCs w:val="21"/>
          <w:highlight w:val="none"/>
        </w:rPr>
        <w:t>]；</w:t>
      </w:r>
      <w:r>
        <w:rPr>
          <w:rFonts w:hint="eastAsia" w:ascii="宋体" w:hAnsi="宋体"/>
          <w:color w:val="auto"/>
          <w:szCs w:val="21"/>
          <w:highlight w:val="none"/>
        </w:rPr>
        <w:t>（格式自拟，复印件）</w:t>
      </w:r>
      <w:r>
        <w:rPr>
          <w:rFonts w:hint="eastAsia" w:ascii="宋体" w:hAnsi="宋体" w:cs="宋体"/>
          <w:color w:val="auto"/>
          <w:szCs w:val="21"/>
          <w:highlight w:val="none"/>
        </w:rPr>
        <w:t>（</w:t>
      </w:r>
      <w:r>
        <w:rPr>
          <w:rFonts w:hint="eastAsia" w:ascii="宋体" w:hAnsi="宋体" w:cs="宋体"/>
          <w:b/>
          <w:color w:val="auto"/>
          <w:szCs w:val="21"/>
          <w:highlight w:val="none"/>
        </w:rPr>
        <w:t>必须提供</w:t>
      </w:r>
      <w:r>
        <w:rPr>
          <w:rFonts w:hint="eastAsia" w:ascii="宋体" w:hAnsi="宋体" w:cs="宋体"/>
          <w:color w:val="auto"/>
          <w:szCs w:val="21"/>
          <w:highlight w:val="none"/>
        </w:rPr>
        <w:t>）</w:t>
      </w:r>
      <w:r>
        <w:rPr>
          <w:rFonts w:hint="eastAsia" w:ascii="宋体" w:hAnsi="宋体"/>
          <w:szCs w:val="21"/>
        </w:rPr>
        <w:t>…………</w:t>
      </w:r>
    </w:p>
    <w:p w14:paraId="50646C62">
      <w:pPr>
        <w:spacing w:line="440" w:lineRule="exact"/>
        <w:ind w:firstLine="420" w:firstLineChars="200"/>
        <w:textAlignment w:val="baseline"/>
        <w:rPr>
          <w:rFonts w:ascii="宋体" w:hAnsi="宋体"/>
          <w:color w:val="auto"/>
          <w:szCs w:val="21"/>
          <w:highlight w:val="none"/>
        </w:rPr>
      </w:pPr>
      <w:r>
        <w:rPr>
          <w:rFonts w:hint="eastAsia" w:ascii="宋体" w:hAnsi="宋体"/>
          <w:szCs w:val="21"/>
          <w:lang w:eastAsia="zh-CN"/>
        </w:rPr>
        <w:t>八</w:t>
      </w:r>
      <w:r>
        <w:rPr>
          <w:rFonts w:hint="eastAsia" w:ascii="宋体" w:hAnsi="宋体"/>
          <w:szCs w:val="21"/>
        </w:rPr>
        <w:t>、供应商直接控股、管理关系信息表</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cs="宋体"/>
          <w:color w:val="auto"/>
          <w:szCs w:val="21"/>
          <w:highlight w:val="none"/>
        </w:rPr>
        <w:t>（</w:t>
      </w:r>
      <w:r>
        <w:rPr>
          <w:rFonts w:hint="eastAsia" w:ascii="宋体" w:hAnsi="宋体" w:cs="宋体"/>
          <w:b/>
          <w:color w:val="auto"/>
          <w:szCs w:val="21"/>
          <w:highlight w:val="none"/>
        </w:rPr>
        <w:t>必须提供</w:t>
      </w:r>
      <w:r>
        <w:rPr>
          <w:rFonts w:hint="eastAsia" w:ascii="宋体" w:hAnsi="宋体" w:cs="宋体"/>
          <w:color w:val="auto"/>
          <w:szCs w:val="21"/>
          <w:highlight w:val="none"/>
        </w:rPr>
        <w:t>）</w:t>
      </w:r>
      <w:r>
        <w:rPr>
          <w:rFonts w:hint="eastAsia" w:ascii="宋体" w:hAnsi="宋体"/>
          <w:szCs w:val="21"/>
        </w:rPr>
        <w:t>…………</w:t>
      </w:r>
    </w:p>
    <w:p w14:paraId="75BAB829">
      <w:pPr>
        <w:spacing w:line="360" w:lineRule="exact"/>
        <w:ind w:firstLine="420" w:firstLineChars="200"/>
        <w:rPr>
          <w:rFonts w:hint="eastAsia" w:ascii="宋体" w:hAnsi="宋体"/>
          <w:szCs w:val="21"/>
        </w:rPr>
      </w:pPr>
      <w:r>
        <w:rPr>
          <w:rFonts w:hint="eastAsia" w:ascii="宋体" w:hAnsi="宋体"/>
          <w:szCs w:val="21"/>
          <w:lang w:eastAsia="zh-CN"/>
        </w:rPr>
        <w:t>九</w:t>
      </w:r>
      <w:r>
        <w:rPr>
          <w:rFonts w:hint="eastAsia" w:ascii="宋体" w:hAnsi="宋体"/>
          <w:szCs w:val="21"/>
        </w:rPr>
        <w:t>、</w:t>
      </w:r>
      <w:r>
        <w:rPr>
          <w:rFonts w:hint="eastAsia"/>
        </w:rPr>
        <w:t>采购</w:t>
      </w:r>
      <w:r>
        <w:rPr>
          <w:rFonts w:hint="eastAsia" w:ascii="宋体" w:hAnsi="宋体"/>
          <w:szCs w:val="21"/>
        </w:rPr>
        <w:t>文件列明的其他资料</w:t>
      </w:r>
      <w:r>
        <w:rPr>
          <w:rFonts w:hint="eastAsia" w:ascii="宋体" w:hAnsi="宋体"/>
          <w:szCs w:val="21"/>
          <w:lang w:eastAsia="zh-CN"/>
        </w:rPr>
        <w:t>，如业绩、方案等</w:t>
      </w:r>
      <w:r>
        <w:rPr>
          <w:rFonts w:hint="eastAsia" w:ascii="宋体" w:hAnsi="宋体"/>
          <w:b/>
          <w:szCs w:val="21"/>
        </w:rPr>
        <w:t>（如有，请提供）</w:t>
      </w:r>
      <w:r>
        <w:rPr>
          <w:rFonts w:hint="eastAsia" w:ascii="宋体" w:hAnsi="宋体"/>
          <w:szCs w:val="21"/>
        </w:rPr>
        <w:t>…………</w:t>
      </w:r>
    </w:p>
    <w:p w14:paraId="212AE9CF">
      <w:pPr>
        <w:snapToGrid w:val="0"/>
        <w:spacing w:line="440" w:lineRule="exact"/>
        <w:ind w:firstLine="420" w:firstLineChars="200"/>
        <w:jc w:val="left"/>
        <w:textAlignment w:val="baseline"/>
        <w:rPr>
          <w:rFonts w:hint="eastAsia" w:ascii="宋体" w:hAnsi="宋体" w:cs="宋体"/>
          <w:b/>
          <w:color w:val="auto"/>
          <w:szCs w:val="21"/>
          <w:highlight w:val="none"/>
        </w:rPr>
      </w:pPr>
    </w:p>
    <w:p w14:paraId="673DDD06">
      <w:pPr>
        <w:snapToGrid w:val="0"/>
        <w:spacing w:line="440" w:lineRule="exact"/>
        <w:ind w:firstLine="420" w:firstLineChars="200"/>
        <w:jc w:val="left"/>
        <w:textAlignment w:val="baseline"/>
        <w:rPr>
          <w:rFonts w:hint="eastAsia" w:ascii="宋体" w:hAnsi="宋体" w:cs="宋体"/>
          <w:b/>
          <w:color w:val="auto"/>
          <w:szCs w:val="21"/>
          <w:highlight w:val="none"/>
        </w:rPr>
      </w:pPr>
      <w:r>
        <w:rPr>
          <w:rFonts w:hint="eastAsia" w:ascii="宋体" w:hAnsi="宋体" w:cs="宋体"/>
          <w:b/>
          <w:color w:val="auto"/>
          <w:szCs w:val="21"/>
          <w:highlight w:val="none"/>
        </w:rPr>
        <w:t>注：</w:t>
      </w:r>
    </w:p>
    <w:p w14:paraId="5DB4D609">
      <w:pPr>
        <w:snapToGrid w:val="0"/>
        <w:spacing w:line="440" w:lineRule="exact"/>
        <w:ind w:firstLine="420" w:firstLineChars="200"/>
        <w:jc w:val="left"/>
        <w:textAlignment w:val="baseline"/>
        <w:rPr>
          <w:rFonts w:hint="eastAsia" w:ascii="宋体" w:hAnsi="宋体" w:eastAsia="宋体" w:cs="宋体"/>
          <w:b/>
          <w:color w:val="auto"/>
          <w:szCs w:val="21"/>
          <w:highlight w:val="none"/>
          <w:lang w:val="en-US" w:eastAsia="zh-CN"/>
        </w:rPr>
      </w:pPr>
      <w:r>
        <w:rPr>
          <w:rFonts w:hint="eastAsia" w:ascii="宋体" w:hAnsi="宋体" w:cs="宋体"/>
          <w:b/>
          <w:color w:val="auto"/>
          <w:szCs w:val="21"/>
          <w:highlight w:val="none"/>
          <w:lang w:val="en-US" w:eastAsia="zh-CN"/>
        </w:rPr>
        <w:t>1.</w:t>
      </w:r>
      <w:r>
        <w:rPr>
          <w:rFonts w:hint="eastAsia" w:ascii="宋体" w:hAnsi="宋体" w:cs="宋体"/>
          <w:b/>
          <w:color w:val="auto"/>
          <w:szCs w:val="21"/>
          <w:highlight w:val="none"/>
        </w:rPr>
        <w:t>以上标明“必须提供”的材料</w:t>
      </w:r>
      <w:r>
        <w:rPr>
          <w:rFonts w:hint="eastAsia" w:ascii="宋体" w:hAnsi="宋体" w:cs="宋体"/>
          <w:b/>
          <w:color w:val="auto"/>
          <w:szCs w:val="21"/>
          <w:highlight w:val="none"/>
          <w:lang w:eastAsia="zh-CN"/>
        </w:rPr>
        <w:t>属于资格证明文件，如不提供的，</w:t>
      </w:r>
      <w:r>
        <w:rPr>
          <w:rFonts w:hint="eastAsia" w:ascii="宋体" w:hAnsi="宋体" w:cs="宋体"/>
          <w:b/>
          <w:color w:val="auto"/>
          <w:szCs w:val="21"/>
          <w:highlight w:val="none"/>
        </w:rPr>
        <w:t>响应文件按无效响应处理</w:t>
      </w:r>
      <w:r>
        <w:rPr>
          <w:rFonts w:hint="eastAsia" w:ascii="宋体" w:hAnsi="宋体" w:cs="宋体"/>
          <w:b/>
          <w:color w:val="auto"/>
          <w:szCs w:val="21"/>
          <w:highlight w:val="none"/>
          <w:lang w:eastAsia="zh-CN"/>
        </w:rPr>
        <w:t>。</w:t>
      </w:r>
    </w:p>
    <w:p w14:paraId="68D2A2FF">
      <w:pPr>
        <w:snapToGrid w:val="0"/>
        <w:spacing w:line="440" w:lineRule="exact"/>
        <w:ind w:firstLine="420" w:firstLineChars="200"/>
        <w:jc w:val="left"/>
        <w:textAlignment w:val="baseline"/>
        <w:rPr>
          <w:rFonts w:ascii="宋体" w:hAnsi="宋体" w:cs="宋体"/>
          <w:b/>
          <w:color w:val="auto"/>
          <w:szCs w:val="21"/>
          <w:highlight w:val="none"/>
        </w:rPr>
      </w:pPr>
      <w:r>
        <w:rPr>
          <w:rFonts w:hint="eastAsia" w:ascii="宋体" w:hAnsi="宋体" w:cs="宋体"/>
          <w:b/>
          <w:color w:val="auto"/>
          <w:szCs w:val="21"/>
          <w:highlight w:val="none"/>
          <w:lang w:val="en-US" w:eastAsia="zh-CN"/>
        </w:rPr>
        <w:t>2.</w:t>
      </w:r>
      <w:r>
        <w:rPr>
          <w:rFonts w:hint="eastAsia" w:ascii="宋体" w:hAnsi="宋体" w:cs="宋体"/>
          <w:b/>
          <w:color w:val="auto"/>
          <w:szCs w:val="21"/>
          <w:highlight w:val="none"/>
        </w:rPr>
        <w:t>以上标明“必须提供”的材料属于</w:t>
      </w:r>
      <w:r>
        <w:rPr>
          <w:rFonts w:hint="eastAsia" w:ascii="宋体" w:hAnsi="宋体" w:cs="宋体"/>
          <w:b/>
          <w:color w:val="auto"/>
          <w:szCs w:val="21"/>
          <w:highlight w:val="none"/>
          <w:lang w:eastAsia="zh-CN"/>
        </w:rPr>
        <w:t>复印件的，</w:t>
      </w:r>
      <w:r>
        <w:rPr>
          <w:rFonts w:hint="eastAsia" w:ascii="宋体" w:hAnsi="宋体" w:cs="宋体"/>
          <w:b/>
          <w:color w:val="auto"/>
          <w:szCs w:val="21"/>
          <w:highlight w:val="none"/>
        </w:rPr>
        <w:t>必须加盖供应商公章，否则响应文件按无效响应处理。</w:t>
      </w:r>
    </w:p>
    <w:p w14:paraId="573EC9AB">
      <w:pPr>
        <w:spacing w:line="400" w:lineRule="exact"/>
        <w:ind w:firstLine="420" w:firstLineChars="200"/>
        <w:rPr>
          <w:rFonts w:ascii="宋体" w:hAnsi="宋体"/>
          <w:szCs w:val="21"/>
        </w:rPr>
      </w:pPr>
      <w:r>
        <w:br w:type="page"/>
      </w:r>
      <w:r>
        <w:rPr>
          <w:rFonts w:hint="eastAsia" w:ascii="宋体" w:hAnsi="宋体"/>
          <w:b/>
          <w:color w:val="000000"/>
          <w:sz w:val="24"/>
        </w:rPr>
        <w:t>一、报价表</w:t>
      </w:r>
      <w:r>
        <w:rPr>
          <w:rFonts w:hint="eastAsia" w:ascii="宋体" w:hAnsi="宋体" w:eastAsia="宋体" w:cs="Times New Roman"/>
          <w:b/>
          <w:color w:val="000000"/>
          <w:sz w:val="24"/>
        </w:rPr>
        <w:t>（格式）</w:t>
      </w:r>
    </w:p>
    <w:p w14:paraId="35710C1D">
      <w:pPr>
        <w:pStyle w:val="18"/>
        <w:ind w:firstLine="360"/>
        <w:jc w:val="center"/>
        <w:rPr>
          <w:rFonts w:ascii="黑体" w:hAnsi="黑体" w:eastAsia="黑体"/>
          <w:color w:val="000000"/>
          <w:kern w:val="0"/>
          <w:sz w:val="36"/>
          <w:szCs w:val="36"/>
          <w:shd w:val="clear" w:color="auto" w:fill="FFFFFF"/>
          <w:lang w:bidi="ar"/>
        </w:rPr>
      </w:pPr>
    </w:p>
    <w:p w14:paraId="0348A1A9">
      <w:pPr>
        <w:pStyle w:val="18"/>
        <w:ind w:firstLine="320"/>
        <w:jc w:val="center"/>
        <w:rPr>
          <w:rFonts w:ascii="黑体" w:hAnsi="黑体" w:eastAsia="黑体"/>
          <w:color w:val="000000"/>
          <w:kern w:val="0"/>
          <w:sz w:val="36"/>
          <w:szCs w:val="36"/>
          <w:shd w:val="clear" w:color="auto" w:fill="FFFFFF"/>
          <w:lang w:bidi="ar"/>
        </w:rPr>
      </w:pPr>
      <w:r>
        <w:rPr>
          <w:rFonts w:hint="eastAsia" w:ascii="黑体" w:hAnsi="黑体" w:eastAsia="黑体"/>
          <w:sz w:val="32"/>
          <w:szCs w:val="32"/>
        </w:rPr>
        <w:t>南宁市卫生学校职业培训信息化管理平台项目</w:t>
      </w:r>
    </w:p>
    <w:tbl>
      <w:tblPr>
        <w:tblStyle w:val="20"/>
        <w:tblW w:w="107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3676"/>
        <w:gridCol w:w="2356"/>
        <w:gridCol w:w="4016"/>
      </w:tblGrid>
      <w:tr w14:paraId="4194F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703" w:type="dxa"/>
            <w:vAlign w:val="center"/>
          </w:tcPr>
          <w:p w14:paraId="14CC31F5">
            <w:pPr>
              <w:jc w:val="center"/>
              <w:rPr>
                <w:rFonts w:ascii="宋体" w:hAnsi="宋体"/>
                <w:b/>
                <w:bCs/>
                <w:color w:val="000000"/>
                <w:szCs w:val="21"/>
              </w:rPr>
            </w:pPr>
            <w:r>
              <w:rPr>
                <w:rFonts w:hint="eastAsia" w:ascii="宋体" w:hAnsi="宋体"/>
                <w:b/>
                <w:bCs/>
                <w:color w:val="000000"/>
                <w:szCs w:val="21"/>
              </w:rPr>
              <w:t>序号</w:t>
            </w:r>
          </w:p>
        </w:tc>
        <w:tc>
          <w:tcPr>
            <w:tcW w:w="3676" w:type="dxa"/>
            <w:vAlign w:val="center"/>
          </w:tcPr>
          <w:p w14:paraId="18A4EB24">
            <w:pPr>
              <w:jc w:val="center"/>
              <w:rPr>
                <w:rFonts w:hint="eastAsia" w:ascii="仿宋_GB2312" w:hAnsi="仿宋_GB2312" w:eastAsia="仿宋_GB2312"/>
                <w:b/>
                <w:bCs/>
                <w:sz w:val="24"/>
                <w:lang w:eastAsia="zh-CN"/>
              </w:rPr>
            </w:pPr>
            <w:r>
              <w:rPr>
                <w:rFonts w:hint="eastAsia" w:ascii="宋体" w:hAnsi="宋体"/>
                <w:b/>
                <w:bCs/>
                <w:color w:val="000000"/>
                <w:szCs w:val="21"/>
              </w:rPr>
              <w:t>品名</w:t>
            </w:r>
          </w:p>
        </w:tc>
        <w:tc>
          <w:tcPr>
            <w:tcW w:w="2356" w:type="dxa"/>
            <w:vAlign w:val="center"/>
          </w:tcPr>
          <w:p w14:paraId="1160E6C9">
            <w:pPr>
              <w:jc w:val="center"/>
              <w:rPr>
                <w:rFonts w:hint="eastAsia" w:ascii="宋体" w:hAnsi="宋体"/>
                <w:b/>
                <w:bCs/>
                <w:color w:val="000000"/>
                <w:szCs w:val="21"/>
              </w:rPr>
            </w:pPr>
            <w:r>
              <w:rPr>
                <w:rFonts w:hint="eastAsia" w:ascii="宋体" w:hAnsi="宋体"/>
                <w:b/>
                <w:bCs/>
                <w:color w:val="000000"/>
                <w:szCs w:val="21"/>
              </w:rPr>
              <w:t>单位及数量</w:t>
            </w:r>
          </w:p>
        </w:tc>
        <w:tc>
          <w:tcPr>
            <w:tcW w:w="4016" w:type="dxa"/>
            <w:vAlign w:val="center"/>
          </w:tcPr>
          <w:p w14:paraId="66508804">
            <w:pPr>
              <w:jc w:val="center"/>
              <w:rPr>
                <w:rFonts w:hint="eastAsia" w:ascii="宋体" w:hAnsi="宋体" w:eastAsia="宋体"/>
                <w:b/>
                <w:bCs/>
                <w:color w:val="000000"/>
                <w:szCs w:val="21"/>
                <w:lang w:eastAsia="zh-CN"/>
              </w:rPr>
            </w:pPr>
            <w:r>
              <w:rPr>
                <w:rFonts w:hint="eastAsia" w:ascii="宋体" w:hAnsi="宋体"/>
                <w:b/>
                <w:bCs/>
                <w:color w:val="000000"/>
                <w:szCs w:val="21"/>
              </w:rPr>
              <w:t>竞标</w:t>
            </w:r>
            <w:r>
              <w:rPr>
                <w:rFonts w:hint="eastAsia" w:ascii="宋体" w:hAnsi="宋体"/>
                <w:b/>
                <w:bCs/>
                <w:color w:val="000000"/>
                <w:szCs w:val="21"/>
                <w:lang w:eastAsia="zh-CN"/>
              </w:rPr>
              <w:t>报价</w:t>
            </w:r>
            <w:r>
              <w:rPr>
                <w:rFonts w:hint="eastAsia" w:ascii="宋体" w:hAnsi="宋体"/>
                <w:b/>
                <w:bCs/>
                <w:color w:val="000000"/>
                <w:szCs w:val="21"/>
              </w:rPr>
              <w:t>（元）</w:t>
            </w:r>
          </w:p>
        </w:tc>
      </w:tr>
      <w:tr w14:paraId="5E47D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703" w:type="dxa"/>
            <w:vAlign w:val="center"/>
          </w:tcPr>
          <w:p w14:paraId="266CE432">
            <w:pPr>
              <w:snapToGrid w:val="0"/>
              <w:spacing w:line="300" w:lineRule="exact"/>
              <w:jc w:val="center"/>
              <w:rPr>
                <w:rFonts w:ascii="宋体" w:hAnsi="宋体"/>
                <w:color w:val="000000"/>
                <w:szCs w:val="21"/>
              </w:rPr>
            </w:pPr>
            <w:r>
              <w:rPr>
                <w:rFonts w:hint="eastAsia" w:ascii="宋体" w:hAnsi="宋体"/>
                <w:color w:val="000000"/>
                <w:szCs w:val="21"/>
              </w:rPr>
              <w:t>1</w:t>
            </w:r>
          </w:p>
        </w:tc>
        <w:tc>
          <w:tcPr>
            <w:tcW w:w="3676" w:type="dxa"/>
            <w:vAlign w:val="center"/>
          </w:tcPr>
          <w:p w14:paraId="4C6BD2DB">
            <w:pPr>
              <w:spacing w:line="460" w:lineRule="exact"/>
              <w:contextualSpacing/>
              <w:rPr>
                <w:rFonts w:ascii="仿宋_GB2312" w:hAnsi="仿宋_GB2312" w:eastAsia="仿宋_GB2312"/>
                <w:sz w:val="24"/>
              </w:rPr>
            </w:pPr>
            <w:r>
              <w:rPr>
                <w:rFonts w:hint="eastAsia" w:ascii="仿宋_GB2312" w:hAnsi="仿宋_GB2312" w:eastAsia="仿宋_GB2312"/>
                <w:sz w:val="24"/>
              </w:rPr>
              <w:t>职业培训信息化管理平台项目</w:t>
            </w:r>
          </w:p>
        </w:tc>
        <w:tc>
          <w:tcPr>
            <w:tcW w:w="2356" w:type="dxa"/>
            <w:vAlign w:val="center"/>
          </w:tcPr>
          <w:p w14:paraId="03D72AD7">
            <w:pPr>
              <w:pStyle w:val="18"/>
              <w:spacing w:after="0" w:line="300" w:lineRule="exact"/>
              <w:ind w:left="0" w:leftChars="0" w:firstLine="0" w:firstLineChars="0"/>
              <w:jc w:val="center"/>
              <w:rPr>
                <w:rFonts w:hint="eastAsia" w:eastAsia="宋体"/>
                <w:b/>
                <w:color w:val="000000"/>
                <w:kern w:val="0"/>
                <w:szCs w:val="21"/>
                <w:shd w:val="clear" w:color="auto" w:fill="FFFFFF"/>
                <w:lang w:val="en-US" w:eastAsia="zh-CN" w:bidi="ar"/>
              </w:rPr>
            </w:pPr>
            <w:r>
              <w:rPr>
                <w:rFonts w:hint="eastAsia" w:ascii="仿宋_GB2312" w:hAnsi="仿宋_GB2312" w:eastAsia="仿宋_GB2312" w:cs="Times New Roman"/>
                <w:kern w:val="2"/>
                <w:sz w:val="24"/>
                <w:szCs w:val="24"/>
                <w:lang w:val="en-US" w:eastAsia="zh-CN" w:bidi="ar-SA"/>
              </w:rPr>
              <w:t>1项</w:t>
            </w:r>
          </w:p>
        </w:tc>
        <w:tc>
          <w:tcPr>
            <w:tcW w:w="4016" w:type="dxa"/>
            <w:vAlign w:val="center"/>
          </w:tcPr>
          <w:p w14:paraId="36344D0A">
            <w:pPr>
              <w:pStyle w:val="18"/>
              <w:spacing w:after="0" w:line="300" w:lineRule="exact"/>
              <w:ind w:firstLine="211"/>
              <w:rPr>
                <w:rFonts w:eastAsia="宋体"/>
                <w:b/>
                <w:color w:val="000000"/>
                <w:kern w:val="0"/>
                <w:szCs w:val="21"/>
                <w:shd w:val="clear" w:color="auto" w:fill="FFFFFF"/>
                <w:lang w:bidi="ar"/>
              </w:rPr>
            </w:pPr>
          </w:p>
        </w:tc>
      </w:tr>
      <w:tr w14:paraId="05A17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10751" w:type="dxa"/>
            <w:gridSpan w:val="4"/>
            <w:vAlign w:val="center"/>
          </w:tcPr>
          <w:p w14:paraId="5C3918FE">
            <w:pPr>
              <w:widowControl/>
              <w:jc w:val="center"/>
              <w:rPr>
                <w:rStyle w:val="26"/>
                <w:rFonts w:hint="eastAsia" w:ascii="宋体" w:hAnsi="宋体"/>
                <w:color w:val="000000"/>
                <w:szCs w:val="21"/>
              </w:rPr>
            </w:pPr>
            <w:r>
              <w:rPr>
                <w:rStyle w:val="26"/>
                <w:rFonts w:hint="eastAsia" w:ascii="宋体" w:hAnsi="宋体"/>
                <w:color w:val="000000"/>
                <w:szCs w:val="21"/>
              </w:rPr>
              <w:t>合计金额：大写：                             （小写：¥           元）</w:t>
            </w:r>
          </w:p>
        </w:tc>
      </w:tr>
      <w:tr w14:paraId="739C5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751" w:type="dxa"/>
            <w:gridSpan w:val="4"/>
            <w:vAlign w:val="center"/>
          </w:tcPr>
          <w:p w14:paraId="31F1B0A7">
            <w:pPr>
              <w:pStyle w:val="7"/>
              <w:spacing w:line="360" w:lineRule="exact"/>
              <w:rPr>
                <w:rFonts w:hint="eastAsia" w:hAnsi="宋体"/>
                <w:bCs/>
                <w:color w:val="000000"/>
                <w:szCs w:val="21"/>
              </w:rPr>
            </w:pPr>
            <w:r>
              <w:rPr>
                <w:rFonts w:hint="eastAsia" w:hAnsi="宋体"/>
                <w:bCs/>
                <w:color w:val="000000"/>
                <w:szCs w:val="21"/>
              </w:rPr>
              <w:t>服务期限</w:t>
            </w:r>
            <w:r>
              <w:rPr>
                <w:rFonts w:hint="eastAsia" w:hAnsi="宋体"/>
                <w:color w:val="000000"/>
                <w:szCs w:val="21"/>
              </w:rPr>
              <w:t>：</w:t>
            </w:r>
            <w:r>
              <w:rPr>
                <w:rFonts w:hint="eastAsia" w:hAnsi="宋体"/>
                <w:color w:val="000000"/>
                <w:szCs w:val="21"/>
                <w:u w:val="single"/>
              </w:rPr>
              <w:t xml:space="preserve">             </w:t>
            </w:r>
          </w:p>
        </w:tc>
      </w:tr>
      <w:tr w14:paraId="2C8E3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751" w:type="dxa"/>
            <w:gridSpan w:val="4"/>
            <w:vAlign w:val="center"/>
          </w:tcPr>
          <w:p w14:paraId="0F42B4E7">
            <w:pPr>
              <w:pStyle w:val="7"/>
              <w:spacing w:line="360" w:lineRule="exact"/>
              <w:rPr>
                <w:rFonts w:hint="eastAsia" w:hAnsi="宋体"/>
                <w:color w:val="000000"/>
                <w:szCs w:val="21"/>
              </w:rPr>
            </w:pPr>
            <w:r>
              <w:rPr>
                <w:rFonts w:hint="eastAsia" w:hAnsi="宋体"/>
                <w:color w:val="000000"/>
                <w:szCs w:val="21"/>
              </w:rPr>
              <w:t>服务地点：</w:t>
            </w:r>
            <w:r>
              <w:rPr>
                <w:rFonts w:hint="eastAsia" w:hAnsi="宋体"/>
                <w:color w:val="000000"/>
                <w:szCs w:val="21"/>
                <w:u w:val="single"/>
              </w:rPr>
              <w:t xml:space="preserve">             </w:t>
            </w:r>
          </w:p>
        </w:tc>
      </w:tr>
      <w:tr w14:paraId="0673D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10751" w:type="dxa"/>
            <w:gridSpan w:val="4"/>
            <w:vAlign w:val="center"/>
          </w:tcPr>
          <w:p w14:paraId="543797FE">
            <w:pPr>
              <w:widowControl/>
              <w:rPr>
                <w:rStyle w:val="26"/>
                <w:rFonts w:ascii="宋体" w:hAnsi="宋体"/>
                <w:color w:val="000000"/>
                <w:szCs w:val="21"/>
              </w:rPr>
            </w:pPr>
            <w:r>
              <w:rPr>
                <w:rStyle w:val="26"/>
                <w:rFonts w:hint="eastAsia" w:ascii="宋体" w:hAnsi="宋体"/>
                <w:color w:val="000000"/>
                <w:szCs w:val="21"/>
              </w:rPr>
              <w:t>报价要求：</w:t>
            </w:r>
          </w:p>
          <w:p w14:paraId="28780791">
            <w:pPr>
              <w:pStyle w:val="19"/>
              <w:spacing w:line="360" w:lineRule="exact"/>
              <w:ind w:firstLine="0" w:firstLineChars="0"/>
              <w:rPr>
                <w:rFonts w:hAnsi="宋体" w:eastAsia="仿宋_GB2312"/>
                <w:color w:val="000000"/>
                <w:sz w:val="24"/>
                <w:szCs w:val="24"/>
              </w:rPr>
            </w:pPr>
            <w:r>
              <w:rPr>
                <w:rFonts w:hint="eastAsia" w:hAnsi="宋体" w:eastAsia="仿宋_GB2312"/>
                <w:color w:val="000000"/>
                <w:sz w:val="24"/>
                <w:szCs w:val="24"/>
              </w:rPr>
              <w:t>1.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3DF2E2A7">
            <w:pPr>
              <w:pStyle w:val="19"/>
              <w:spacing w:line="360" w:lineRule="exact"/>
              <w:ind w:firstLine="0" w:firstLineChars="0"/>
              <w:rPr>
                <w:rFonts w:hint="eastAsia" w:hAnsi="宋体" w:eastAsia="仿宋_GB2312"/>
                <w:color w:val="000000"/>
                <w:sz w:val="24"/>
                <w:szCs w:val="24"/>
              </w:rPr>
            </w:pPr>
            <w:r>
              <w:rPr>
                <w:rFonts w:hint="eastAsia" w:hAnsi="宋体" w:eastAsia="仿宋_GB2312"/>
                <w:color w:val="000000"/>
                <w:sz w:val="24"/>
                <w:szCs w:val="24"/>
              </w:rPr>
              <w:t>2.投标人的投标</w:t>
            </w:r>
            <w:r>
              <w:rPr>
                <w:rFonts w:hint="eastAsia" w:hAnsi="宋体" w:eastAsia="仿宋_GB2312"/>
                <w:color w:val="000000"/>
                <w:sz w:val="24"/>
                <w:szCs w:val="24"/>
                <w:lang w:eastAsia="zh-CN"/>
              </w:rPr>
              <w:t>价不能超过控制价</w:t>
            </w:r>
            <w:r>
              <w:rPr>
                <w:rFonts w:hint="eastAsia" w:hAnsi="宋体" w:eastAsia="仿宋_GB2312"/>
                <w:color w:val="000000"/>
                <w:sz w:val="24"/>
                <w:szCs w:val="24"/>
              </w:rPr>
              <w:t>，否则报价无效。</w:t>
            </w:r>
          </w:p>
        </w:tc>
      </w:tr>
    </w:tbl>
    <w:p w14:paraId="0CF5C282">
      <w:pPr>
        <w:snapToGrid w:val="0"/>
        <w:spacing w:line="300" w:lineRule="auto"/>
        <w:rPr>
          <w:rFonts w:ascii="宋体" w:hAnsi="宋体"/>
          <w:color w:val="000000"/>
          <w:szCs w:val="21"/>
        </w:rPr>
      </w:pPr>
    </w:p>
    <w:p w14:paraId="3AAAD5BC">
      <w:pPr>
        <w:snapToGrid w:val="0"/>
        <w:spacing w:line="300" w:lineRule="auto"/>
        <w:rPr>
          <w:rFonts w:ascii="宋体" w:hAnsi="宋体"/>
          <w:color w:val="000000"/>
          <w:szCs w:val="21"/>
        </w:rPr>
      </w:pPr>
      <w:r>
        <w:rPr>
          <w:rFonts w:hint="eastAsia" w:ascii="宋体" w:hAnsi="宋体"/>
          <w:color w:val="000000"/>
          <w:szCs w:val="21"/>
        </w:rPr>
        <w:t>说明：</w:t>
      </w:r>
    </w:p>
    <w:p w14:paraId="6B04AD4B">
      <w:pPr>
        <w:snapToGrid w:val="0"/>
        <w:spacing w:line="300" w:lineRule="auto"/>
        <w:rPr>
          <w:rFonts w:ascii="宋体" w:hAnsi="宋体"/>
          <w:color w:val="000000"/>
          <w:szCs w:val="21"/>
        </w:rPr>
      </w:pPr>
      <w:r>
        <w:rPr>
          <w:rFonts w:hint="eastAsia" w:ascii="宋体" w:hAnsi="宋体"/>
          <w:color w:val="000000"/>
          <w:szCs w:val="21"/>
        </w:rPr>
        <w:t>1.所有价格均用人民币表示，单位为元，精确到个位数。</w:t>
      </w:r>
    </w:p>
    <w:p w14:paraId="12DE5313">
      <w:pPr>
        <w:snapToGrid w:val="0"/>
        <w:spacing w:line="300" w:lineRule="auto"/>
        <w:rPr>
          <w:rFonts w:ascii="宋体" w:hAnsi="宋体"/>
          <w:color w:val="000000"/>
          <w:szCs w:val="21"/>
        </w:rPr>
      </w:pPr>
      <w:r>
        <w:rPr>
          <w:rFonts w:hint="eastAsia" w:ascii="宋体" w:hAnsi="宋体"/>
          <w:color w:val="000000"/>
          <w:szCs w:val="21"/>
        </w:rPr>
        <w:t>2.本项目报价采用一次报价、本次报价为最终报价。</w:t>
      </w:r>
    </w:p>
    <w:p w14:paraId="7CA043BC">
      <w:pPr>
        <w:pStyle w:val="7"/>
        <w:spacing w:line="400" w:lineRule="exact"/>
        <w:rPr>
          <w:rFonts w:hAnsi="宋体"/>
          <w:color w:val="000000"/>
          <w:szCs w:val="21"/>
        </w:rPr>
      </w:pPr>
      <w:r>
        <w:rPr>
          <w:rFonts w:hint="eastAsia" w:hAnsi="宋体"/>
          <w:color w:val="000000"/>
          <w:szCs w:val="21"/>
        </w:rPr>
        <w:t>法定代表人或委托代理人（签字）：</w:t>
      </w:r>
      <w:r>
        <w:rPr>
          <w:rFonts w:hint="eastAsia" w:hAnsi="宋体"/>
          <w:color w:val="000000"/>
          <w:szCs w:val="21"/>
          <w:u w:val="single"/>
        </w:rPr>
        <w:t xml:space="preserve">                  </w:t>
      </w:r>
    </w:p>
    <w:p w14:paraId="2311DBCB">
      <w:pPr>
        <w:pStyle w:val="7"/>
        <w:spacing w:line="400" w:lineRule="exact"/>
        <w:rPr>
          <w:rFonts w:hAnsi="宋体"/>
          <w:color w:val="000000"/>
          <w:szCs w:val="21"/>
        </w:rPr>
      </w:pPr>
      <w:r>
        <w:rPr>
          <w:rFonts w:hint="eastAsia" w:hAnsi="宋体"/>
          <w:color w:val="000000"/>
          <w:szCs w:val="21"/>
        </w:rPr>
        <w:t>供应商名称（盖章）：</w:t>
      </w:r>
      <w:r>
        <w:rPr>
          <w:rFonts w:hint="eastAsia" w:hAnsi="宋体"/>
          <w:color w:val="000000"/>
          <w:szCs w:val="21"/>
          <w:u w:val="single"/>
        </w:rPr>
        <w:t xml:space="preserve">                              </w:t>
      </w:r>
    </w:p>
    <w:p w14:paraId="56F56A8B">
      <w:pPr>
        <w:pStyle w:val="7"/>
        <w:spacing w:line="400" w:lineRule="exact"/>
        <w:rPr>
          <w:rFonts w:hAnsi="宋体"/>
          <w:color w:val="000000"/>
          <w:szCs w:val="21"/>
        </w:rPr>
      </w:pPr>
      <w:r>
        <w:rPr>
          <w:rFonts w:hint="eastAsia" w:hAnsi="宋体"/>
          <w:color w:val="000000"/>
          <w:szCs w:val="21"/>
        </w:rPr>
        <w:t>日期：</w:t>
      </w:r>
      <w:r>
        <w:rPr>
          <w:rFonts w:hint="eastAsia" w:hAnsi="宋体"/>
          <w:color w:val="000000"/>
          <w:szCs w:val="21"/>
          <w:u w:val="single"/>
        </w:rPr>
        <w:t xml:space="preserve">     </w:t>
      </w:r>
      <w:r>
        <w:rPr>
          <w:rFonts w:hint="eastAsia" w:hAnsi="宋体"/>
          <w:color w:val="000000"/>
          <w:szCs w:val="21"/>
        </w:rPr>
        <w:t>年</w:t>
      </w:r>
      <w:r>
        <w:rPr>
          <w:rFonts w:hint="eastAsia" w:hAnsi="宋体"/>
          <w:color w:val="000000"/>
          <w:szCs w:val="21"/>
          <w:u w:val="single"/>
        </w:rPr>
        <w:t xml:space="preserve">     </w:t>
      </w:r>
      <w:r>
        <w:rPr>
          <w:rFonts w:hint="eastAsia" w:hAnsi="宋体"/>
          <w:color w:val="000000"/>
          <w:szCs w:val="21"/>
        </w:rPr>
        <w:t>月</w:t>
      </w:r>
      <w:r>
        <w:rPr>
          <w:rFonts w:hint="eastAsia" w:hAnsi="宋体"/>
          <w:color w:val="000000"/>
          <w:szCs w:val="21"/>
          <w:u w:val="single"/>
        </w:rPr>
        <w:t xml:space="preserve">    </w:t>
      </w:r>
      <w:r>
        <w:rPr>
          <w:rFonts w:hint="eastAsia" w:hAnsi="宋体"/>
          <w:color w:val="000000"/>
          <w:szCs w:val="21"/>
        </w:rPr>
        <w:t xml:space="preserve">日 </w:t>
      </w:r>
    </w:p>
    <w:p w14:paraId="36430E3E">
      <w:pPr>
        <w:spacing w:line="360" w:lineRule="auto"/>
        <w:jc w:val="left"/>
        <w:rPr>
          <w:rFonts w:hAnsi="宋体"/>
          <w:color w:val="000000"/>
          <w:szCs w:val="21"/>
        </w:rPr>
      </w:pPr>
    </w:p>
    <w:p w14:paraId="6E1CED14">
      <w:pPr>
        <w:spacing w:line="360" w:lineRule="auto"/>
        <w:jc w:val="left"/>
        <w:rPr>
          <w:rFonts w:hAnsi="宋体"/>
          <w:color w:val="000000"/>
          <w:szCs w:val="21"/>
        </w:rPr>
      </w:pPr>
    </w:p>
    <w:p w14:paraId="3B2900F6">
      <w:pPr>
        <w:spacing w:line="360" w:lineRule="auto"/>
        <w:jc w:val="left"/>
        <w:rPr>
          <w:rFonts w:hAnsi="宋体"/>
          <w:color w:val="000000"/>
          <w:szCs w:val="21"/>
        </w:rPr>
      </w:pPr>
    </w:p>
    <w:p w14:paraId="7BD2C2E3">
      <w:pPr>
        <w:spacing w:line="360" w:lineRule="auto"/>
        <w:jc w:val="left"/>
        <w:rPr>
          <w:rFonts w:hAnsi="宋体"/>
          <w:color w:val="000000"/>
          <w:szCs w:val="21"/>
        </w:rPr>
      </w:pPr>
    </w:p>
    <w:p w14:paraId="17DC63D6">
      <w:pPr>
        <w:spacing w:line="360" w:lineRule="auto"/>
        <w:jc w:val="left"/>
        <w:rPr>
          <w:rFonts w:hAnsi="宋体"/>
          <w:color w:val="000000"/>
          <w:szCs w:val="21"/>
        </w:rPr>
      </w:pPr>
    </w:p>
    <w:p w14:paraId="56FEEE17">
      <w:pPr>
        <w:spacing w:line="360" w:lineRule="auto"/>
        <w:jc w:val="left"/>
        <w:rPr>
          <w:rFonts w:hAnsi="宋体"/>
          <w:color w:val="000000"/>
          <w:szCs w:val="21"/>
        </w:rPr>
      </w:pPr>
    </w:p>
    <w:p w14:paraId="3A79B540">
      <w:pPr>
        <w:spacing w:line="360" w:lineRule="auto"/>
        <w:jc w:val="left"/>
        <w:rPr>
          <w:rFonts w:hint="eastAsia" w:ascii="宋体" w:hAnsi="宋体"/>
          <w:b/>
          <w:sz w:val="24"/>
        </w:rPr>
      </w:pPr>
    </w:p>
    <w:p w14:paraId="4F03A4E4">
      <w:pPr>
        <w:spacing w:line="360" w:lineRule="auto"/>
        <w:jc w:val="left"/>
        <w:rPr>
          <w:rFonts w:hint="eastAsia" w:ascii="宋体" w:hAnsi="宋体"/>
          <w:b/>
          <w:sz w:val="24"/>
        </w:rPr>
      </w:pPr>
    </w:p>
    <w:p w14:paraId="0A183665">
      <w:pPr>
        <w:spacing w:line="360" w:lineRule="auto"/>
        <w:jc w:val="left"/>
        <w:rPr>
          <w:rFonts w:hint="eastAsia" w:ascii="宋体" w:hAnsi="宋体"/>
          <w:b/>
          <w:sz w:val="24"/>
        </w:rPr>
      </w:pPr>
    </w:p>
    <w:p w14:paraId="48AAECC1">
      <w:pPr>
        <w:spacing w:line="360" w:lineRule="auto"/>
        <w:jc w:val="left"/>
        <w:rPr>
          <w:rFonts w:hint="eastAsia" w:ascii="宋体" w:hAnsi="宋体"/>
          <w:b/>
          <w:sz w:val="24"/>
        </w:rPr>
      </w:pPr>
    </w:p>
    <w:p w14:paraId="65937554">
      <w:pPr>
        <w:spacing w:line="360" w:lineRule="auto"/>
        <w:jc w:val="left"/>
        <w:rPr>
          <w:rFonts w:ascii="宋体" w:hAnsi="宋体"/>
          <w:b/>
          <w:sz w:val="24"/>
        </w:rPr>
      </w:pPr>
      <w:r>
        <w:rPr>
          <w:rFonts w:hint="eastAsia" w:ascii="宋体" w:hAnsi="宋体"/>
          <w:b/>
          <w:sz w:val="24"/>
        </w:rPr>
        <w:t>二、声明书（格式）</w:t>
      </w:r>
    </w:p>
    <w:p w14:paraId="465939E1">
      <w:pPr>
        <w:spacing w:line="360" w:lineRule="auto"/>
        <w:jc w:val="center"/>
        <w:rPr>
          <w:rFonts w:ascii="宋体" w:hAnsi="宋体"/>
          <w:b/>
          <w:sz w:val="32"/>
          <w:szCs w:val="32"/>
        </w:rPr>
      </w:pPr>
      <w:r>
        <w:rPr>
          <w:rFonts w:hint="eastAsia" w:ascii="宋体" w:hAnsi="宋体"/>
          <w:b/>
          <w:sz w:val="32"/>
          <w:szCs w:val="32"/>
        </w:rPr>
        <w:t>声明书</w:t>
      </w:r>
    </w:p>
    <w:p w14:paraId="0DE31FD1">
      <w:pPr>
        <w:spacing w:line="320" w:lineRule="exact"/>
        <w:jc w:val="center"/>
        <w:rPr>
          <w:rFonts w:ascii="宋体" w:hAnsi="宋体"/>
          <w:sz w:val="24"/>
          <w:szCs w:val="20"/>
        </w:rPr>
      </w:pPr>
    </w:p>
    <w:p w14:paraId="48099FAD">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71545F0B">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6E30DCA1">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7990A3E2">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1A0F11F2">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125FA8C4">
      <w:pPr>
        <w:spacing w:line="360" w:lineRule="auto"/>
        <w:contextualSpacing/>
        <w:rPr>
          <w:rFonts w:ascii="宋体" w:hAnsi="宋体"/>
          <w:szCs w:val="21"/>
        </w:rPr>
      </w:pPr>
      <w:r>
        <w:rPr>
          <w:rFonts w:hint="eastAsia" w:ascii="宋体" w:hAnsi="宋体"/>
          <w:szCs w:val="21"/>
        </w:rPr>
        <w:t>3.在此，我方宣布同意如下：</w:t>
      </w:r>
    </w:p>
    <w:p w14:paraId="30C2B69E">
      <w:pPr>
        <w:spacing w:line="360" w:lineRule="auto"/>
        <w:contextualSpacing/>
        <w:rPr>
          <w:rFonts w:ascii="宋体" w:hAnsi="宋体"/>
          <w:szCs w:val="21"/>
        </w:rPr>
      </w:pPr>
      <w:r>
        <w:rPr>
          <w:rFonts w:hint="eastAsia" w:ascii="宋体" w:hAnsi="宋体"/>
          <w:szCs w:val="21"/>
          <w:lang w:eastAsia="zh-CN"/>
        </w:rPr>
        <w:t>（</w:t>
      </w:r>
      <w:r>
        <w:rPr>
          <w:rFonts w:hint="eastAsia" w:ascii="宋体" w:hAnsi="宋体"/>
          <w:szCs w:val="21"/>
        </w:rPr>
        <w:t>1</w:t>
      </w:r>
      <w:r>
        <w:rPr>
          <w:rFonts w:hint="eastAsia" w:ascii="宋体" w:hAnsi="宋体"/>
          <w:szCs w:val="21"/>
          <w:lang w:eastAsia="zh-CN"/>
        </w:rPr>
        <w:t>）</w:t>
      </w:r>
      <w:r>
        <w:rPr>
          <w:rFonts w:hint="eastAsia" w:ascii="宋体" w:hAnsi="宋体"/>
          <w:szCs w:val="21"/>
        </w:rPr>
        <w:t>将按采购文件的约定履行合同责任和义务；</w:t>
      </w:r>
    </w:p>
    <w:p w14:paraId="09D2DFAB">
      <w:pPr>
        <w:spacing w:line="360" w:lineRule="auto"/>
        <w:contextualSpacing/>
        <w:rPr>
          <w:rFonts w:ascii="宋体" w:hAnsi="宋体"/>
          <w:szCs w:val="21"/>
        </w:rPr>
      </w:pPr>
      <w:r>
        <w:rPr>
          <w:rFonts w:hint="eastAsia" w:ascii="宋体" w:hAnsi="宋体"/>
          <w:szCs w:val="21"/>
          <w:lang w:eastAsia="zh-CN"/>
        </w:rPr>
        <w:t>（</w:t>
      </w:r>
      <w:r>
        <w:rPr>
          <w:rFonts w:hint="eastAsia" w:ascii="宋体" w:hAnsi="宋体"/>
          <w:szCs w:val="21"/>
        </w:rPr>
        <w:t>2</w:t>
      </w:r>
      <w:r>
        <w:rPr>
          <w:rFonts w:hint="eastAsia" w:ascii="宋体" w:hAnsi="宋体"/>
          <w:szCs w:val="21"/>
          <w:lang w:eastAsia="zh-CN"/>
        </w:rPr>
        <w:t>）</w:t>
      </w:r>
      <w:r>
        <w:rPr>
          <w:rFonts w:hint="eastAsia" w:ascii="宋体" w:hAnsi="宋体"/>
          <w:szCs w:val="21"/>
        </w:rPr>
        <w:t>已详细审查</w:t>
      </w:r>
      <w:r>
        <w:rPr>
          <w:rFonts w:hint="eastAsia" w:ascii="宋体" w:hAnsi="宋体"/>
          <w:color w:val="011CBF"/>
          <w:szCs w:val="21"/>
        </w:rPr>
        <w:t>全部响应文件</w:t>
      </w:r>
      <w:r>
        <w:rPr>
          <w:rFonts w:hint="eastAsia" w:ascii="宋体" w:hAnsi="宋体"/>
          <w:szCs w:val="21"/>
        </w:rPr>
        <w:t>，包括补遗文件（如有）；</w:t>
      </w:r>
    </w:p>
    <w:p w14:paraId="7C64A27F">
      <w:pPr>
        <w:spacing w:line="360" w:lineRule="auto"/>
        <w:contextualSpacing/>
        <w:rPr>
          <w:rFonts w:ascii="宋体" w:hAnsi="宋体"/>
          <w:szCs w:val="21"/>
        </w:rPr>
      </w:pPr>
      <w:r>
        <w:rPr>
          <w:rFonts w:hint="eastAsia" w:ascii="宋体" w:hAnsi="宋体"/>
          <w:szCs w:val="21"/>
          <w:lang w:eastAsia="zh-CN"/>
        </w:rPr>
        <w:t>（</w:t>
      </w:r>
      <w:r>
        <w:rPr>
          <w:rFonts w:hint="eastAsia" w:ascii="宋体" w:hAnsi="宋体"/>
          <w:szCs w:val="21"/>
        </w:rPr>
        <w:t>3</w:t>
      </w:r>
      <w:r>
        <w:rPr>
          <w:rFonts w:hint="eastAsia" w:ascii="宋体" w:hAnsi="宋体"/>
          <w:szCs w:val="21"/>
          <w:lang w:eastAsia="zh-CN"/>
        </w:rPr>
        <w:t>）</w:t>
      </w:r>
      <w:r>
        <w:rPr>
          <w:rFonts w:hint="eastAsia" w:ascii="宋体" w:hAnsi="宋体"/>
          <w:szCs w:val="21"/>
        </w:rPr>
        <w:t>同意提供按照贵方可能要求的与项目有关的一切数据或资料；</w:t>
      </w:r>
    </w:p>
    <w:p w14:paraId="4B61B9DC">
      <w:pPr>
        <w:spacing w:line="360" w:lineRule="auto"/>
        <w:contextualSpacing/>
        <w:rPr>
          <w:rFonts w:ascii="宋体" w:hAnsi="宋体"/>
          <w:szCs w:val="21"/>
        </w:rPr>
      </w:pPr>
      <w:r>
        <w:rPr>
          <w:rFonts w:hint="eastAsia" w:ascii="宋体" w:hAnsi="宋体"/>
          <w:szCs w:val="21"/>
          <w:lang w:eastAsia="zh-CN"/>
        </w:rPr>
        <w:t>（</w:t>
      </w:r>
      <w:r>
        <w:rPr>
          <w:rFonts w:hint="eastAsia" w:ascii="宋体" w:hAnsi="宋体"/>
          <w:szCs w:val="21"/>
        </w:rPr>
        <w:t>4</w:t>
      </w:r>
      <w:r>
        <w:rPr>
          <w:rFonts w:hint="eastAsia" w:ascii="宋体" w:hAnsi="宋体"/>
          <w:szCs w:val="21"/>
          <w:lang w:eastAsia="zh-CN"/>
        </w:rPr>
        <w:t>）</w:t>
      </w:r>
      <w:r>
        <w:rPr>
          <w:rFonts w:hint="eastAsia" w:ascii="宋体" w:hAnsi="宋体"/>
          <w:szCs w:val="21"/>
        </w:rPr>
        <w:t>响应采购文件规定的竞标有效期。</w:t>
      </w:r>
    </w:p>
    <w:p w14:paraId="483A32DD">
      <w:pPr>
        <w:spacing w:line="360" w:lineRule="auto"/>
        <w:contextualSpacing/>
        <w:rPr>
          <w:rFonts w:ascii="宋体" w:hAnsi="宋体"/>
          <w:szCs w:val="21"/>
        </w:rPr>
      </w:pPr>
      <w:r>
        <w:rPr>
          <w:rFonts w:hint="eastAsia" w:ascii="宋体" w:hAnsi="宋体"/>
          <w:szCs w:val="21"/>
        </w:rPr>
        <w:t>4.我方承诺:</w:t>
      </w:r>
    </w:p>
    <w:p w14:paraId="52DC0833">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2F188CBA">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32A2D28A">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66C9B1A1">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5452383C">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75D6E7C9">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01DF3134">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6C79A3B1">
      <w:pPr>
        <w:spacing w:line="360" w:lineRule="auto"/>
        <w:contextualSpacing/>
        <w:rPr>
          <w:rFonts w:ascii="宋体" w:hAnsi="宋体"/>
          <w:szCs w:val="21"/>
        </w:rPr>
      </w:pPr>
      <w:r>
        <w:rPr>
          <w:rFonts w:hint="eastAsia" w:ascii="宋体" w:hAnsi="宋体"/>
          <w:szCs w:val="21"/>
        </w:rPr>
        <w:t>（2）我公司无下列相互串通投标的情形：</w:t>
      </w:r>
    </w:p>
    <w:p w14:paraId="5B1CB93E">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7D6F2D34">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2085542A">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108EC2CA">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4DB7D88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2C87CE01">
      <w:pPr>
        <w:spacing w:line="360" w:lineRule="auto"/>
        <w:contextualSpacing/>
        <w:rPr>
          <w:rFonts w:ascii="宋体" w:hAnsi="宋体"/>
          <w:szCs w:val="21"/>
        </w:rPr>
      </w:pPr>
      <w:r>
        <w:rPr>
          <w:rFonts w:hint="eastAsia" w:ascii="宋体" w:hAnsi="宋体"/>
          <w:szCs w:val="21"/>
        </w:rPr>
        <w:t>（3）我公司承诺无下列恶意串通的情形：</w:t>
      </w:r>
    </w:p>
    <w:p w14:paraId="2351972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53A3E808">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74F4C04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6AFE9136">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5DD33DE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327CEE7A">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15F38399">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26E63563">
      <w:pPr>
        <w:spacing w:line="360" w:lineRule="auto"/>
        <w:contextualSpacing/>
        <w:rPr>
          <w:rFonts w:ascii="宋体" w:hAnsi="宋体"/>
          <w:szCs w:val="21"/>
        </w:rPr>
      </w:pPr>
      <w:r>
        <w:rPr>
          <w:rFonts w:hint="eastAsia" w:ascii="宋体" w:hAnsi="宋体"/>
          <w:szCs w:val="21"/>
        </w:rPr>
        <w:t>5.我方在此声明：</w:t>
      </w:r>
    </w:p>
    <w:p w14:paraId="15270EE9">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6524E72C">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774100C1">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5A0D6A2D">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37FDA4F2">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79545BA0">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05C3B61F">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7816E219">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03287E23">
      <w:pPr>
        <w:tabs>
          <w:tab w:val="left" w:pos="939"/>
        </w:tabs>
        <w:spacing w:line="360" w:lineRule="auto"/>
        <w:ind w:left="140" w:leftChars="67"/>
        <w:contextualSpacing/>
        <w:rPr>
          <w:rFonts w:ascii="宋体" w:hAnsi="宋体"/>
          <w:szCs w:val="21"/>
        </w:rPr>
      </w:pPr>
    </w:p>
    <w:p w14:paraId="1C13B1C0">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5A698EFC">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5AF5D3F8">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534F27B1">
      <w:pPr>
        <w:snapToGrid w:val="0"/>
        <w:spacing w:before="156" w:after="50"/>
        <w:ind w:left="420"/>
        <w:jc w:val="center"/>
        <w:rPr>
          <w:rFonts w:ascii="宋体" w:hAnsi="宋体"/>
          <w:b/>
          <w:sz w:val="24"/>
        </w:rPr>
      </w:pPr>
    </w:p>
    <w:p w14:paraId="5F1FC573">
      <w:pPr>
        <w:spacing w:line="400" w:lineRule="exact"/>
        <w:rPr>
          <w:rFonts w:ascii="宋体" w:hAnsi="宋体"/>
          <w:sz w:val="28"/>
          <w:szCs w:val="28"/>
        </w:rPr>
      </w:pPr>
      <w:r>
        <w:rPr>
          <w:rFonts w:hint="eastAsia" w:ascii="宋体" w:hAnsi="宋体"/>
          <w:sz w:val="28"/>
          <w:szCs w:val="28"/>
        </w:rPr>
        <w:t xml:space="preserve">  </w:t>
      </w:r>
    </w:p>
    <w:p w14:paraId="2DB85831">
      <w:pPr>
        <w:spacing w:line="400" w:lineRule="exact"/>
        <w:rPr>
          <w:rFonts w:ascii="宋体" w:hAnsi="宋体"/>
          <w:sz w:val="28"/>
          <w:szCs w:val="28"/>
        </w:rPr>
      </w:pPr>
    </w:p>
    <w:p w14:paraId="64315DBC">
      <w:pPr>
        <w:spacing w:line="400" w:lineRule="exact"/>
        <w:rPr>
          <w:rFonts w:ascii="宋体" w:hAnsi="宋体"/>
          <w:b/>
          <w:sz w:val="24"/>
        </w:rPr>
      </w:pPr>
      <w:r>
        <w:rPr>
          <w:rFonts w:hint="eastAsia" w:ascii="宋体" w:hAnsi="宋体"/>
          <w:b/>
          <w:sz w:val="24"/>
        </w:rPr>
        <w:t>三、响应及偏离情况说明表</w:t>
      </w:r>
      <w:r>
        <w:rPr>
          <w:rFonts w:hint="eastAsia" w:ascii="宋体" w:hAnsi="宋体" w:eastAsia="宋体" w:cs="Times New Roman"/>
          <w:b/>
          <w:sz w:val="24"/>
        </w:rPr>
        <w:t>（格式）</w:t>
      </w:r>
    </w:p>
    <w:p w14:paraId="4C49F6B2">
      <w:pPr>
        <w:spacing w:line="400" w:lineRule="exact"/>
        <w:rPr>
          <w:rFonts w:ascii="宋体" w:hAnsi="宋体"/>
          <w:b/>
          <w:sz w:val="32"/>
          <w:szCs w:val="32"/>
        </w:rPr>
      </w:pPr>
    </w:p>
    <w:p w14:paraId="4C60C0F2">
      <w:pPr>
        <w:spacing w:line="400" w:lineRule="exact"/>
        <w:jc w:val="center"/>
        <w:rPr>
          <w:rFonts w:ascii="宋体" w:hAnsi="宋体"/>
          <w:b/>
          <w:sz w:val="36"/>
          <w:szCs w:val="36"/>
        </w:rPr>
      </w:pPr>
      <w:r>
        <w:rPr>
          <w:rFonts w:hint="eastAsia" w:ascii="宋体" w:hAnsi="宋体"/>
          <w:b/>
          <w:sz w:val="36"/>
          <w:szCs w:val="36"/>
        </w:rPr>
        <w:t>响应及偏离情况说明表</w:t>
      </w:r>
    </w:p>
    <w:p w14:paraId="7C533491">
      <w:pPr>
        <w:pStyle w:val="8"/>
        <w:spacing w:line="400" w:lineRule="exact"/>
        <w:ind w:firstLine="606" w:firstLineChars="300"/>
        <w:rPr>
          <w:rFonts w:hAnsi="宋体"/>
          <w:sz w:val="21"/>
          <w:szCs w:val="21"/>
        </w:rPr>
      </w:pPr>
    </w:p>
    <w:p w14:paraId="19622AB8">
      <w:pPr>
        <w:pStyle w:val="8"/>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187931EC">
      <w:pPr>
        <w:spacing w:line="400" w:lineRule="exact"/>
        <w:rPr>
          <w:rFonts w:ascii="宋体" w:hAnsi="宋体"/>
          <w:szCs w:val="21"/>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5B4A89F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1A5B14A0">
            <w:pPr>
              <w:snapToGrid w:val="0"/>
              <w:spacing w:line="400" w:lineRule="exact"/>
              <w:jc w:val="center"/>
              <w:outlineLvl w:val="0"/>
              <w:rPr>
                <w:rFonts w:ascii="宋体" w:hAnsi="宋体"/>
                <w:szCs w:val="21"/>
              </w:rPr>
            </w:pPr>
            <w:bookmarkStart w:id="6" w:name="_Toc31215"/>
            <w:bookmarkStart w:id="7" w:name="_Toc9474"/>
            <w:bookmarkStart w:id="8" w:name="_Toc66377101"/>
            <w:bookmarkStart w:id="9" w:name="_Toc254970588"/>
            <w:bookmarkStart w:id="10" w:name="_Toc173066401"/>
            <w:bookmarkStart w:id="11" w:name="_Toc30065"/>
            <w:bookmarkStart w:id="12" w:name="_Toc254970729"/>
            <w:bookmarkStart w:id="13" w:name="_Toc4675"/>
            <w:bookmarkStart w:id="14" w:name="_Toc173211900"/>
            <w:r>
              <w:rPr>
                <w:rFonts w:hint="eastAsia" w:ascii="宋体" w:hAnsi="宋体"/>
                <w:szCs w:val="21"/>
              </w:rPr>
              <w:t>序号</w:t>
            </w:r>
            <w:bookmarkEnd w:id="6"/>
            <w:bookmarkEnd w:id="7"/>
            <w:bookmarkEnd w:id="8"/>
            <w:bookmarkEnd w:id="9"/>
            <w:bookmarkEnd w:id="10"/>
            <w:bookmarkEnd w:id="11"/>
            <w:bookmarkEnd w:id="12"/>
            <w:bookmarkEnd w:id="13"/>
            <w:bookmarkEnd w:id="14"/>
          </w:p>
        </w:tc>
        <w:tc>
          <w:tcPr>
            <w:tcW w:w="3483" w:type="dxa"/>
            <w:vAlign w:val="center"/>
          </w:tcPr>
          <w:p w14:paraId="295F268E">
            <w:pPr>
              <w:snapToGrid w:val="0"/>
              <w:spacing w:line="400" w:lineRule="exact"/>
              <w:jc w:val="center"/>
              <w:outlineLvl w:val="0"/>
              <w:rPr>
                <w:rFonts w:ascii="宋体" w:hAnsi="宋体"/>
                <w:szCs w:val="21"/>
              </w:rPr>
            </w:pPr>
            <w:bookmarkStart w:id="15" w:name="_Toc28242"/>
            <w:bookmarkStart w:id="16" w:name="_Toc173211901"/>
            <w:bookmarkStart w:id="17" w:name="_Toc173066402"/>
            <w:bookmarkStart w:id="18" w:name="_Toc66377102"/>
            <w:bookmarkStart w:id="19" w:name="_Toc14333"/>
            <w:bookmarkStart w:id="20" w:name="_Toc20462"/>
            <w:bookmarkStart w:id="21" w:name="_Toc21191"/>
            <w:bookmarkStart w:id="22" w:name="_Toc254970730"/>
            <w:bookmarkStart w:id="23" w:name="_Toc254970589"/>
            <w:r>
              <w:rPr>
                <w:rFonts w:hint="eastAsia" w:ascii="宋体" w:hAnsi="宋体"/>
                <w:szCs w:val="21"/>
              </w:rPr>
              <w:t>采购文件中的要求</w:t>
            </w:r>
            <w:bookmarkEnd w:id="15"/>
            <w:bookmarkEnd w:id="16"/>
            <w:bookmarkEnd w:id="17"/>
            <w:bookmarkEnd w:id="18"/>
            <w:bookmarkEnd w:id="19"/>
            <w:bookmarkEnd w:id="20"/>
            <w:bookmarkEnd w:id="21"/>
            <w:bookmarkEnd w:id="22"/>
            <w:bookmarkEnd w:id="23"/>
          </w:p>
        </w:tc>
        <w:tc>
          <w:tcPr>
            <w:tcW w:w="2514" w:type="dxa"/>
            <w:vAlign w:val="center"/>
          </w:tcPr>
          <w:p w14:paraId="0ADD82B6">
            <w:pPr>
              <w:snapToGrid w:val="0"/>
              <w:spacing w:line="400" w:lineRule="exact"/>
              <w:jc w:val="center"/>
              <w:outlineLvl w:val="0"/>
              <w:rPr>
                <w:rFonts w:ascii="宋体" w:hAnsi="宋体"/>
                <w:szCs w:val="21"/>
              </w:rPr>
            </w:pPr>
            <w:bookmarkStart w:id="24" w:name="_Toc173066403"/>
            <w:bookmarkStart w:id="25" w:name="_Toc29566"/>
            <w:bookmarkStart w:id="26" w:name="_Toc66377103"/>
            <w:bookmarkStart w:id="27" w:name="_Toc254970731"/>
            <w:bookmarkStart w:id="28" w:name="_Toc26272"/>
            <w:bookmarkStart w:id="29" w:name="_Toc17539"/>
            <w:bookmarkStart w:id="30" w:name="_Toc254970590"/>
            <w:bookmarkStart w:id="31" w:name="_Toc12746"/>
            <w:bookmarkStart w:id="32" w:name="_Toc173211902"/>
            <w:r>
              <w:rPr>
                <w:rFonts w:hint="eastAsia" w:ascii="宋体" w:hAnsi="宋体"/>
                <w:szCs w:val="21"/>
              </w:rPr>
              <w:t>响应文件具体响应</w:t>
            </w:r>
            <w:bookmarkEnd w:id="24"/>
            <w:bookmarkEnd w:id="25"/>
            <w:bookmarkEnd w:id="26"/>
            <w:bookmarkEnd w:id="27"/>
            <w:bookmarkEnd w:id="28"/>
            <w:bookmarkEnd w:id="29"/>
            <w:bookmarkEnd w:id="30"/>
            <w:bookmarkEnd w:id="31"/>
            <w:bookmarkEnd w:id="32"/>
          </w:p>
        </w:tc>
        <w:tc>
          <w:tcPr>
            <w:tcW w:w="1571" w:type="dxa"/>
            <w:vAlign w:val="center"/>
          </w:tcPr>
          <w:p w14:paraId="4F3621CC">
            <w:pPr>
              <w:snapToGrid w:val="0"/>
              <w:spacing w:line="400" w:lineRule="exact"/>
              <w:jc w:val="center"/>
              <w:outlineLvl w:val="0"/>
              <w:rPr>
                <w:rFonts w:hint="eastAsia" w:ascii="宋体" w:hAnsi="宋体" w:eastAsia="宋体"/>
                <w:szCs w:val="21"/>
                <w:lang w:eastAsia="zh-CN"/>
              </w:rPr>
            </w:pPr>
            <w:bookmarkStart w:id="33" w:name="_Toc173066404"/>
            <w:bookmarkStart w:id="34" w:name="_Toc30043"/>
            <w:bookmarkStart w:id="35" w:name="_Toc254970732"/>
            <w:bookmarkStart w:id="36" w:name="_Toc254970591"/>
            <w:bookmarkStart w:id="37" w:name="_Toc66377104"/>
            <w:bookmarkStart w:id="38" w:name="_Toc16085"/>
            <w:bookmarkStart w:id="39" w:name="_Toc7045"/>
            <w:bookmarkStart w:id="40" w:name="_Toc173211903"/>
            <w:bookmarkStart w:id="41" w:name="_Toc11968"/>
            <w:r>
              <w:rPr>
                <w:rFonts w:hint="eastAsia" w:ascii="宋体" w:hAnsi="宋体"/>
                <w:szCs w:val="21"/>
              </w:rPr>
              <w:t>偏离</w:t>
            </w:r>
            <w:bookmarkEnd w:id="33"/>
            <w:bookmarkEnd w:id="34"/>
            <w:bookmarkEnd w:id="35"/>
            <w:bookmarkEnd w:id="36"/>
            <w:bookmarkEnd w:id="37"/>
            <w:bookmarkEnd w:id="38"/>
            <w:bookmarkEnd w:id="39"/>
            <w:bookmarkEnd w:id="40"/>
            <w:bookmarkEnd w:id="41"/>
            <w:r>
              <w:rPr>
                <w:rFonts w:hint="eastAsia" w:ascii="宋体" w:hAnsi="宋体"/>
                <w:szCs w:val="21"/>
                <w:lang w:eastAsia="zh-CN"/>
              </w:rPr>
              <w:t>情况</w:t>
            </w:r>
          </w:p>
        </w:tc>
        <w:tc>
          <w:tcPr>
            <w:tcW w:w="1396" w:type="dxa"/>
            <w:vAlign w:val="center"/>
          </w:tcPr>
          <w:p w14:paraId="10E8C9F4">
            <w:pPr>
              <w:snapToGrid w:val="0"/>
              <w:spacing w:line="400" w:lineRule="exact"/>
              <w:jc w:val="center"/>
              <w:outlineLvl w:val="0"/>
              <w:rPr>
                <w:rFonts w:ascii="宋体" w:hAnsi="宋体"/>
                <w:szCs w:val="21"/>
              </w:rPr>
            </w:pPr>
            <w:bookmarkStart w:id="42" w:name="_Toc21600"/>
            <w:bookmarkStart w:id="43" w:name="_Toc173066405"/>
            <w:bookmarkStart w:id="44" w:name="_Toc173211904"/>
            <w:bookmarkStart w:id="45" w:name="_Toc254970592"/>
            <w:bookmarkStart w:id="46" w:name="_Toc66377105"/>
            <w:bookmarkStart w:id="47" w:name="_Toc254970733"/>
            <w:bookmarkStart w:id="48" w:name="_Toc17699"/>
            <w:bookmarkStart w:id="49" w:name="_Toc6199"/>
            <w:bookmarkStart w:id="50" w:name="_Toc18083"/>
            <w:r>
              <w:rPr>
                <w:rFonts w:hint="eastAsia" w:ascii="宋体" w:hAnsi="宋体"/>
                <w:szCs w:val="21"/>
              </w:rPr>
              <w:t>说明</w:t>
            </w:r>
            <w:bookmarkEnd w:id="42"/>
            <w:bookmarkEnd w:id="43"/>
            <w:bookmarkEnd w:id="44"/>
            <w:bookmarkEnd w:id="45"/>
            <w:bookmarkEnd w:id="46"/>
            <w:bookmarkEnd w:id="47"/>
            <w:bookmarkEnd w:id="48"/>
            <w:bookmarkEnd w:id="49"/>
            <w:bookmarkEnd w:id="50"/>
          </w:p>
        </w:tc>
      </w:tr>
      <w:tr w14:paraId="7AE0346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2BA70334">
            <w:pPr>
              <w:snapToGrid w:val="0"/>
              <w:spacing w:line="400" w:lineRule="exact"/>
              <w:jc w:val="center"/>
              <w:outlineLvl w:val="0"/>
              <w:rPr>
                <w:rFonts w:ascii="宋体" w:hAnsi="宋体"/>
                <w:szCs w:val="21"/>
              </w:rPr>
            </w:pPr>
            <w:bookmarkStart w:id="51" w:name="_Toc173211905"/>
            <w:bookmarkStart w:id="52" w:name="_Toc837"/>
            <w:bookmarkStart w:id="53" w:name="_Toc66377106"/>
            <w:bookmarkStart w:id="54" w:name="_Toc17552"/>
            <w:bookmarkStart w:id="55" w:name="_Toc254970593"/>
            <w:bookmarkStart w:id="56" w:name="_Toc21677"/>
            <w:bookmarkStart w:id="57" w:name="_Toc28619"/>
            <w:bookmarkStart w:id="58" w:name="_Toc254970734"/>
            <w:bookmarkStart w:id="59" w:name="_Toc173066406"/>
            <w:r>
              <w:rPr>
                <w:rFonts w:hint="eastAsia" w:ascii="宋体" w:hAnsi="宋体"/>
                <w:szCs w:val="21"/>
              </w:rPr>
              <w:t>1</w:t>
            </w:r>
            <w:bookmarkEnd w:id="51"/>
            <w:bookmarkEnd w:id="52"/>
            <w:bookmarkEnd w:id="53"/>
            <w:bookmarkEnd w:id="54"/>
            <w:bookmarkEnd w:id="55"/>
            <w:bookmarkEnd w:id="56"/>
            <w:bookmarkEnd w:id="57"/>
            <w:bookmarkEnd w:id="58"/>
            <w:bookmarkEnd w:id="59"/>
          </w:p>
        </w:tc>
        <w:tc>
          <w:tcPr>
            <w:tcW w:w="3483" w:type="dxa"/>
            <w:vAlign w:val="center"/>
          </w:tcPr>
          <w:p w14:paraId="25663CDA">
            <w:pPr>
              <w:snapToGrid w:val="0"/>
              <w:spacing w:line="400" w:lineRule="exact"/>
              <w:jc w:val="center"/>
              <w:rPr>
                <w:rFonts w:ascii="宋体" w:hAnsi="宋体"/>
                <w:szCs w:val="21"/>
              </w:rPr>
            </w:pPr>
          </w:p>
        </w:tc>
        <w:tc>
          <w:tcPr>
            <w:tcW w:w="2514" w:type="dxa"/>
            <w:vAlign w:val="center"/>
          </w:tcPr>
          <w:p w14:paraId="7E2B9A47">
            <w:pPr>
              <w:snapToGrid w:val="0"/>
              <w:spacing w:line="400" w:lineRule="exact"/>
              <w:jc w:val="center"/>
              <w:rPr>
                <w:rFonts w:ascii="宋体" w:hAnsi="宋体"/>
                <w:szCs w:val="21"/>
              </w:rPr>
            </w:pPr>
          </w:p>
        </w:tc>
        <w:tc>
          <w:tcPr>
            <w:tcW w:w="1571" w:type="dxa"/>
            <w:vAlign w:val="center"/>
          </w:tcPr>
          <w:p w14:paraId="3383AACA">
            <w:pPr>
              <w:snapToGrid w:val="0"/>
              <w:spacing w:line="400" w:lineRule="exact"/>
              <w:jc w:val="center"/>
              <w:rPr>
                <w:rFonts w:ascii="宋体" w:hAnsi="宋体"/>
                <w:szCs w:val="21"/>
              </w:rPr>
            </w:pPr>
          </w:p>
        </w:tc>
        <w:tc>
          <w:tcPr>
            <w:tcW w:w="1396" w:type="dxa"/>
            <w:vAlign w:val="center"/>
          </w:tcPr>
          <w:p w14:paraId="298E8D94">
            <w:pPr>
              <w:snapToGrid w:val="0"/>
              <w:spacing w:line="400" w:lineRule="exact"/>
              <w:jc w:val="center"/>
              <w:rPr>
                <w:rFonts w:ascii="宋体" w:hAnsi="宋体"/>
                <w:szCs w:val="21"/>
              </w:rPr>
            </w:pPr>
          </w:p>
        </w:tc>
      </w:tr>
      <w:tr w14:paraId="6FCF092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57EDFF77">
            <w:pPr>
              <w:snapToGrid w:val="0"/>
              <w:spacing w:line="400" w:lineRule="exact"/>
              <w:jc w:val="center"/>
              <w:outlineLvl w:val="0"/>
              <w:rPr>
                <w:rFonts w:ascii="宋体" w:hAnsi="宋体"/>
                <w:szCs w:val="21"/>
              </w:rPr>
            </w:pPr>
            <w:bookmarkStart w:id="60" w:name="_Toc254970735"/>
            <w:bookmarkStart w:id="61" w:name="_Toc173211906"/>
            <w:bookmarkStart w:id="62" w:name="_Toc15385"/>
            <w:bookmarkStart w:id="63" w:name="_Toc4586"/>
            <w:bookmarkStart w:id="64" w:name="_Toc28313"/>
            <w:bookmarkStart w:id="65" w:name="_Toc173066407"/>
            <w:bookmarkStart w:id="66" w:name="_Toc26028"/>
            <w:bookmarkStart w:id="67" w:name="_Toc254970594"/>
            <w:bookmarkStart w:id="68" w:name="_Toc66377107"/>
            <w:r>
              <w:rPr>
                <w:rFonts w:hint="eastAsia" w:ascii="宋体" w:hAnsi="宋体"/>
                <w:szCs w:val="21"/>
              </w:rPr>
              <w:t>2</w:t>
            </w:r>
            <w:bookmarkEnd w:id="60"/>
            <w:bookmarkEnd w:id="61"/>
            <w:bookmarkEnd w:id="62"/>
            <w:bookmarkEnd w:id="63"/>
            <w:bookmarkEnd w:id="64"/>
            <w:bookmarkEnd w:id="65"/>
            <w:bookmarkEnd w:id="66"/>
            <w:bookmarkEnd w:id="67"/>
            <w:bookmarkEnd w:id="68"/>
          </w:p>
        </w:tc>
        <w:tc>
          <w:tcPr>
            <w:tcW w:w="3483" w:type="dxa"/>
            <w:vAlign w:val="center"/>
          </w:tcPr>
          <w:p w14:paraId="79ADAE4B">
            <w:pPr>
              <w:snapToGrid w:val="0"/>
              <w:spacing w:line="400" w:lineRule="exact"/>
              <w:jc w:val="center"/>
              <w:rPr>
                <w:rFonts w:ascii="宋体" w:hAnsi="宋体"/>
                <w:szCs w:val="21"/>
              </w:rPr>
            </w:pPr>
          </w:p>
        </w:tc>
        <w:tc>
          <w:tcPr>
            <w:tcW w:w="2514" w:type="dxa"/>
            <w:vAlign w:val="center"/>
          </w:tcPr>
          <w:p w14:paraId="649B842B">
            <w:pPr>
              <w:snapToGrid w:val="0"/>
              <w:spacing w:line="400" w:lineRule="exact"/>
              <w:jc w:val="center"/>
              <w:rPr>
                <w:rFonts w:ascii="宋体" w:hAnsi="宋体"/>
                <w:szCs w:val="21"/>
              </w:rPr>
            </w:pPr>
          </w:p>
        </w:tc>
        <w:tc>
          <w:tcPr>
            <w:tcW w:w="1571" w:type="dxa"/>
            <w:vAlign w:val="center"/>
          </w:tcPr>
          <w:p w14:paraId="741443C6">
            <w:pPr>
              <w:snapToGrid w:val="0"/>
              <w:spacing w:line="400" w:lineRule="exact"/>
              <w:jc w:val="center"/>
              <w:rPr>
                <w:rFonts w:ascii="宋体" w:hAnsi="宋体"/>
                <w:szCs w:val="21"/>
              </w:rPr>
            </w:pPr>
          </w:p>
        </w:tc>
        <w:tc>
          <w:tcPr>
            <w:tcW w:w="1396" w:type="dxa"/>
            <w:vAlign w:val="center"/>
          </w:tcPr>
          <w:p w14:paraId="077518EB">
            <w:pPr>
              <w:snapToGrid w:val="0"/>
              <w:spacing w:line="400" w:lineRule="exact"/>
              <w:jc w:val="center"/>
              <w:rPr>
                <w:rFonts w:ascii="宋体" w:hAnsi="宋体"/>
                <w:szCs w:val="21"/>
              </w:rPr>
            </w:pPr>
          </w:p>
        </w:tc>
      </w:tr>
      <w:tr w14:paraId="4EC85D9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402ADA8">
            <w:pPr>
              <w:snapToGrid w:val="0"/>
              <w:spacing w:line="400" w:lineRule="exact"/>
              <w:jc w:val="center"/>
              <w:outlineLvl w:val="0"/>
              <w:rPr>
                <w:rFonts w:ascii="宋体" w:hAnsi="宋体"/>
                <w:szCs w:val="21"/>
              </w:rPr>
            </w:pPr>
            <w:bookmarkStart w:id="69" w:name="_Toc254970595"/>
            <w:bookmarkStart w:id="70" w:name="_Toc66377108"/>
            <w:bookmarkStart w:id="71" w:name="_Toc30564"/>
            <w:bookmarkStart w:id="72" w:name="_Toc16103"/>
            <w:bookmarkStart w:id="73" w:name="_Toc254970736"/>
            <w:bookmarkStart w:id="74" w:name="_Toc173211907"/>
            <w:bookmarkStart w:id="75" w:name="_Toc28990"/>
            <w:bookmarkStart w:id="76" w:name="_Toc16172"/>
            <w:bookmarkStart w:id="77" w:name="_Toc173066408"/>
            <w:r>
              <w:rPr>
                <w:rFonts w:hint="eastAsia" w:ascii="宋体" w:hAnsi="宋体"/>
                <w:szCs w:val="21"/>
              </w:rPr>
              <w:t>3</w:t>
            </w:r>
            <w:bookmarkEnd w:id="69"/>
            <w:bookmarkEnd w:id="70"/>
            <w:bookmarkEnd w:id="71"/>
            <w:bookmarkEnd w:id="72"/>
            <w:bookmarkEnd w:id="73"/>
            <w:bookmarkEnd w:id="74"/>
            <w:bookmarkEnd w:id="75"/>
            <w:bookmarkEnd w:id="76"/>
            <w:bookmarkEnd w:id="77"/>
          </w:p>
        </w:tc>
        <w:tc>
          <w:tcPr>
            <w:tcW w:w="3483" w:type="dxa"/>
            <w:vAlign w:val="center"/>
          </w:tcPr>
          <w:p w14:paraId="531F5767">
            <w:pPr>
              <w:snapToGrid w:val="0"/>
              <w:spacing w:line="400" w:lineRule="exact"/>
              <w:jc w:val="center"/>
              <w:rPr>
                <w:rFonts w:ascii="宋体" w:hAnsi="宋体"/>
                <w:szCs w:val="21"/>
              </w:rPr>
            </w:pPr>
          </w:p>
        </w:tc>
        <w:tc>
          <w:tcPr>
            <w:tcW w:w="2514" w:type="dxa"/>
            <w:vAlign w:val="center"/>
          </w:tcPr>
          <w:p w14:paraId="1CE20226">
            <w:pPr>
              <w:snapToGrid w:val="0"/>
              <w:spacing w:line="400" w:lineRule="exact"/>
              <w:jc w:val="center"/>
              <w:rPr>
                <w:rFonts w:ascii="宋体" w:hAnsi="宋体"/>
                <w:szCs w:val="21"/>
              </w:rPr>
            </w:pPr>
          </w:p>
        </w:tc>
        <w:tc>
          <w:tcPr>
            <w:tcW w:w="1571" w:type="dxa"/>
            <w:vAlign w:val="center"/>
          </w:tcPr>
          <w:p w14:paraId="02AF185E">
            <w:pPr>
              <w:snapToGrid w:val="0"/>
              <w:spacing w:line="400" w:lineRule="exact"/>
              <w:jc w:val="center"/>
              <w:rPr>
                <w:rFonts w:ascii="宋体" w:hAnsi="宋体"/>
                <w:szCs w:val="21"/>
              </w:rPr>
            </w:pPr>
          </w:p>
        </w:tc>
        <w:tc>
          <w:tcPr>
            <w:tcW w:w="1396" w:type="dxa"/>
            <w:vAlign w:val="center"/>
          </w:tcPr>
          <w:p w14:paraId="6E38F197">
            <w:pPr>
              <w:snapToGrid w:val="0"/>
              <w:spacing w:line="400" w:lineRule="exact"/>
              <w:jc w:val="center"/>
              <w:rPr>
                <w:rFonts w:ascii="宋体" w:hAnsi="宋体"/>
                <w:szCs w:val="21"/>
              </w:rPr>
            </w:pPr>
          </w:p>
        </w:tc>
      </w:tr>
      <w:tr w14:paraId="027460A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2A7F9CB2">
            <w:pPr>
              <w:snapToGrid w:val="0"/>
              <w:spacing w:line="400" w:lineRule="exact"/>
              <w:jc w:val="center"/>
              <w:outlineLvl w:val="0"/>
              <w:rPr>
                <w:rFonts w:ascii="宋体" w:hAnsi="宋体"/>
                <w:szCs w:val="21"/>
              </w:rPr>
            </w:pPr>
            <w:bookmarkStart w:id="78" w:name="_Toc12641"/>
            <w:bookmarkStart w:id="79" w:name="_Toc20199"/>
            <w:bookmarkStart w:id="80" w:name="_Toc2580"/>
            <w:bookmarkStart w:id="81" w:name="_Toc2236"/>
            <w:bookmarkStart w:id="82" w:name="_Toc66377109"/>
            <w:r>
              <w:rPr>
                <w:rFonts w:hint="eastAsia" w:ascii="宋体" w:hAnsi="宋体"/>
                <w:szCs w:val="21"/>
              </w:rPr>
              <w:t>4</w:t>
            </w:r>
            <w:bookmarkEnd w:id="78"/>
            <w:bookmarkEnd w:id="79"/>
            <w:bookmarkEnd w:id="80"/>
            <w:bookmarkEnd w:id="81"/>
            <w:bookmarkEnd w:id="82"/>
          </w:p>
        </w:tc>
        <w:tc>
          <w:tcPr>
            <w:tcW w:w="3483" w:type="dxa"/>
            <w:vAlign w:val="center"/>
          </w:tcPr>
          <w:p w14:paraId="4065F62A">
            <w:pPr>
              <w:snapToGrid w:val="0"/>
              <w:spacing w:line="400" w:lineRule="exact"/>
              <w:jc w:val="center"/>
              <w:rPr>
                <w:rFonts w:ascii="宋体" w:hAnsi="宋体"/>
                <w:szCs w:val="21"/>
              </w:rPr>
            </w:pPr>
          </w:p>
        </w:tc>
        <w:tc>
          <w:tcPr>
            <w:tcW w:w="2514" w:type="dxa"/>
            <w:vAlign w:val="center"/>
          </w:tcPr>
          <w:p w14:paraId="09F7E7EB">
            <w:pPr>
              <w:snapToGrid w:val="0"/>
              <w:spacing w:line="400" w:lineRule="exact"/>
              <w:jc w:val="center"/>
              <w:rPr>
                <w:rFonts w:ascii="宋体" w:hAnsi="宋体"/>
                <w:szCs w:val="21"/>
              </w:rPr>
            </w:pPr>
          </w:p>
        </w:tc>
        <w:tc>
          <w:tcPr>
            <w:tcW w:w="1571" w:type="dxa"/>
            <w:vAlign w:val="center"/>
          </w:tcPr>
          <w:p w14:paraId="5ECE9EC5">
            <w:pPr>
              <w:snapToGrid w:val="0"/>
              <w:spacing w:line="400" w:lineRule="exact"/>
              <w:jc w:val="center"/>
              <w:rPr>
                <w:rFonts w:ascii="宋体" w:hAnsi="宋体"/>
                <w:szCs w:val="21"/>
              </w:rPr>
            </w:pPr>
          </w:p>
        </w:tc>
        <w:tc>
          <w:tcPr>
            <w:tcW w:w="1396" w:type="dxa"/>
            <w:vAlign w:val="center"/>
          </w:tcPr>
          <w:p w14:paraId="181CE8FA">
            <w:pPr>
              <w:snapToGrid w:val="0"/>
              <w:spacing w:line="400" w:lineRule="exact"/>
              <w:jc w:val="center"/>
              <w:rPr>
                <w:rFonts w:ascii="宋体" w:hAnsi="宋体"/>
                <w:szCs w:val="21"/>
              </w:rPr>
            </w:pPr>
          </w:p>
        </w:tc>
      </w:tr>
      <w:tr w14:paraId="62DA0EC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1143438B">
            <w:pPr>
              <w:snapToGrid w:val="0"/>
              <w:spacing w:line="400" w:lineRule="exact"/>
              <w:jc w:val="center"/>
              <w:outlineLvl w:val="0"/>
              <w:rPr>
                <w:rFonts w:ascii="宋体" w:hAnsi="宋体"/>
                <w:szCs w:val="21"/>
              </w:rPr>
            </w:pPr>
            <w:bookmarkStart w:id="83" w:name="_Toc10300"/>
            <w:bookmarkStart w:id="84" w:name="_Toc4832"/>
            <w:bookmarkStart w:id="85" w:name="_Toc17272"/>
            <w:bookmarkStart w:id="86" w:name="_Toc66377110"/>
            <w:bookmarkStart w:id="87" w:name="_Toc31774"/>
            <w:r>
              <w:rPr>
                <w:rFonts w:hint="eastAsia" w:ascii="宋体" w:hAnsi="宋体"/>
                <w:szCs w:val="21"/>
              </w:rPr>
              <w:t>5</w:t>
            </w:r>
            <w:bookmarkEnd w:id="83"/>
            <w:bookmarkEnd w:id="84"/>
            <w:bookmarkEnd w:id="85"/>
            <w:bookmarkEnd w:id="86"/>
            <w:bookmarkEnd w:id="87"/>
          </w:p>
        </w:tc>
        <w:tc>
          <w:tcPr>
            <w:tcW w:w="3483" w:type="dxa"/>
            <w:vAlign w:val="center"/>
          </w:tcPr>
          <w:p w14:paraId="2ADAE858">
            <w:pPr>
              <w:snapToGrid w:val="0"/>
              <w:spacing w:line="400" w:lineRule="exact"/>
              <w:jc w:val="center"/>
              <w:rPr>
                <w:rFonts w:ascii="宋体" w:hAnsi="宋体"/>
                <w:szCs w:val="21"/>
              </w:rPr>
            </w:pPr>
          </w:p>
        </w:tc>
        <w:tc>
          <w:tcPr>
            <w:tcW w:w="2514" w:type="dxa"/>
            <w:vAlign w:val="center"/>
          </w:tcPr>
          <w:p w14:paraId="35775C28">
            <w:pPr>
              <w:snapToGrid w:val="0"/>
              <w:spacing w:line="400" w:lineRule="exact"/>
              <w:jc w:val="center"/>
              <w:rPr>
                <w:rFonts w:ascii="宋体" w:hAnsi="宋体"/>
                <w:szCs w:val="21"/>
              </w:rPr>
            </w:pPr>
          </w:p>
        </w:tc>
        <w:tc>
          <w:tcPr>
            <w:tcW w:w="1571" w:type="dxa"/>
            <w:vAlign w:val="center"/>
          </w:tcPr>
          <w:p w14:paraId="7BC7077C">
            <w:pPr>
              <w:snapToGrid w:val="0"/>
              <w:spacing w:line="400" w:lineRule="exact"/>
              <w:jc w:val="center"/>
              <w:rPr>
                <w:rFonts w:ascii="宋体" w:hAnsi="宋体"/>
                <w:szCs w:val="21"/>
              </w:rPr>
            </w:pPr>
          </w:p>
        </w:tc>
        <w:tc>
          <w:tcPr>
            <w:tcW w:w="1396" w:type="dxa"/>
            <w:vAlign w:val="center"/>
          </w:tcPr>
          <w:p w14:paraId="1566D344">
            <w:pPr>
              <w:snapToGrid w:val="0"/>
              <w:spacing w:line="400" w:lineRule="exact"/>
              <w:jc w:val="center"/>
              <w:rPr>
                <w:rFonts w:ascii="宋体" w:hAnsi="宋体"/>
                <w:szCs w:val="21"/>
              </w:rPr>
            </w:pPr>
          </w:p>
        </w:tc>
      </w:tr>
      <w:tr w14:paraId="616E2AA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4C8BE78E">
            <w:pPr>
              <w:snapToGrid w:val="0"/>
              <w:spacing w:line="400" w:lineRule="exact"/>
              <w:jc w:val="center"/>
              <w:outlineLvl w:val="0"/>
              <w:rPr>
                <w:rFonts w:ascii="宋体" w:hAnsi="宋体"/>
                <w:szCs w:val="21"/>
              </w:rPr>
            </w:pPr>
            <w:bookmarkStart w:id="88" w:name="_Toc109"/>
            <w:bookmarkStart w:id="89" w:name="_Toc254970743"/>
            <w:bookmarkStart w:id="90" w:name="_Toc254970602"/>
            <w:bookmarkStart w:id="91" w:name="_Toc17802"/>
            <w:bookmarkStart w:id="92" w:name="_Toc66377111"/>
            <w:bookmarkStart w:id="93" w:name="_Toc173066415"/>
            <w:bookmarkStart w:id="94" w:name="_Toc173211914"/>
            <w:bookmarkStart w:id="95" w:name="_Toc12136"/>
            <w:bookmarkStart w:id="96" w:name="_Toc31499"/>
            <w:r>
              <w:rPr>
                <w:rFonts w:hint="eastAsia" w:ascii="宋体" w:hAnsi="宋体"/>
                <w:szCs w:val="21"/>
              </w:rPr>
              <w:t>…</w:t>
            </w:r>
            <w:bookmarkEnd w:id="88"/>
            <w:bookmarkEnd w:id="89"/>
            <w:bookmarkEnd w:id="90"/>
            <w:bookmarkEnd w:id="91"/>
            <w:bookmarkEnd w:id="92"/>
            <w:bookmarkEnd w:id="93"/>
            <w:bookmarkEnd w:id="94"/>
            <w:bookmarkEnd w:id="95"/>
            <w:bookmarkEnd w:id="96"/>
          </w:p>
        </w:tc>
        <w:tc>
          <w:tcPr>
            <w:tcW w:w="3483" w:type="dxa"/>
            <w:vAlign w:val="center"/>
          </w:tcPr>
          <w:p w14:paraId="58D8C339">
            <w:pPr>
              <w:snapToGrid w:val="0"/>
              <w:spacing w:line="400" w:lineRule="exact"/>
              <w:jc w:val="center"/>
              <w:rPr>
                <w:rFonts w:ascii="宋体" w:hAnsi="宋体"/>
                <w:szCs w:val="21"/>
              </w:rPr>
            </w:pPr>
          </w:p>
        </w:tc>
        <w:tc>
          <w:tcPr>
            <w:tcW w:w="2514" w:type="dxa"/>
            <w:vAlign w:val="center"/>
          </w:tcPr>
          <w:p w14:paraId="586AC1A9">
            <w:pPr>
              <w:snapToGrid w:val="0"/>
              <w:spacing w:line="400" w:lineRule="exact"/>
              <w:jc w:val="center"/>
              <w:rPr>
                <w:rFonts w:ascii="宋体" w:hAnsi="宋体"/>
                <w:szCs w:val="21"/>
              </w:rPr>
            </w:pPr>
          </w:p>
        </w:tc>
        <w:tc>
          <w:tcPr>
            <w:tcW w:w="1571" w:type="dxa"/>
            <w:vAlign w:val="center"/>
          </w:tcPr>
          <w:p w14:paraId="61B090C0">
            <w:pPr>
              <w:snapToGrid w:val="0"/>
              <w:spacing w:line="400" w:lineRule="exact"/>
              <w:jc w:val="center"/>
              <w:rPr>
                <w:rFonts w:ascii="宋体" w:hAnsi="宋体"/>
                <w:szCs w:val="21"/>
              </w:rPr>
            </w:pPr>
          </w:p>
        </w:tc>
        <w:tc>
          <w:tcPr>
            <w:tcW w:w="1396" w:type="dxa"/>
            <w:vAlign w:val="center"/>
          </w:tcPr>
          <w:p w14:paraId="12E2BE14">
            <w:pPr>
              <w:snapToGrid w:val="0"/>
              <w:spacing w:line="400" w:lineRule="exact"/>
              <w:jc w:val="center"/>
              <w:rPr>
                <w:rFonts w:ascii="宋体" w:hAnsi="宋体"/>
                <w:szCs w:val="21"/>
              </w:rPr>
            </w:pPr>
          </w:p>
        </w:tc>
      </w:tr>
    </w:tbl>
    <w:p w14:paraId="289744E2">
      <w:pPr>
        <w:snapToGrid w:val="0"/>
        <w:spacing w:line="400" w:lineRule="exact"/>
        <w:rPr>
          <w:rFonts w:ascii="宋体" w:hAnsi="宋体"/>
          <w:szCs w:val="21"/>
        </w:rPr>
      </w:pPr>
    </w:p>
    <w:p w14:paraId="4ABC822A">
      <w:pPr>
        <w:pStyle w:val="8"/>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77608E88">
      <w:pPr>
        <w:pStyle w:val="7"/>
        <w:spacing w:line="400" w:lineRule="exact"/>
        <w:rPr>
          <w:rFonts w:hAnsi="宋体"/>
          <w:szCs w:val="21"/>
        </w:rPr>
      </w:pPr>
    </w:p>
    <w:p w14:paraId="19F07E8A">
      <w:pPr>
        <w:pStyle w:val="7"/>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6CB7DF3B">
      <w:pPr>
        <w:pStyle w:val="7"/>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0EE3ADD2">
      <w:pPr>
        <w:pStyle w:val="7"/>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5AB1DAC0">
      <w:pPr>
        <w:spacing w:line="400" w:lineRule="exact"/>
        <w:rPr>
          <w:rFonts w:ascii="宋体" w:hAnsi="宋体"/>
          <w:sz w:val="28"/>
          <w:szCs w:val="28"/>
        </w:rPr>
      </w:pPr>
    </w:p>
    <w:p w14:paraId="01956116">
      <w:pPr>
        <w:pStyle w:val="8"/>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47B17D13">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1758C873">
      <w:pPr>
        <w:spacing w:line="400" w:lineRule="exact"/>
        <w:ind w:firstLine="480" w:firstLineChars="200"/>
        <w:rPr>
          <w:rFonts w:ascii="宋体" w:hAnsi="宋体"/>
          <w:b/>
          <w:sz w:val="24"/>
        </w:rPr>
      </w:pPr>
    </w:p>
    <w:p w14:paraId="4494D6C9">
      <w:pPr>
        <w:spacing w:line="400" w:lineRule="exact"/>
        <w:ind w:firstLine="480" w:firstLineChars="200"/>
        <w:rPr>
          <w:rFonts w:ascii="宋体" w:hAnsi="宋体"/>
          <w:b/>
          <w:sz w:val="24"/>
        </w:rPr>
      </w:pPr>
    </w:p>
    <w:p w14:paraId="289C9F16">
      <w:pPr>
        <w:spacing w:line="400" w:lineRule="exact"/>
        <w:ind w:firstLine="480" w:firstLineChars="200"/>
        <w:rPr>
          <w:rFonts w:ascii="宋体" w:hAnsi="宋体"/>
          <w:b/>
          <w:sz w:val="24"/>
        </w:rPr>
      </w:pPr>
    </w:p>
    <w:p w14:paraId="1377DFF1">
      <w:pPr>
        <w:spacing w:line="400" w:lineRule="exact"/>
        <w:rPr>
          <w:rFonts w:ascii="宋体" w:hAnsi="宋体"/>
          <w:b/>
          <w:sz w:val="24"/>
        </w:rPr>
      </w:pPr>
    </w:p>
    <w:p w14:paraId="21FF5E6A">
      <w:pPr>
        <w:spacing w:line="400" w:lineRule="exact"/>
        <w:ind w:firstLine="480" w:firstLineChars="200"/>
        <w:rPr>
          <w:rFonts w:ascii="宋体" w:hAnsi="宋体"/>
          <w:b/>
          <w:sz w:val="24"/>
        </w:rPr>
      </w:pPr>
    </w:p>
    <w:p w14:paraId="2AAB4608">
      <w:pPr>
        <w:spacing w:line="400" w:lineRule="exact"/>
        <w:rPr>
          <w:rFonts w:ascii="宋体" w:hAnsi="宋体"/>
          <w:b/>
          <w:sz w:val="24"/>
        </w:rPr>
      </w:pPr>
    </w:p>
    <w:p w14:paraId="2986A39D">
      <w:pPr>
        <w:snapToGrid w:val="0"/>
        <w:spacing w:line="400" w:lineRule="exact"/>
        <w:jc w:val="left"/>
        <w:rPr>
          <w:rFonts w:ascii="宋体" w:hAnsi="宋体"/>
          <w:b/>
          <w:sz w:val="24"/>
          <w:szCs w:val="24"/>
        </w:rPr>
      </w:pPr>
      <w:r>
        <w:rPr>
          <w:rFonts w:hint="eastAsia" w:ascii="宋体" w:hAnsi="宋体"/>
          <w:b/>
          <w:sz w:val="24"/>
          <w:szCs w:val="24"/>
          <w:lang w:eastAsia="zh-CN"/>
        </w:rPr>
        <w:t>四</w:t>
      </w:r>
      <w:r>
        <w:rPr>
          <w:rFonts w:hint="eastAsia" w:ascii="宋体" w:hAnsi="宋体"/>
          <w:b/>
          <w:sz w:val="24"/>
          <w:szCs w:val="24"/>
        </w:rPr>
        <w:t>、法定代表人授权委托书（格式）</w:t>
      </w:r>
    </w:p>
    <w:p w14:paraId="7473A207">
      <w:pPr>
        <w:spacing w:line="400" w:lineRule="exact"/>
        <w:ind w:firstLine="480" w:firstLineChars="200"/>
        <w:rPr>
          <w:rFonts w:ascii="宋体" w:hAnsi="宋体"/>
          <w:b/>
          <w:sz w:val="24"/>
        </w:rPr>
      </w:pPr>
    </w:p>
    <w:p w14:paraId="43EE3176">
      <w:pPr>
        <w:spacing w:line="400" w:lineRule="exact"/>
        <w:rPr>
          <w:rFonts w:ascii="宋体" w:hAnsi="宋体"/>
          <w:sz w:val="28"/>
          <w:szCs w:val="28"/>
        </w:rPr>
      </w:pPr>
    </w:p>
    <w:p w14:paraId="7A44D24D">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1B41B216">
      <w:pPr>
        <w:snapToGrid w:val="0"/>
        <w:spacing w:line="400" w:lineRule="exact"/>
        <w:rPr>
          <w:rFonts w:ascii="宋体" w:hAnsi="宋体"/>
          <w:sz w:val="24"/>
        </w:rPr>
      </w:pPr>
    </w:p>
    <w:p w14:paraId="421F0B57">
      <w:pPr>
        <w:snapToGrid w:val="0"/>
        <w:spacing w:line="400" w:lineRule="exact"/>
        <w:rPr>
          <w:rFonts w:ascii="宋体" w:hAnsi="宋体"/>
          <w:sz w:val="24"/>
        </w:rPr>
      </w:pPr>
    </w:p>
    <w:p w14:paraId="7B1DFE46">
      <w:pPr>
        <w:snapToGrid w:val="0"/>
        <w:spacing w:line="400" w:lineRule="exact"/>
        <w:rPr>
          <w:rFonts w:ascii="宋体" w:hAnsi="宋体"/>
          <w:sz w:val="24"/>
        </w:rPr>
      </w:pPr>
    </w:p>
    <w:p w14:paraId="126EA049">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5C4A8ACA">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（项目名称）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443719AD">
      <w:pPr>
        <w:spacing w:line="400" w:lineRule="exact"/>
        <w:rPr>
          <w:rFonts w:ascii="宋体" w:hAnsi="宋体"/>
          <w:sz w:val="24"/>
        </w:rPr>
      </w:pPr>
    </w:p>
    <w:p w14:paraId="1BE9D88C">
      <w:pPr>
        <w:tabs>
          <w:tab w:val="left" w:pos="7350"/>
        </w:tabs>
        <w:spacing w:line="400" w:lineRule="exact"/>
        <w:rPr>
          <w:rFonts w:ascii="宋体" w:hAnsi="宋体"/>
          <w:sz w:val="24"/>
        </w:rPr>
      </w:pPr>
      <w:r>
        <w:tab/>
      </w:r>
    </w:p>
    <w:p w14:paraId="6D7D827F">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3773E7DF">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6D9E3598">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44A2D8BC">
      <w:pPr>
        <w:spacing w:line="400" w:lineRule="exact"/>
        <w:rPr>
          <w:rFonts w:ascii="宋体" w:hAnsi="宋体"/>
          <w:sz w:val="24"/>
        </w:rPr>
      </w:pPr>
    </w:p>
    <w:p w14:paraId="0C66BE88">
      <w:pPr>
        <w:spacing w:line="400" w:lineRule="exact"/>
        <w:rPr>
          <w:rFonts w:ascii="宋体" w:hAnsi="宋体"/>
          <w:sz w:val="24"/>
        </w:rPr>
      </w:pPr>
    </w:p>
    <w:p w14:paraId="47B94959">
      <w:pPr>
        <w:spacing w:line="400" w:lineRule="exact"/>
        <w:rPr>
          <w:rFonts w:ascii="宋体" w:hAnsi="宋体"/>
          <w:sz w:val="24"/>
        </w:rPr>
      </w:pPr>
    </w:p>
    <w:p w14:paraId="393F2061">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60EF467A">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5AA4A9C3">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776A3AB2">
      <w:pPr>
        <w:spacing w:line="400" w:lineRule="exact"/>
        <w:ind w:firstLine="420" w:firstLineChars="200"/>
        <w:rPr>
          <w:rFonts w:ascii="宋体" w:hAnsi="宋体"/>
          <w:szCs w:val="21"/>
        </w:rPr>
      </w:pPr>
    </w:p>
    <w:p w14:paraId="0B19AB41">
      <w:pPr>
        <w:spacing w:line="400" w:lineRule="exact"/>
        <w:rPr>
          <w:rFonts w:hAnsi="宋体"/>
          <w:szCs w:val="21"/>
        </w:rPr>
      </w:pPr>
    </w:p>
    <w:p w14:paraId="27D17223">
      <w:pPr>
        <w:spacing w:line="400" w:lineRule="exact"/>
        <w:ind w:firstLine="480" w:firstLineChars="200"/>
        <w:rPr>
          <w:rFonts w:ascii="宋体" w:hAnsi="宋体"/>
          <w:b/>
          <w:sz w:val="24"/>
        </w:rPr>
      </w:pPr>
    </w:p>
    <w:p w14:paraId="0B9D91DF">
      <w:pPr>
        <w:spacing w:line="400" w:lineRule="exact"/>
        <w:ind w:firstLine="480" w:firstLineChars="200"/>
        <w:rPr>
          <w:rFonts w:ascii="宋体" w:hAnsi="宋体"/>
          <w:b/>
          <w:sz w:val="24"/>
        </w:rPr>
      </w:pPr>
    </w:p>
    <w:p w14:paraId="28495DA1">
      <w:pPr>
        <w:spacing w:line="400" w:lineRule="exact"/>
        <w:ind w:firstLine="480" w:firstLineChars="200"/>
        <w:rPr>
          <w:rFonts w:ascii="宋体" w:hAnsi="宋体"/>
          <w:b/>
          <w:sz w:val="24"/>
        </w:rPr>
      </w:pPr>
    </w:p>
    <w:p w14:paraId="7B8CC9FA">
      <w:pPr>
        <w:spacing w:line="400" w:lineRule="exact"/>
        <w:rPr>
          <w:rFonts w:hint="eastAsia" w:ascii="宋体" w:hAnsi="宋体"/>
          <w:b/>
          <w:sz w:val="24"/>
          <w:lang w:eastAsia="zh-CN"/>
        </w:rPr>
      </w:pPr>
    </w:p>
    <w:p w14:paraId="0E68355C">
      <w:pPr>
        <w:spacing w:line="400" w:lineRule="exact"/>
        <w:rPr>
          <w:rFonts w:hint="eastAsia" w:ascii="宋体" w:hAnsi="宋体"/>
          <w:b/>
          <w:sz w:val="24"/>
          <w:lang w:eastAsia="zh-CN"/>
        </w:rPr>
      </w:pPr>
    </w:p>
    <w:p w14:paraId="35BFAC9E">
      <w:pPr>
        <w:spacing w:line="400" w:lineRule="exact"/>
        <w:rPr>
          <w:rFonts w:hint="eastAsia" w:ascii="宋体" w:hAnsi="宋体"/>
          <w:b/>
          <w:sz w:val="24"/>
          <w:lang w:eastAsia="zh-CN"/>
        </w:rPr>
      </w:pPr>
    </w:p>
    <w:p w14:paraId="453F95FA">
      <w:pPr>
        <w:spacing w:line="400" w:lineRule="exact"/>
        <w:rPr>
          <w:rFonts w:hint="eastAsia" w:ascii="宋体" w:hAnsi="宋体"/>
          <w:b/>
          <w:sz w:val="24"/>
          <w:lang w:eastAsia="zh-CN"/>
        </w:rPr>
      </w:pPr>
    </w:p>
    <w:p w14:paraId="0A5E7991">
      <w:pPr>
        <w:spacing w:line="400" w:lineRule="exact"/>
        <w:rPr>
          <w:rFonts w:hint="eastAsia" w:ascii="宋体" w:hAnsi="宋体"/>
          <w:b/>
          <w:sz w:val="24"/>
          <w:lang w:eastAsia="zh-CN"/>
        </w:rPr>
      </w:pPr>
    </w:p>
    <w:p w14:paraId="26199106">
      <w:pPr>
        <w:spacing w:line="400" w:lineRule="exact"/>
        <w:rPr>
          <w:rFonts w:hint="eastAsia" w:ascii="宋体" w:hAnsi="宋体"/>
          <w:b/>
          <w:sz w:val="24"/>
          <w:lang w:eastAsia="zh-CN"/>
        </w:rPr>
      </w:pPr>
    </w:p>
    <w:p w14:paraId="0ACF2D66">
      <w:pPr>
        <w:spacing w:line="400" w:lineRule="exact"/>
        <w:rPr>
          <w:rFonts w:hint="eastAsia" w:ascii="宋体" w:hAnsi="宋体"/>
          <w:b/>
          <w:sz w:val="24"/>
          <w:lang w:eastAsia="zh-CN"/>
        </w:rPr>
      </w:pPr>
    </w:p>
    <w:p w14:paraId="09B90E54">
      <w:pPr>
        <w:spacing w:line="400" w:lineRule="exact"/>
        <w:rPr>
          <w:rFonts w:hint="eastAsia" w:ascii="宋体" w:hAnsi="宋体"/>
          <w:b/>
          <w:sz w:val="24"/>
          <w:lang w:eastAsia="zh-CN"/>
        </w:rPr>
      </w:pPr>
    </w:p>
    <w:p w14:paraId="1AF6AE5B">
      <w:pPr>
        <w:spacing w:line="400" w:lineRule="exact"/>
        <w:rPr>
          <w:rFonts w:hint="eastAsia" w:ascii="宋体" w:hAnsi="宋体"/>
          <w:b/>
          <w:sz w:val="24"/>
          <w:lang w:eastAsia="zh-CN"/>
        </w:rPr>
      </w:pPr>
    </w:p>
    <w:p w14:paraId="2EE81E11">
      <w:pPr>
        <w:spacing w:line="400" w:lineRule="exact"/>
        <w:rPr>
          <w:rFonts w:ascii="宋体" w:hAnsi="宋体"/>
          <w:b/>
          <w:sz w:val="24"/>
        </w:rPr>
      </w:pPr>
      <w:r>
        <w:rPr>
          <w:rFonts w:hint="eastAsia" w:ascii="宋体" w:hAnsi="宋体"/>
          <w:b/>
          <w:sz w:val="24"/>
          <w:lang w:eastAsia="zh-CN"/>
        </w:rPr>
        <w:t>五</w:t>
      </w:r>
      <w:r>
        <w:rPr>
          <w:rFonts w:hint="eastAsia" w:ascii="宋体" w:hAnsi="宋体"/>
          <w:b/>
          <w:sz w:val="24"/>
        </w:rPr>
        <w:t>、供应商直接控股、管理关系信息表（格式后附）；（必须提供）；</w:t>
      </w:r>
    </w:p>
    <w:p w14:paraId="70C26843">
      <w:pPr>
        <w:snapToGrid w:val="0"/>
        <w:spacing w:before="156" w:after="50" w:line="400" w:lineRule="exact"/>
        <w:jc w:val="center"/>
        <w:rPr>
          <w:rFonts w:ascii="Arial Unicode MS" w:hAnsi="Arial Unicode MS" w:eastAsia="Arial Unicode MS"/>
          <w:bCs/>
          <w:sz w:val="32"/>
          <w:szCs w:val="32"/>
        </w:rPr>
      </w:pPr>
    </w:p>
    <w:p w14:paraId="5DD5D6B5">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2BF45117">
      <w:pPr>
        <w:snapToGrid w:val="0"/>
        <w:spacing w:before="50" w:after="156"/>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5E36E012">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CEAA9E5">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65F60CD">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8E26887">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FB5A756">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4D29499">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281B1DD8">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8706360">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E566C29">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08DD8E3">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3FCF972">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4F39B48">
            <w:pPr>
              <w:widowControl/>
              <w:wordWrap w:val="0"/>
              <w:spacing w:line="200" w:lineRule="atLeast"/>
              <w:jc w:val="center"/>
              <w:rPr>
                <w:rFonts w:ascii="仿宋" w:hAnsi="仿宋" w:eastAsia="仿宋"/>
                <w:kern w:val="0"/>
                <w:sz w:val="28"/>
                <w:szCs w:val="28"/>
              </w:rPr>
            </w:pPr>
          </w:p>
        </w:tc>
      </w:tr>
      <w:tr w14:paraId="2D1B18A3">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5B6461E">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1E11E67">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0709FBC">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4EABF7C">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A3E1DD3">
            <w:pPr>
              <w:widowControl/>
              <w:wordWrap w:val="0"/>
              <w:spacing w:line="200" w:lineRule="atLeast"/>
              <w:jc w:val="center"/>
              <w:rPr>
                <w:rFonts w:ascii="仿宋" w:hAnsi="仿宋" w:eastAsia="仿宋"/>
                <w:kern w:val="0"/>
                <w:sz w:val="28"/>
                <w:szCs w:val="28"/>
              </w:rPr>
            </w:pPr>
          </w:p>
        </w:tc>
      </w:tr>
      <w:tr w14:paraId="7421C192">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CD82D5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5EEB01F">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E939B24">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BA379B1">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E5859BE">
            <w:pPr>
              <w:widowControl/>
              <w:wordWrap w:val="0"/>
              <w:spacing w:line="200" w:lineRule="atLeast"/>
              <w:jc w:val="center"/>
              <w:rPr>
                <w:rFonts w:ascii="仿宋" w:hAnsi="仿宋" w:eastAsia="仿宋"/>
                <w:kern w:val="0"/>
                <w:sz w:val="28"/>
                <w:szCs w:val="28"/>
              </w:rPr>
            </w:pPr>
          </w:p>
        </w:tc>
      </w:tr>
      <w:tr w14:paraId="4B7D6771">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D951781">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DC5AA7D">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193FE59">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76CFA72">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4534AB1">
            <w:pPr>
              <w:widowControl/>
              <w:wordWrap w:val="0"/>
              <w:spacing w:line="200" w:lineRule="atLeast"/>
              <w:jc w:val="center"/>
              <w:rPr>
                <w:rFonts w:ascii="仿宋" w:hAnsi="仿宋" w:eastAsia="仿宋"/>
                <w:kern w:val="0"/>
                <w:sz w:val="28"/>
                <w:szCs w:val="28"/>
              </w:rPr>
            </w:pPr>
          </w:p>
        </w:tc>
      </w:tr>
    </w:tbl>
    <w:p w14:paraId="6F920689">
      <w:pPr>
        <w:snapToGrid w:val="0"/>
        <w:spacing w:line="360" w:lineRule="exact"/>
        <w:jc w:val="left"/>
        <w:rPr>
          <w:rFonts w:ascii="宋体" w:hAnsi="宋体"/>
          <w:szCs w:val="21"/>
        </w:rPr>
      </w:pPr>
      <w:r>
        <w:rPr>
          <w:rFonts w:hint="eastAsia" w:ascii="宋体" w:hAnsi="宋体"/>
          <w:szCs w:val="21"/>
        </w:rPr>
        <w:t>注：</w:t>
      </w:r>
    </w:p>
    <w:p w14:paraId="63877B74">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3D0F76BF">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32522EE2">
      <w:pPr>
        <w:snapToGrid w:val="0"/>
        <w:spacing w:line="360" w:lineRule="exact"/>
        <w:jc w:val="left"/>
        <w:rPr>
          <w:rFonts w:ascii="宋体" w:hAnsi="宋体"/>
          <w:szCs w:val="21"/>
        </w:rPr>
      </w:pPr>
      <w:r>
        <w:rPr>
          <w:rFonts w:hint="eastAsia" w:ascii="宋体" w:hAnsi="宋体"/>
          <w:szCs w:val="21"/>
        </w:rPr>
        <w:t>3.供应商不存在直接控股股东的，则填“无”。</w:t>
      </w:r>
    </w:p>
    <w:p w14:paraId="10CE6934">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517B438A">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244C8F6E">
      <w:pPr>
        <w:snapToGrid w:val="0"/>
        <w:spacing w:line="360" w:lineRule="exact"/>
        <w:ind w:firstLine="6510" w:firstLineChars="3100"/>
        <w:rPr>
          <w:rFonts w:ascii="宋体" w:hAnsi="宋体"/>
          <w:szCs w:val="21"/>
        </w:rPr>
      </w:pPr>
      <w:r>
        <w:rPr>
          <w:rFonts w:hint="eastAsia" w:ascii="宋体" w:hAnsi="宋体"/>
          <w:szCs w:val="21"/>
        </w:rPr>
        <w:t>年    月    日</w:t>
      </w:r>
    </w:p>
    <w:p w14:paraId="79D5D5F2">
      <w:pPr>
        <w:snapToGrid w:val="0"/>
        <w:rPr>
          <w:rFonts w:ascii="宋体" w:hAnsi="宋体"/>
          <w:b/>
          <w:sz w:val="28"/>
          <w:szCs w:val="28"/>
        </w:rPr>
      </w:pPr>
    </w:p>
    <w:p w14:paraId="072C7100">
      <w:pPr>
        <w:snapToGrid w:val="0"/>
        <w:rPr>
          <w:rFonts w:ascii="宋体" w:hAnsi="宋体"/>
          <w:b/>
          <w:bCs/>
          <w:sz w:val="36"/>
          <w:szCs w:val="36"/>
        </w:rPr>
      </w:pPr>
    </w:p>
    <w:p w14:paraId="0C3E3449">
      <w:pPr>
        <w:snapToGrid w:val="0"/>
        <w:jc w:val="center"/>
        <w:rPr>
          <w:rFonts w:ascii="宋体" w:hAnsi="宋体"/>
          <w:b/>
          <w:bCs/>
          <w:sz w:val="36"/>
          <w:szCs w:val="36"/>
        </w:rPr>
      </w:pPr>
    </w:p>
    <w:p w14:paraId="523D0DEA">
      <w:pPr>
        <w:snapToGrid w:val="0"/>
        <w:jc w:val="center"/>
        <w:rPr>
          <w:rFonts w:ascii="宋体" w:hAnsi="宋体"/>
          <w:b/>
          <w:bCs/>
          <w:sz w:val="36"/>
          <w:szCs w:val="36"/>
        </w:rPr>
      </w:pPr>
    </w:p>
    <w:p w14:paraId="7CEA3BD9">
      <w:pPr>
        <w:snapToGrid w:val="0"/>
        <w:jc w:val="center"/>
        <w:rPr>
          <w:rFonts w:ascii="宋体" w:hAnsi="宋体"/>
          <w:b/>
          <w:bCs/>
          <w:sz w:val="36"/>
          <w:szCs w:val="36"/>
        </w:rPr>
      </w:pPr>
    </w:p>
    <w:p w14:paraId="1711E138">
      <w:pPr>
        <w:snapToGrid w:val="0"/>
        <w:jc w:val="center"/>
        <w:rPr>
          <w:rFonts w:ascii="宋体" w:hAnsi="宋体"/>
          <w:b/>
          <w:bCs/>
          <w:sz w:val="36"/>
          <w:szCs w:val="36"/>
        </w:rPr>
      </w:pPr>
    </w:p>
    <w:p w14:paraId="4F19FEDC">
      <w:pPr>
        <w:snapToGrid w:val="0"/>
        <w:jc w:val="center"/>
        <w:rPr>
          <w:rFonts w:ascii="宋体" w:hAnsi="宋体"/>
          <w:b/>
          <w:bCs/>
          <w:sz w:val="36"/>
          <w:szCs w:val="36"/>
        </w:rPr>
      </w:pPr>
    </w:p>
    <w:p w14:paraId="4344608A">
      <w:pPr>
        <w:snapToGrid w:val="0"/>
        <w:jc w:val="center"/>
        <w:rPr>
          <w:rFonts w:ascii="宋体" w:hAnsi="宋体"/>
          <w:b/>
          <w:bCs/>
          <w:sz w:val="36"/>
          <w:szCs w:val="36"/>
        </w:rPr>
      </w:pPr>
    </w:p>
    <w:p w14:paraId="019A2C6D">
      <w:pPr>
        <w:snapToGrid w:val="0"/>
        <w:jc w:val="center"/>
        <w:rPr>
          <w:rFonts w:ascii="宋体" w:hAnsi="宋体"/>
          <w:b/>
          <w:bCs/>
          <w:sz w:val="36"/>
          <w:szCs w:val="36"/>
        </w:rPr>
      </w:pPr>
    </w:p>
    <w:p w14:paraId="4D99C0EA">
      <w:pPr>
        <w:snapToGrid w:val="0"/>
        <w:jc w:val="center"/>
        <w:rPr>
          <w:rFonts w:ascii="宋体" w:hAnsi="宋体"/>
          <w:b/>
          <w:bCs/>
          <w:sz w:val="36"/>
          <w:szCs w:val="36"/>
        </w:rPr>
      </w:pPr>
      <w:r>
        <w:rPr>
          <w:rFonts w:hint="eastAsia" w:ascii="宋体" w:hAnsi="宋体"/>
          <w:b/>
          <w:bCs/>
          <w:sz w:val="36"/>
          <w:szCs w:val="36"/>
        </w:rPr>
        <w:t>供应商直接管理关系信息表</w:t>
      </w:r>
    </w:p>
    <w:p w14:paraId="755D49AE">
      <w:pPr>
        <w:snapToGrid w:val="0"/>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407A604B">
        <w:tblPrEx>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AA93D60">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70CA8AA">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3790230">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6D2D3A7">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2E030A39">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E9694C5">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0725BE1">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0D81E54">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F5BFA2A">
            <w:pPr>
              <w:widowControl/>
              <w:wordWrap w:val="0"/>
              <w:spacing w:line="200" w:lineRule="atLeast"/>
              <w:jc w:val="center"/>
              <w:rPr>
                <w:rFonts w:ascii="仿宋" w:hAnsi="仿宋" w:eastAsia="仿宋"/>
                <w:kern w:val="0"/>
                <w:sz w:val="28"/>
                <w:szCs w:val="28"/>
              </w:rPr>
            </w:pPr>
          </w:p>
        </w:tc>
      </w:tr>
      <w:tr w14:paraId="67F7DCB0">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686892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5D02123">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5F77214">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D9C7580">
            <w:pPr>
              <w:widowControl/>
              <w:wordWrap w:val="0"/>
              <w:spacing w:line="200" w:lineRule="atLeast"/>
              <w:jc w:val="center"/>
              <w:rPr>
                <w:rFonts w:ascii="仿宋" w:hAnsi="仿宋" w:eastAsia="仿宋"/>
                <w:kern w:val="0"/>
                <w:sz w:val="28"/>
                <w:szCs w:val="28"/>
              </w:rPr>
            </w:pPr>
          </w:p>
        </w:tc>
      </w:tr>
      <w:tr w14:paraId="0ECD4606">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939DD0F">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B879BC2">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D0F440A">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D5ECF36">
            <w:pPr>
              <w:widowControl/>
              <w:wordWrap w:val="0"/>
              <w:spacing w:line="200" w:lineRule="atLeast"/>
              <w:jc w:val="center"/>
              <w:rPr>
                <w:rFonts w:ascii="仿宋" w:hAnsi="仿宋" w:eastAsia="仿宋"/>
                <w:kern w:val="0"/>
                <w:sz w:val="28"/>
                <w:szCs w:val="28"/>
              </w:rPr>
            </w:pPr>
          </w:p>
        </w:tc>
      </w:tr>
      <w:tr w14:paraId="7EB9655C">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88FF71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56AF3F8">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0900ACA">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9F51664">
            <w:pPr>
              <w:widowControl/>
              <w:wordWrap w:val="0"/>
              <w:spacing w:line="200" w:lineRule="atLeast"/>
              <w:jc w:val="center"/>
              <w:rPr>
                <w:rFonts w:ascii="仿宋" w:hAnsi="仿宋" w:eastAsia="仿宋"/>
                <w:kern w:val="0"/>
                <w:sz w:val="28"/>
                <w:szCs w:val="28"/>
              </w:rPr>
            </w:pPr>
          </w:p>
        </w:tc>
      </w:tr>
    </w:tbl>
    <w:p w14:paraId="18AB4B85">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2AA562C9">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324DFDF0">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44BCB925">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76CF07A6">
      <w:pPr>
        <w:snapToGrid w:val="0"/>
        <w:jc w:val="left"/>
        <w:rPr>
          <w:rFonts w:ascii="仿宋" w:hAnsi="仿宋" w:eastAsia="仿宋"/>
          <w:sz w:val="28"/>
          <w:szCs w:val="28"/>
        </w:rPr>
      </w:pPr>
    </w:p>
    <w:p w14:paraId="3CEA6422">
      <w:pPr>
        <w:snapToGrid w:val="0"/>
        <w:jc w:val="left"/>
        <w:rPr>
          <w:rFonts w:ascii="仿宋" w:hAnsi="仿宋" w:eastAsia="仿宋"/>
          <w:sz w:val="28"/>
          <w:szCs w:val="28"/>
        </w:rPr>
      </w:pPr>
    </w:p>
    <w:p w14:paraId="0D09E20B">
      <w:pPr>
        <w:snapToGrid w:val="0"/>
        <w:jc w:val="left"/>
        <w:rPr>
          <w:rFonts w:ascii="仿宋" w:hAnsi="仿宋" w:eastAsia="仿宋"/>
          <w:sz w:val="28"/>
          <w:szCs w:val="28"/>
        </w:rPr>
      </w:pPr>
    </w:p>
    <w:p w14:paraId="660A7365">
      <w:pPr>
        <w:snapToGrid w:val="0"/>
        <w:jc w:val="left"/>
        <w:rPr>
          <w:rFonts w:ascii="仿宋" w:hAnsi="仿宋" w:eastAsia="仿宋"/>
          <w:sz w:val="28"/>
          <w:szCs w:val="28"/>
        </w:rPr>
      </w:pPr>
    </w:p>
    <w:p w14:paraId="7360D1A6">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0AEC063A">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02D7335C">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403252DD">
      <w:pPr>
        <w:pStyle w:val="4"/>
        <w:overflowPunct w:val="0"/>
        <w:spacing w:line="360" w:lineRule="auto"/>
        <w:jc w:val="center"/>
        <w:rPr>
          <w:rFonts w:ascii="宋体" w:hAnsi="宋体"/>
          <w:spacing w:val="20"/>
          <w:szCs w:val="21"/>
          <w:u w:val="single"/>
        </w:rPr>
      </w:pPr>
    </w:p>
    <w:p w14:paraId="2AAE7CF7">
      <w:pPr>
        <w:spacing w:line="400" w:lineRule="exact"/>
        <w:ind w:firstLine="420" w:firstLineChars="200"/>
        <w:rPr>
          <w:rFonts w:ascii="宋体" w:hAnsi="宋体"/>
          <w:szCs w:val="21"/>
        </w:rPr>
      </w:pPr>
    </w:p>
    <w:p w14:paraId="40A784F3">
      <w:pPr>
        <w:pStyle w:val="19"/>
        <w:ind w:firstLine="0" w:firstLineChars="0"/>
      </w:pPr>
    </w:p>
    <w:p w14:paraId="250DE39A">
      <w:pPr>
        <w:pStyle w:val="19"/>
        <w:ind w:firstLine="344"/>
      </w:pPr>
    </w:p>
    <w:p w14:paraId="47F2D736">
      <w:pPr>
        <w:pStyle w:val="19"/>
        <w:ind w:firstLine="344"/>
      </w:pPr>
    </w:p>
    <w:p w14:paraId="3D32939C">
      <w:pPr>
        <w:pStyle w:val="19"/>
        <w:ind w:firstLine="344"/>
      </w:pPr>
    </w:p>
    <w:p w14:paraId="772EFF08">
      <w:pPr>
        <w:pStyle w:val="19"/>
        <w:ind w:firstLine="344"/>
      </w:pPr>
    </w:p>
    <w:p w14:paraId="58C35098">
      <w:pPr>
        <w:pStyle w:val="19"/>
        <w:ind w:firstLine="344"/>
      </w:pPr>
    </w:p>
    <w:p w14:paraId="1D3BE021">
      <w:pPr>
        <w:pStyle w:val="19"/>
        <w:ind w:firstLine="344"/>
      </w:pPr>
    </w:p>
    <w:p w14:paraId="72F76E74">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pgNumType w:fmt="decimal"/>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B42E12">
    <w:pPr>
      <w:pStyle w:val="12"/>
      <w:tabs>
        <w:tab w:val="clear" w:pos="4153"/>
        <w:tab w:val="clear" w:pos="8306"/>
      </w:tabs>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27A624">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2027A624">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0C2CA1">
    <w:pPr>
      <w:pStyle w:val="12"/>
      <w:framePr w:wrap="around" w:vAnchor="text" w:hAnchor="margin" w:xAlign="center" w:y="1"/>
      <w:tabs>
        <w:tab w:val="clear" w:pos="4153"/>
        <w:tab w:val="clear" w:pos="8306"/>
      </w:tabs>
    </w:pPr>
    <w:r>
      <w:fldChar w:fldCharType="begin"/>
    </w:r>
    <w:r>
      <w:rPr>
        <w:rStyle w:val="23"/>
      </w:rPr>
      <w:instrText xml:space="preserve">PAGE  </w:instrText>
    </w:r>
    <w:r>
      <w:fldChar w:fldCharType="separate"/>
    </w:r>
    <w:r>
      <w:rPr>
        <w:rStyle w:val="23"/>
      </w:rPr>
      <w:t>1</w:t>
    </w:r>
    <w:r>
      <w:fldChar w:fldCharType="end"/>
    </w:r>
  </w:p>
  <w:p w14:paraId="6FFFFEE6">
    <w:pPr>
      <w:pStyle w:val="12"/>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756707">
    <w:pPr>
      <w:pStyle w:val="12"/>
      <w:tabs>
        <w:tab w:val="clear" w:pos="4153"/>
        <w:tab w:val="clear" w:pos="8306"/>
      </w:tabs>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E2EB0D">
                          <w:pPr>
                            <w:pStyle w:val="12"/>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05E2EB0D">
                    <w:pPr>
                      <w:pStyle w:val="12"/>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v:textbox>
            </v:shape>
          </w:pict>
        </mc:Fallback>
      </mc:AlternateContent>
    </w:r>
  </w:p>
  <w:p w14:paraId="71569932">
    <w:pPr>
      <w:pStyle w:val="12"/>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1C16AC">
    <w:pPr>
      <w:pStyle w:val="13"/>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E69D0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3"/>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314955"/>
    <w:rsid w:val="00681981"/>
    <w:rsid w:val="006A5EFD"/>
    <w:rsid w:val="006E07AD"/>
    <w:rsid w:val="00876B80"/>
    <w:rsid w:val="00E652DE"/>
    <w:rsid w:val="00E8459E"/>
    <w:rsid w:val="00F57EE7"/>
    <w:rsid w:val="034877EC"/>
    <w:rsid w:val="05FD48BE"/>
    <w:rsid w:val="060043AE"/>
    <w:rsid w:val="068113B7"/>
    <w:rsid w:val="0A516F86"/>
    <w:rsid w:val="106B7917"/>
    <w:rsid w:val="11853D3E"/>
    <w:rsid w:val="139E2979"/>
    <w:rsid w:val="142E658A"/>
    <w:rsid w:val="145A1533"/>
    <w:rsid w:val="16161084"/>
    <w:rsid w:val="16AD3796"/>
    <w:rsid w:val="1ADB7FCD"/>
    <w:rsid w:val="1C4B37EB"/>
    <w:rsid w:val="21930EF4"/>
    <w:rsid w:val="24EA2059"/>
    <w:rsid w:val="25B60C44"/>
    <w:rsid w:val="2626282B"/>
    <w:rsid w:val="28137BB2"/>
    <w:rsid w:val="296342F6"/>
    <w:rsid w:val="2A220E95"/>
    <w:rsid w:val="2A4A387D"/>
    <w:rsid w:val="2B083239"/>
    <w:rsid w:val="2D2D2B79"/>
    <w:rsid w:val="308A5C2E"/>
    <w:rsid w:val="31175F84"/>
    <w:rsid w:val="3217464E"/>
    <w:rsid w:val="33A65CE5"/>
    <w:rsid w:val="33AC5879"/>
    <w:rsid w:val="361C5DEB"/>
    <w:rsid w:val="375B2943"/>
    <w:rsid w:val="38A87E0A"/>
    <w:rsid w:val="38FB618B"/>
    <w:rsid w:val="39A36682"/>
    <w:rsid w:val="39E817C8"/>
    <w:rsid w:val="3AA615FA"/>
    <w:rsid w:val="3AD331DF"/>
    <w:rsid w:val="3CFD2416"/>
    <w:rsid w:val="40212FAA"/>
    <w:rsid w:val="41B31CF9"/>
    <w:rsid w:val="425828A0"/>
    <w:rsid w:val="42936CDF"/>
    <w:rsid w:val="43C72CF2"/>
    <w:rsid w:val="450D212B"/>
    <w:rsid w:val="45D56701"/>
    <w:rsid w:val="46F11B84"/>
    <w:rsid w:val="47AD2D46"/>
    <w:rsid w:val="49B303BC"/>
    <w:rsid w:val="4B214846"/>
    <w:rsid w:val="4B490FD8"/>
    <w:rsid w:val="4C5B5467"/>
    <w:rsid w:val="54526777"/>
    <w:rsid w:val="54977258"/>
    <w:rsid w:val="571050A0"/>
    <w:rsid w:val="583D6144"/>
    <w:rsid w:val="58FC1C40"/>
    <w:rsid w:val="5C8B76A2"/>
    <w:rsid w:val="5D370221"/>
    <w:rsid w:val="60FA6BA5"/>
    <w:rsid w:val="61025BD2"/>
    <w:rsid w:val="6421269A"/>
    <w:rsid w:val="66990686"/>
    <w:rsid w:val="66B07F62"/>
    <w:rsid w:val="66F66E04"/>
    <w:rsid w:val="68B0601C"/>
    <w:rsid w:val="68EA5751"/>
    <w:rsid w:val="6EE82061"/>
    <w:rsid w:val="704F233D"/>
    <w:rsid w:val="711C66C3"/>
    <w:rsid w:val="75AB6D3B"/>
    <w:rsid w:val="764F654C"/>
    <w:rsid w:val="773F7FD1"/>
    <w:rsid w:val="78BB2ED6"/>
    <w:rsid w:val="791969AA"/>
    <w:rsid w:val="7DD763EB"/>
    <w:rsid w:val="7E694F72"/>
    <w:rsid w:val="7F10792A"/>
    <w:rsid w:val="7F686F78"/>
    <w:rsid w:val="7F806F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4"/>
    <w:qFormat/>
    <w:uiPriority w:val="0"/>
    <w:pPr>
      <w:keepNext/>
      <w:spacing w:line="340" w:lineRule="exact"/>
      <w:outlineLvl w:val="0"/>
    </w:pPr>
    <w:rPr>
      <w:b/>
      <w:bCs/>
      <w:sz w:val="36"/>
    </w:rPr>
  </w:style>
  <w:style w:type="paragraph" w:styleId="3">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rPr>
      <w:szCs w:val="20"/>
    </w:rPr>
  </w:style>
  <w:style w:type="paragraph" w:styleId="5">
    <w:name w:val="annotation text"/>
    <w:basedOn w:val="1"/>
    <w:semiHidden/>
    <w:unhideWhenUsed/>
    <w:qFormat/>
    <w:uiPriority w:val="99"/>
    <w:pPr>
      <w:jc w:val="left"/>
    </w:pPr>
  </w:style>
  <w:style w:type="paragraph" w:styleId="6">
    <w:name w:val="Body Text"/>
    <w:basedOn w:val="1"/>
    <w:next w:val="7"/>
    <w:qFormat/>
    <w:uiPriority w:val="0"/>
    <w:pPr>
      <w:autoSpaceDE w:val="0"/>
      <w:autoSpaceDN w:val="0"/>
      <w:spacing w:after="120"/>
      <w:jc w:val="left"/>
    </w:pPr>
    <w:rPr>
      <w:rFonts w:ascii="宋体"/>
      <w:kern w:val="0"/>
      <w:sz w:val="34"/>
      <w:szCs w:val="20"/>
    </w:rPr>
  </w:style>
  <w:style w:type="paragraph" w:styleId="7">
    <w:name w:val="Plain Text"/>
    <w:basedOn w:val="1"/>
    <w:qFormat/>
    <w:uiPriority w:val="0"/>
    <w:rPr>
      <w:rFonts w:ascii="宋体" w:hAnsi="Courier New"/>
      <w:szCs w:val="20"/>
    </w:rPr>
  </w:style>
  <w:style w:type="paragraph" w:styleId="8">
    <w:name w:val="Body Text Indent"/>
    <w:basedOn w:val="1"/>
    <w:next w:val="9"/>
    <w:qFormat/>
    <w:uiPriority w:val="0"/>
    <w:pPr>
      <w:spacing w:line="200" w:lineRule="exact"/>
      <w:ind w:firstLine="301"/>
    </w:pPr>
    <w:rPr>
      <w:rFonts w:ascii="宋体" w:hAnsi="Courier New"/>
      <w:spacing w:val="-4"/>
      <w:sz w:val="18"/>
      <w:szCs w:val="20"/>
    </w:rPr>
  </w:style>
  <w:style w:type="paragraph" w:styleId="9">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0">
    <w:name w:val="Date"/>
    <w:basedOn w:val="1"/>
    <w:next w:val="1"/>
    <w:qFormat/>
    <w:uiPriority w:val="0"/>
    <w:pPr>
      <w:ind w:left="100" w:leftChars="2500"/>
    </w:pPr>
    <w:rPr>
      <w:spacing w:val="30"/>
      <w:sz w:val="28"/>
    </w:rPr>
  </w:style>
  <w:style w:type="paragraph" w:styleId="11">
    <w:name w:val="Balloon Text"/>
    <w:basedOn w:val="1"/>
    <w:link w:val="25"/>
    <w:qFormat/>
    <w:uiPriority w:val="0"/>
    <w:rPr>
      <w:sz w:val="18"/>
      <w:szCs w:val="18"/>
    </w:rPr>
  </w:style>
  <w:style w:type="paragraph" w:styleId="12">
    <w:name w:val="footer"/>
    <w:basedOn w:val="1"/>
    <w:qFormat/>
    <w:uiPriority w:val="0"/>
    <w:pPr>
      <w:tabs>
        <w:tab w:val="center" w:pos="4153"/>
        <w:tab w:val="right" w:pos="8306"/>
      </w:tabs>
      <w:snapToGrid w:val="0"/>
      <w:jc w:val="left"/>
    </w:pPr>
    <w:rPr>
      <w:rFonts w:ascii="宋体" w:hAnsi="Courier New"/>
      <w:sz w:val="18"/>
      <w:szCs w:val="20"/>
    </w:rPr>
  </w:style>
  <w:style w:type="paragraph" w:styleId="13">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4">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5">
    <w:name w:val="Subtitle"/>
    <w:basedOn w:val="1"/>
    <w:qFormat/>
    <w:uiPriority w:val="0"/>
    <w:pPr>
      <w:spacing w:before="240" w:after="60"/>
      <w:jc w:val="center"/>
      <w:outlineLvl w:val="1"/>
    </w:pPr>
    <w:rPr>
      <w:rFonts w:ascii="Arial" w:hAnsi="Arial" w:eastAsia="微软雅黑"/>
      <w:kern w:val="28"/>
      <w:sz w:val="36"/>
    </w:rPr>
  </w:style>
  <w:style w:type="paragraph" w:styleId="16">
    <w:name w:val="Normal (Web)"/>
    <w:basedOn w:val="1"/>
    <w:qFormat/>
    <w:uiPriority w:val="0"/>
    <w:rPr>
      <w:sz w:val="24"/>
    </w:rPr>
  </w:style>
  <w:style w:type="paragraph" w:styleId="17">
    <w:name w:val="index 1"/>
    <w:basedOn w:val="1"/>
    <w:next w:val="1"/>
    <w:qFormat/>
    <w:uiPriority w:val="0"/>
    <w:pPr>
      <w:spacing w:line="360" w:lineRule="exact"/>
      <w:ind w:firstLine="432" w:firstLineChars="240"/>
    </w:pPr>
    <w:rPr>
      <w:rFonts w:ascii="宋体" w:hAnsi="宋体"/>
      <w:bCs/>
      <w:sz w:val="18"/>
      <w:szCs w:val="18"/>
    </w:rPr>
  </w:style>
  <w:style w:type="paragraph" w:styleId="18">
    <w:name w:val="Body Text First Indent"/>
    <w:basedOn w:val="6"/>
    <w:qFormat/>
    <w:uiPriority w:val="0"/>
    <w:pPr>
      <w:snapToGrid w:val="0"/>
      <w:spacing w:line="360" w:lineRule="auto"/>
      <w:ind w:right="240" w:firstLine="420" w:firstLineChars="100"/>
    </w:pPr>
    <w:rPr>
      <w:rFonts w:hAnsi="宋体" w:eastAsia="方正仿宋_GBK"/>
      <w:kern w:val="2"/>
      <w:sz w:val="21"/>
      <w:szCs w:val="28"/>
    </w:rPr>
  </w:style>
  <w:style w:type="paragraph" w:styleId="19">
    <w:name w:val="Body Text First Indent 2"/>
    <w:basedOn w:val="8"/>
    <w:next w:val="18"/>
    <w:qFormat/>
    <w:uiPriority w:val="0"/>
    <w:pPr>
      <w:ind w:firstLine="420" w:firstLineChars="200"/>
    </w:pPr>
  </w:style>
  <w:style w:type="table" w:styleId="21">
    <w:name w:val="Table Grid"/>
    <w:basedOn w:val="20"/>
    <w:qFormat/>
    <w:uiPriority w:val="0"/>
    <w:pPr>
      <w:widowControl w:val="0"/>
      <w:jc w:val="both"/>
    </w:pPr>
    <w:tblPr>
      <w:tblCellMar>
        <w:top w:w="0" w:type="dxa"/>
        <w:left w:w="108" w:type="dxa"/>
        <w:bottom w:w="0" w:type="dxa"/>
        <w:right w:w="108" w:type="dxa"/>
      </w:tblCellMar>
    </w:tblPr>
  </w:style>
  <w:style w:type="character" w:styleId="23">
    <w:name w:val="page number"/>
    <w:qFormat/>
    <w:uiPriority w:val="0"/>
  </w:style>
  <w:style w:type="character" w:customStyle="1" w:styleId="24">
    <w:name w:val="标题 1 Char"/>
    <w:link w:val="2"/>
    <w:qFormat/>
    <w:uiPriority w:val="0"/>
    <w:rPr>
      <w:b/>
      <w:bCs/>
      <w:sz w:val="36"/>
    </w:rPr>
  </w:style>
  <w:style w:type="character" w:customStyle="1" w:styleId="25">
    <w:name w:val="批注框文本 Char"/>
    <w:link w:val="11"/>
    <w:qFormat/>
    <w:uiPriority w:val="0"/>
    <w:rPr>
      <w:kern w:val="2"/>
      <w:sz w:val="18"/>
      <w:szCs w:val="18"/>
    </w:rPr>
  </w:style>
  <w:style w:type="character" w:customStyle="1" w:styleId="26">
    <w:name w:val="NormalCharacter"/>
    <w:qFormat/>
    <w:uiPriority w:val="0"/>
  </w:style>
  <w:style w:type="paragraph" w:customStyle="1" w:styleId="27">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28">
    <w:name w:val="表格文字"/>
    <w:basedOn w:val="1"/>
    <w:qFormat/>
    <w:uiPriority w:val="0"/>
    <w:pPr>
      <w:spacing w:before="25" w:after="25"/>
      <w:jc w:val="left"/>
    </w:pPr>
    <w:rPr>
      <w:bCs/>
      <w:spacing w:val="10"/>
      <w:kern w:val="0"/>
      <w:sz w:val="24"/>
    </w:rPr>
  </w:style>
  <w:style w:type="paragraph" w:customStyle="1" w:styleId="29">
    <w:name w:val="Heading4"/>
    <w:basedOn w:val="1"/>
    <w:qFormat/>
    <w:uiPriority w:val="0"/>
    <w:pPr>
      <w:keepNext/>
      <w:keepLines/>
      <w:spacing w:before="280" w:after="290" w:line="372" w:lineRule="auto"/>
      <w:ind w:left="3420" w:hanging="360"/>
    </w:pPr>
    <w:rPr>
      <w:rFonts w:ascii="宋体" w:hAnsi="Arial" w:eastAsia="黑体"/>
      <w:b/>
      <w:sz w:val="24"/>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19</Pages>
  <Words>10621</Words>
  <Characters>10825</Characters>
  <Lines>78</Lines>
  <Paragraphs>22</Paragraphs>
  <TotalTime>9</TotalTime>
  <ScaleCrop>false</ScaleCrop>
  <LinksUpToDate>false</LinksUpToDate>
  <CharactersWithSpaces>11754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杨超芬</cp:lastModifiedBy>
  <cp:lastPrinted>2025-11-14T09:46:00Z</cp:lastPrinted>
  <dcterms:modified xsi:type="dcterms:W3CDTF">2025-11-19T01:12:41Z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2052-12.1.0.23125</vt:lpwstr>
  </property>
  <property fmtid="{D5CDD505-2E9C-101B-9397-08002B2CF9AE}" pid="4" name="ICV">
    <vt:lpwstr>A426F2A41C484B35B11D4410822F4B56_12</vt:lpwstr>
  </property>
</Properties>
</file>