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5EFE99">
      <w:pPr>
        <w:spacing w:line="520" w:lineRule="exact"/>
        <w:jc w:val="center"/>
        <w:rPr>
          <w:rFonts w:cs="仿宋" w:asciiTheme="majorEastAsia" w:hAnsiTheme="majorEastAsia" w:eastAsiaTheme="majorEastAsia"/>
          <w:b/>
          <w:sz w:val="44"/>
          <w:szCs w:val="44"/>
        </w:rPr>
      </w:pPr>
      <w:r>
        <w:rPr>
          <w:rFonts w:hint="eastAsia" w:cs="仿宋" w:asciiTheme="majorEastAsia" w:hAnsiTheme="majorEastAsia" w:eastAsiaTheme="majorEastAsia"/>
          <w:b/>
          <w:sz w:val="44"/>
          <w:szCs w:val="44"/>
        </w:rPr>
        <w:t>南宁市卫生学</w:t>
      </w:r>
      <w:r>
        <w:rPr>
          <w:rFonts w:hint="eastAsia" w:asciiTheme="majorEastAsia" w:hAnsiTheme="majorEastAsia" w:eastAsiaTheme="majorEastAsia"/>
          <w:b/>
          <w:sz w:val="44"/>
          <w:szCs w:val="44"/>
        </w:rPr>
        <w:t>校空调辅材及线路铺设</w:t>
      </w:r>
      <w:r>
        <w:rPr>
          <w:rFonts w:hint="eastAsia" w:asciiTheme="majorEastAsia" w:hAnsiTheme="majorEastAsia" w:eastAsiaTheme="majorEastAsia"/>
          <w:b/>
          <w:sz w:val="44"/>
          <w:szCs w:val="44"/>
          <w:lang w:eastAsia="zh-CN"/>
        </w:rPr>
        <w:t>（第一批）</w:t>
      </w:r>
      <w:r>
        <w:rPr>
          <w:rFonts w:hint="eastAsia" w:asciiTheme="majorEastAsia" w:hAnsiTheme="majorEastAsia" w:eastAsiaTheme="majorEastAsia"/>
          <w:b/>
          <w:sz w:val="44"/>
          <w:szCs w:val="44"/>
        </w:rPr>
        <w:t>采购项目采购公告</w:t>
      </w:r>
    </w:p>
    <w:p w14:paraId="7C91F49B">
      <w:pPr>
        <w:spacing w:line="520" w:lineRule="exact"/>
        <w:ind w:firstLine="883"/>
        <w:jc w:val="center"/>
        <w:rPr>
          <w:rFonts w:asciiTheme="majorEastAsia" w:hAnsiTheme="majorEastAsia" w:eastAsiaTheme="majorEastAsia"/>
          <w:b/>
          <w:sz w:val="44"/>
          <w:szCs w:val="44"/>
        </w:rPr>
      </w:pPr>
    </w:p>
    <w:p w14:paraId="7BD79E68">
      <w:pPr>
        <w:spacing w:line="520" w:lineRule="exact"/>
        <w:ind w:firstLine="600" w:firstLineChars="200"/>
        <w:rPr>
          <w:rFonts w:hint="eastAsia" w:ascii="仿宋" w:hAnsi="仿宋" w:eastAsia="仿宋"/>
          <w:color w:val="000000" w:themeColor="text1"/>
          <w:sz w:val="30"/>
          <w:szCs w:val="30"/>
          <w:lang w:eastAsia="zh-CN"/>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现对“南宁市卫生学校空调辅材及线路铺设</w:t>
      </w:r>
      <w:r>
        <w:rPr>
          <w:rFonts w:hint="eastAsia" w:ascii="仿宋" w:hAnsi="仿宋" w:eastAsia="仿宋"/>
          <w:color w:val="000000" w:themeColor="text1"/>
          <w:sz w:val="30"/>
          <w:szCs w:val="30"/>
          <w:lang w:eastAsia="zh-CN"/>
          <w14:textFill>
            <w14:solidFill>
              <w14:schemeClr w14:val="tx1"/>
            </w14:solidFill>
          </w14:textFill>
        </w:rPr>
        <w:t>（第一批）</w:t>
      </w:r>
      <w:r>
        <w:rPr>
          <w:rFonts w:hint="eastAsia" w:ascii="仿宋" w:hAnsi="仿宋" w:eastAsia="仿宋"/>
          <w:color w:val="000000" w:themeColor="text1"/>
          <w:sz w:val="30"/>
          <w:szCs w:val="30"/>
          <w14:textFill>
            <w14:solidFill>
              <w14:schemeClr w14:val="tx1"/>
            </w14:solidFill>
          </w14:textFill>
        </w:rPr>
        <w:t>采购项目”进行校内询价，欢迎满足资格要求的相关单位前来参加，具体事宜公告如下：</w:t>
      </w:r>
      <w:r>
        <w:rPr>
          <w:rFonts w:hint="eastAsia" w:ascii="仿宋" w:hAnsi="仿宋" w:eastAsia="仿宋"/>
          <w:color w:val="000000" w:themeColor="text1"/>
          <w:sz w:val="30"/>
          <w:szCs w:val="30"/>
          <w14:textFill>
            <w14:solidFill>
              <w14:schemeClr w14:val="tx1"/>
            </w14:solidFill>
          </w14:textFill>
        </w:rPr>
        <w:br w:type="textWrapping"/>
      </w:r>
      <w:r>
        <w:rPr>
          <w:rFonts w:ascii="仿宋" w:hAnsi="仿宋" w:eastAsia="仿宋"/>
          <w:color w:val="000000" w:themeColor="text1"/>
          <w:sz w:val="30"/>
          <w:szCs w:val="30"/>
          <w14:textFill>
            <w14:solidFill>
              <w14:schemeClr w14:val="tx1"/>
            </w14:solidFill>
          </w14:textFill>
        </w:rPr>
        <w:t xml:space="preserve">    </w:t>
      </w:r>
      <w:r>
        <w:rPr>
          <w:rFonts w:hint="eastAsia" w:ascii="仿宋" w:hAnsi="仿宋" w:eastAsia="仿宋"/>
          <w:color w:val="000000" w:themeColor="text1"/>
          <w:sz w:val="30"/>
          <w:szCs w:val="30"/>
          <w14:textFill>
            <w14:solidFill>
              <w14:schemeClr w14:val="tx1"/>
            </w14:solidFill>
          </w14:textFill>
        </w:rPr>
        <w:t>一、项目名称：南宁市卫生学校空调辅材及线路铺设</w:t>
      </w:r>
      <w:r>
        <w:rPr>
          <w:rFonts w:hint="eastAsia" w:ascii="仿宋" w:hAnsi="仿宋" w:eastAsia="仿宋"/>
          <w:color w:val="000000" w:themeColor="text1"/>
          <w:sz w:val="30"/>
          <w:szCs w:val="30"/>
          <w:lang w:eastAsia="zh-CN"/>
          <w14:textFill>
            <w14:solidFill>
              <w14:schemeClr w14:val="tx1"/>
            </w14:solidFill>
          </w14:textFill>
        </w:rPr>
        <w:t>（第一批）</w:t>
      </w:r>
    </w:p>
    <w:p w14:paraId="6BF78883">
      <w:pPr>
        <w:spacing w:line="520" w:lineRule="exact"/>
        <w:ind w:firstLine="600" w:firstLineChars="200"/>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二、采购内容：详见附件。</w:t>
      </w:r>
    </w:p>
    <w:p w14:paraId="231DF130">
      <w:pPr>
        <w:spacing w:line="520" w:lineRule="exact"/>
        <w:ind w:firstLine="600" w:firstLineChars="200"/>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三、采购</w:t>
      </w:r>
      <w:r>
        <w:rPr>
          <w:rFonts w:ascii="仿宋" w:hAnsi="仿宋" w:eastAsia="仿宋"/>
          <w:color w:val="000000" w:themeColor="text1"/>
          <w:sz w:val="30"/>
          <w:szCs w:val="30"/>
          <w14:textFill>
            <w14:solidFill>
              <w14:schemeClr w14:val="tx1"/>
            </w14:solidFill>
          </w14:textFill>
        </w:rPr>
        <w:t>预算</w:t>
      </w:r>
      <w:r>
        <w:rPr>
          <w:rFonts w:hint="eastAsia" w:ascii="仿宋" w:hAnsi="仿宋" w:eastAsia="仿宋"/>
          <w:color w:val="000000" w:themeColor="text1"/>
          <w:sz w:val="30"/>
          <w:szCs w:val="30"/>
          <w14:textFill>
            <w14:solidFill>
              <w14:schemeClr w14:val="tx1"/>
            </w14:solidFill>
          </w14:textFill>
        </w:rPr>
        <w:t>：</w:t>
      </w:r>
      <w:r>
        <w:rPr>
          <w:rFonts w:hint="eastAsia" w:ascii="仿宋" w:hAnsi="仿宋" w:eastAsia="仿宋"/>
          <w:color w:val="000000" w:themeColor="text1"/>
          <w:sz w:val="30"/>
          <w:szCs w:val="30"/>
          <w:lang w:val="en-US" w:eastAsia="zh-CN"/>
          <w14:textFill>
            <w14:solidFill>
              <w14:schemeClr w14:val="tx1"/>
            </w14:solidFill>
          </w14:textFill>
        </w:rPr>
        <w:t>79990</w:t>
      </w:r>
      <w:r>
        <w:rPr>
          <w:rFonts w:hint="eastAsia" w:ascii="仿宋" w:hAnsi="仿宋" w:eastAsia="仿宋"/>
          <w:color w:val="000000" w:themeColor="text1"/>
          <w:sz w:val="30"/>
          <w:szCs w:val="30"/>
          <w14:textFill>
            <w14:solidFill>
              <w14:schemeClr w14:val="tx1"/>
            </w14:solidFill>
          </w14:textFill>
        </w:rPr>
        <w:t>元</w:t>
      </w:r>
    </w:p>
    <w:p w14:paraId="55ABCA85">
      <w:pPr>
        <w:spacing w:line="520" w:lineRule="exact"/>
        <w:ind w:firstLine="600" w:firstLineChars="200"/>
        <w:jc w:val="left"/>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四、采购方式：校内询价</w:t>
      </w:r>
      <w:r>
        <w:rPr>
          <w:rFonts w:hint="eastAsia" w:ascii="仿宋" w:hAnsi="仿宋" w:eastAsia="仿宋"/>
          <w:color w:val="000000" w:themeColor="text1"/>
          <w:sz w:val="30"/>
          <w:szCs w:val="30"/>
          <w14:textFill>
            <w14:solidFill>
              <w14:schemeClr w14:val="tx1"/>
            </w14:solidFill>
          </w14:textFill>
        </w:rPr>
        <w:br w:type="textWrapping"/>
      </w:r>
      <w:r>
        <w:rPr>
          <w:rFonts w:hint="eastAsia" w:ascii="宋体" w:hAnsi="宋体" w:cs="宋体"/>
          <w:color w:val="000000" w:themeColor="text1"/>
          <w:sz w:val="30"/>
          <w:szCs w:val="30"/>
          <w14:textFill>
            <w14:solidFill>
              <w14:schemeClr w14:val="tx1"/>
            </w14:solidFill>
          </w14:textFill>
        </w:rPr>
        <w:t> </w:t>
      </w:r>
      <w:r>
        <w:rPr>
          <w:rFonts w:hint="eastAsia" w:ascii="仿宋" w:hAnsi="仿宋" w:eastAsia="仿宋"/>
          <w:color w:val="000000" w:themeColor="text1"/>
          <w:sz w:val="30"/>
          <w:szCs w:val="30"/>
          <w14:textFill>
            <w14:solidFill>
              <w14:schemeClr w14:val="tx1"/>
            </w14:solidFill>
          </w14:textFill>
        </w:rPr>
        <w:t xml:space="preserve">  五、供应商资格要求：</w:t>
      </w:r>
      <w:r>
        <w:rPr>
          <w:rFonts w:hint="eastAsia" w:ascii="仿宋" w:hAnsi="仿宋" w:eastAsia="仿宋" w:cs="仿宋"/>
          <w:bCs/>
          <w:sz w:val="30"/>
          <w:szCs w:val="30"/>
        </w:rPr>
        <w:t>1、投标人应符合《中华人民共和国政府采购法》第二十二条规定；2、具有国内法人资格，生产或经营能力满足采购内容的供应商；</w:t>
      </w:r>
      <w:r>
        <w:rPr>
          <w:rFonts w:hint="eastAsia" w:ascii="仿宋" w:hAnsi="仿宋" w:eastAsia="仿宋" w:cs="仿宋"/>
          <w:bCs/>
          <w:color w:val="auto"/>
          <w:sz w:val="30"/>
          <w:szCs w:val="30"/>
          <w:lang w:val="en-US" w:eastAsia="zh-CN"/>
        </w:rPr>
        <w:t>3、须为格力品牌空调官方授权售后服务商；</w:t>
      </w:r>
      <w:r>
        <w:rPr>
          <w:rFonts w:hint="eastAsia" w:ascii="仿宋" w:hAnsi="仿宋" w:eastAsia="仿宋" w:cs="仿宋"/>
          <w:bCs/>
          <w:sz w:val="30"/>
          <w:szCs w:val="30"/>
          <w:lang w:val="en-US" w:eastAsia="zh-CN"/>
        </w:rPr>
        <w:t>4</w:t>
      </w:r>
      <w:r>
        <w:rPr>
          <w:rFonts w:hint="eastAsia" w:ascii="仿宋" w:hAnsi="仿宋" w:eastAsia="仿宋" w:cs="仿宋"/>
          <w:bCs/>
          <w:sz w:val="30"/>
          <w:szCs w:val="30"/>
        </w:rPr>
        <w:t>、不接受联合体投标。</w:t>
      </w:r>
    </w:p>
    <w:p w14:paraId="612A5125">
      <w:pPr>
        <w:spacing w:line="520" w:lineRule="exact"/>
        <w:ind w:firstLine="600" w:firstLineChars="200"/>
        <w:rPr>
          <w:rFonts w:hint="eastAsia"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六、获取采购文件方式：网上下载，本项目不发放纸质采购文件，无需报名。</w:t>
      </w:r>
      <w:r>
        <w:rPr>
          <w:rFonts w:hint="eastAsia" w:ascii="仿宋" w:hAnsi="仿宋" w:eastAsia="仿宋"/>
          <w:color w:val="000000" w:themeColor="text1"/>
          <w:sz w:val="30"/>
          <w:szCs w:val="30"/>
          <w14:textFill>
            <w14:solidFill>
              <w14:schemeClr w14:val="tx1"/>
            </w14:solidFill>
          </w14:textFill>
        </w:rPr>
        <w:br w:type="textWrapping"/>
      </w:r>
      <w:r>
        <w:rPr>
          <w:rFonts w:hint="eastAsia" w:ascii="宋体" w:hAnsi="宋体" w:cs="宋体"/>
          <w:color w:val="000000" w:themeColor="text1"/>
          <w:sz w:val="30"/>
          <w:szCs w:val="30"/>
          <w14:textFill>
            <w14:solidFill>
              <w14:schemeClr w14:val="tx1"/>
            </w14:solidFill>
          </w14:textFill>
        </w:rPr>
        <w:t> </w:t>
      </w:r>
      <w:r>
        <w:rPr>
          <w:rFonts w:hint="eastAsia" w:ascii="仿宋" w:hAnsi="仿宋" w:eastAsia="仿宋"/>
          <w:color w:val="000000" w:themeColor="text1"/>
          <w:sz w:val="30"/>
          <w:szCs w:val="30"/>
          <w14:textFill>
            <w14:solidFill>
              <w14:schemeClr w14:val="tx1"/>
            </w14:solidFill>
          </w14:textFill>
        </w:rPr>
        <w:t xml:space="preserve">  七、递交竞价文件时间：供应商将所有竞标文件盖章，于2025年</w:t>
      </w:r>
      <w:r>
        <w:rPr>
          <w:rFonts w:hint="eastAsia" w:ascii="仿宋" w:hAnsi="仿宋" w:eastAsia="仿宋"/>
          <w:color w:val="000000" w:themeColor="text1"/>
          <w:sz w:val="30"/>
          <w:szCs w:val="30"/>
          <w:u w:val="single"/>
          <w:lang w:val="en-US" w:eastAsia="zh-CN"/>
          <w14:textFill>
            <w14:solidFill>
              <w14:schemeClr w14:val="tx1"/>
            </w14:solidFill>
          </w14:textFill>
        </w:rPr>
        <w:t xml:space="preserve"> 11 </w:t>
      </w:r>
      <w:r>
        <w:rPr>
          <w:rFonts w:hint="eastAsia" w:ascii="仿宋" w:hAnsi="仿宋" w:eastAsia="仿宋"/>
          <w:color w:val="000000" w:themeColor="text1"/>
          <w:sz w:val="30"/>
          <w:szCs w:val="30"/>
          <w14:textFill>
            <w14:solidFill>
              <w14:schemeClr w14:val="tx1"/>
            </w14:solidFill>
          </w14:textFill>
        </w:rPr>
        <w:t>月</w:t>
      </w:r>
      <w:r>
        <w:rPr>
          <w:rFonts w:hint="eastAsia" w:ascii="仿宋" w:hAnsi="仿宋" w:eastAsia="仿宋"/>
          <w:color w:val="000000" w:themeColor="text1"/>
          <w:sz w:val="30"/>
          <w:szCs w:val="30"/>
          <w:u w:val="single"/>
          <w:lang w:val="en-US" w:eastAsia="zh-CN"/>
          <w14:textFill>
            <w14:solidFill>
              <w14:schemeClr w14:val="tx1"/>
            </w14:solidFill>
          </w14:textFill>
        </w:rPr>
        <w:t xml:space="preserve"> 14 </w:t>
      </w:r>
      <w:r>
        <w:rPr>
          <w:rFonts w:hint="eastAsia" w:ascii="仿宋" w:hAnsi="仿宋" w:eastAsia="仿宋"/>
          <w:color w:val="000000" w:themeColor="text1"/>
          <w:sz w:val="30"/>
          <w:szCs w:val="30"/>
          <w14:textFill>
            <w14:solidFill>
              <w14:schemeClr w14:val="tx1"/>
            </w14:solidFill>
          </w14:textFill>
        </w:rPr>
        <w:t>日</w:t>
      </w:r>
      <w:r>
        <w:rPr>
          <w:rFonts w:hint="eastAsia" w:ascii="仿宋" w:hAnsi="仿宋" w:eastAsia="仿宋"/>
          <w:color w:val="000000" w:themeColor="text1"/>
          <w:sz w:val="30"/>
          <w:szCs w:val="30"/>
          <w:u w:val="single"/>
          <w:lang w:val="en-US" w:eastAsia="zh-CN"/>
          <w14:textFill>
            <w14:solidFill>
              <w14:schemeClr w14:val="tx1"/>
            </w14:solidFill>
          </w14:textFill>
        </w:rPr>
        <w:t xml:space="preserve"> 8 </w:t>
      </w:r>
      <w:r>
        <w:rPr>
          <w:rFonts w:hint="eastAsia" w:ascii="仿宋" w:hAnsi="仿宋" w:eastAsia="仿宋"/>
          <w:color w:val="000000" w:themeColor="text1"/>
          <w:sz w:val="30"/>
          <w:szCs w:val="30"/>
          <w14:textFill>
            <w14:solidFill>
              <w14:schemeClr w14:val="tx1"/>
            </w14:solidFill>
          </w14:textFill>
        </w:rPr>
        <w:t>时</w:t>
      </w:r>
      <w:r>
        <w:rPr>
          <w:rFonts w:hint="eastAsia" w:ascii="仿宋" w:hAnsi="仿宋" w:eastAsia="仿宋"/>
          <w:color w:val="000000" w:themeColor="text1"/>
          <w:sz w:val="30"/>
          <w:szCs w:val="30"/>
          <w:u w:val="single"/>
          <w:lang w:val="en-US" w:eastAsia="zh-CN"/>
          <w14:textFill>
            <w14:solidFill>
              <w14:schemeClr w14:val="tx1"/>
            </w14:solidFill>
          </w14:textFill>
        </w:rPr>
        <w:t>30</w:t>
      </w:r>
      <w:r>
        <w:rPr>
          <w:rFonts w:hint="eastAsia" w:ascii="仿宋" w:hAnsi="仿宋" w:eastAsia="仿宋"/>
          <w:color w:val="000000" w:themeColor="text1"/>
          <w:sz w:val="30"/>
          <w:szCs w:val="30"/>
          <w14:textFill>
            <w14:solidFill>
              <w14:schemeClr w14:val="tx1"/>
            </w14:solidFill>
          </w14:textFill>
        </w:rPr>
        <w:t>分前送至南宁市卫生学校相思湖校区图书馆综合楼16楼1607会议室，竞标文件需提供正本1份、副本2份，装入档案袋密封</w:t>
      </w:r>
      <w:r>
        <w:rPr>
          <w:rFonts w:ascii="仿宋" w:hAnsi="仿宋" w:eastAsia="仿宋"/>
          <w:color w:val="000000" w:themeColor="text1"/>
          <w:sz w:val="30"/>
          <w:szCs w:val="30"/>
          <w14:textFill>
            <w14:solidFill>
              <w14:schemeClr w14:val="tx1"/>
            </w14:solidFill>
          </w14:textFill>
        </w:rPr>
        <w:t>并在</w:t>
      </w:r>
      <w:r>
        <w:rPr>
          <w:rFonts w:hint="eastAsia" w:ascii="仿宋" w:hAnsi="仿宋" w:eastAsia="仿宋"/>
          <w:color w:val="000000" w:themeColor="text1"/>
          <w:sz w:val="30"/>
          <w:szCs w:val="30"/>
          <w14:textFill>
            <w14:solidFill>
              <w14:schemeClr w14:val="tx1"/>
            </w14:solidFill>
          </w14:textFill>
        </w:rPr>
        <w:t>骑缝</w:t>
      </w:r>
      <w:r>
        <w:rPr>
          <w:rFonts w:ascii="仿宋" w:hAnsi="仿宋" w:eastAsia="仿宋"/>
          <w:color w:val="000000" w:themeColor="text1"/>
          <w:sz w:val="30"/>
          <w:szCs w:val="30"/>
          <w14:textFill>
            <w14:solidFill>
              <w14:schemeClr w14:val="tx1"/>
            </w14:solidFill>
          </w14:textFill>
        </w:rPr>
        <w:t>处</w:t>
      </w:r>
      <w:r>
        <w:rPr>
          <w:rFonts w:hint="eastAsia" w:ascii="仿宋" w:hAnsi="仿宋" w:eastAsia="仿宋"/>
          <w:color w:val="000000" w:themeColor="text1"/>
          <w:sz w:val="30"/>
          <w:szCs w:val="30"/>
          <w14:textFill>
            <w14:solidFill>
              <w14:schemeClr w14:val="tx1"/>
            </w14:solidFill>
          </w14:textFill>
        </w:rPr>
        <w:t>加盖单位公章，档案袋上注明项目名称、报名单位、联系人、联系方式。</w:t>
      </w:r>
      <w:r>
        <w:rPr>
          <w:rFonts w:hint="eastAsia" w:ascii="仿宋" w:hAnsi="仿宋" w:eastAsia="仿宋"/>
          <w:color w:val="000000" w:themeColor="text1"/>
          <w:sz w:val="30"/>
          <w:szCs w:val="30"/>
          <w14:textFill>
            <w14:solidFill>
              <w14:schemeClr w14:val="tx1"/>
            </w14:solidFill>
          </w14:textFill>
        </w:rPr>
        <w:br w:type="textWrapping"/>
      </w:r>
      <w:r>
        <w:rPr>
          <w:rFonts w:hint="eastAsia" w:ascii="仿宋" w:hAnsi="仿宋" w:eastAsia="仿宋"/>
          <w:color w:val="000000" w:themeColor="text1"/>
          <w:sz w:val="30"/>
          <w:szCs w:val="30"/>
          <w14:textFill>
            <w14:solidFill>
              <w14:schemeClr w14:val="tx1"/>
            </w14:solidFill>
          </w14:textFill>
        </w:rPr>
        <w:t xml:space="preserve">    八、咨询电话：</w:t>
      </w:r>
      <w:r>
        <w:rPr>
          <w:rFonts w:hint="eastAsia" w:ascii="仿宋" w:hAnsi="仿宋" w:eastAsia="仿宋"/>
          <w:color w:val="333333"/>
          <w:sz w:val="30"/>
          <w:szCs w:val="30"/>
          <w:shd w:val="clear" w:color="auto" w:fill="FFFFFF"/>
        </w:rPr>
        <w:t>0771-</w:t>
      </w:r>
      <w:r>
        <w:rPr>
          <w:rFonts w:hint="eastAsia" w:ascii="仿宋" w:hAnsi="仿宋" w:eastAsia="仿宋"/>
          <w:color w:val="333333"/>
          <w:sz w:val="30"/>
          <w:szCs w:val="30"/>
          <w:shd w:val="clear" w:color="auto" w:fill="FFFFFF"/>
          <w:lang w:val="en-US" w:eastAsia="zh-CN"/>
        </w:rPr>
        <w:t>3939372</w:t>
      </w:r>
      <w:r>
        <w:rPr>
          <w:rFonts w:hint="eastAsia" w:ascii="仿宋" w:hAnsi="仿宋" w:eastAsia="仿宋"/>
          <w:color w:val="333333"/>
          <w:sz w:val="30"/>
          <w:szCs w:val="30"/>
          <w:shd w:val="clear" w:color="auto" w:fill="FFFFFF"/>
        </w:rPr>
        <w:t xml:space="preserve"> </w:t>
      </w:r>
      <w:r>
        <w:rPr>
          <w:rFonts w:hint="eastAsia" w:ascii="仿宋" w:hAnsi="仿宋" w:eastAsia="仿宋"/>
          <w:color w:val="000000" w:themeColor="text1"/>
          <w:sz w:val="30"/>
          <w:szCs w:val="30"/>
          <w14:textFill>
            <w14:solidFill>
              <w14:schemeClr w14:val="tx1"/>
            </w14:solidFill>
          </w14:textFill>
        </w:rPr>
        <w:t>杨老师</w:t>
      </w:r>
    </w:p>
    <w:p w14:paraId="487B7F4C">
      <w:pPr>
        <w:pStyle w:val="2"/>
        <w:ind w:left="0" w:leftChars="0" w:firstLine="0" w:firstLineChars="0"/>
        <w:rPr>
          <w:rFonts w:hint="eastAsia" w:ascii="仿宋" w:hAnsi="仿宋" w:eastAsia="仿宋"/>
          <w:color w:val="000000" w:themeColor="text1"/>
          <w:sz w:val="30"/>
          <w:szCs w:val="30"/>
          <w14:textFill>
            <w14:solidFill>
              <w14:schemeClr w14:val="tx1"/>
            </w14:solidFill>
          </w14:textFill>
        </w:rPr>
      </w:pPr>
    </w:p>
    <w:p w14:paraId="68C91DEA">
      <w:pPr>
        <w:spacing w:line="520" w:lineRule="exact"/>
        <w:ind w:left="5880" w:leftChars="2800"/>
        <w:rPr>
          <w:rFonts w:hint="eastAsia" w:ascii="仿宋" w:hAnsi="仿宋" w:eastAsia="仿宋"/>
          <w:color w:val="000000" w:themeColor="text1"/>
          <w:sz w:val="32"/>
          <w:szCs w:val="32"/>
          <w:lang w:val="en-US" w:eastAsia="zh-CN"/>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南宁市卫生</w:t>
      </w:r>
      <w:r>
        <w:rPr>
          <w:rFonts w:hint="eastAsia" w:ascii="仿宋" w:hAnsi="仿宋" w:eastAsia="仿宋"/>
          <w:color w:val="000000" w:themeColor="text1"/>
          <w:sz w:val="32"/>
          <w:szCs w:val="32"/>
          <w:lang w:val="en-US" w:eastAsia="zh-CN"/>
          <w14:textFill>
            <w14:solidFill>
              <w14:schemeClr w14:val="tx1"/>
            </w14:solidFill>
          </w14:textFill>
        </w:rPr>
        <w:t>学校</w:t>
      </w:r>
      <w:bookmarkStart w:id="1" w:name="_GoBack"/>
      <w:bookmarkEnd w:id="1"/>
    </w:p>
    <w:p w14:paraId="7940D740">
      <w:pPr>
        <w:spacing w:line="240" w:lineRule="auto"/>
        <w:ind w:left="0" w:leftChars="0"/>
        <w:jc w:val="right"/>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2025年</w:t>
      </w:r>
      <w:r>
        <w:rPr>
          <w:rFonts w:hint="eastAsia" w:ascii="仿宋" w:hAnsi="仿宋" w:eastAsia="仿宋"/>
          <w:color w:val="000000" w:themeColor="text1"/>
          <w:sz w:val="32"/>
          <w:szCs w:val="32"/>
          <w:u w:val="single"/>
          <w:lang w:val="en-US" w:eastAsia="zh-CN"/>
          <w14:textFill>
            <w14:solidFill>
              <w14:schemeClr w14:val="tx1"/>
            </w14:solidFill>
          </w14:textFill>
        </w:rPr>
        <w:t>11</w:t>
      </w:r>
      <w:r>
        <w:rPr>
          <w:rFonts w:hint="eastAsia" w:ascii="仿宋" w:hAnsi="仿宋" w:eastAsia="仿宋"/>
          <w:color w:val="000000" w:themeColor="text1"/>
          <w:sz w:val="32"/>
          <w:szCs w:val="32"/>
          <w14:textFill>
            <w14:solidFill>
              <w14:schemeClr w14:val="tx1"/>
            </w14:solidFill>
          </w14:textFill>
        </w:rPr>
        <w:t>月</w:t>
      </w:r>
      <w:r>
        <w:rPr>
          <w:rFonts w:hint="eastAsia" w:ascii="仿宋" w:hAnsi="仿宋" w:eastAsia="仿宋"/>
          <w:color w:val="000000" w:themeColor="text1"/>
          <w:sz w:val="32"/>
          <w:szCs w:val="32"/>
          <w:u w:val="single"/>
          <w:lang w:val="en-US" w:eastAsia="zh-CN"/>
          <w14:textFill>
            <w14:solidFill>
              <w14:schemeClr w14:val="tx1"/>
            </w14:solidFill>
          </w14:textFill>
        </w:rPr>
        <w:t>10</w:t>
      </w:r>
      <w:r>
        <w:rPr>
          <w:rFonts w:hint="eastAsia" w:ascii="仿宋" w:hAnsi="仿宋" w:eastAsia="仿宋"/>
          <w:color w:val="000000" w:themeColor="text1"/>
          <w:sz w:val="32"/>
          <w:szCs w:val="32"/>
          <w14:textFill>
            <w14:solidFill>
              <w14:schemeClr w14:val="tx1"/>
            </w14:solidFill>
          </w14:textFill>
        </w:rPr>
        <w:t>日</w:t>
      </w:r>
    </w:p>
    <w:p w14:paraId="21B03D21">
      <w:pPr>
        <w:pStyle w:val="11"/>
        <w:keepNext w:val="0"/>
        <w:keepLines w:val="0"/>
        <w:pageBreakBefore w:val="0"/>
        <w:widowControl/>
        <w:shd w:val="clear" w:color="auto" w:fill="FFFFFF"/>
        <w:kinsoku/>
        <w:wordWrap/>
        <w:overflowPunct/>
        <w:topLinePunct w:val="0"/>
        <w:autoSpaceDE/>
        <w:autoSpaceDN/>
        <w:bidi w:val="0"/>
        <w:adjustRightInd/>
        <w:snapToGrid w:val="0"/>
        <w:spacing w:before="0" w:beforeAutospacing="0" w:after="0" w:afterAutospacing="0" w:line="540" w:lineRule="exact"/>
        <w:textAlignment w:val="auto"/>
        <w:rPr>
          <w:rFonts w:ascii="仿宋" w:hAnsi="仿宋" w:eastAsia="仿宋" w:cs="仿宋"/>
          <w:bCs/>
          <w:sz w:val="30"/>
          <w:szCs w:val="30"/>
        </w:rPr>
      </w:pPr>
      <w:r>
        <w:rPr>
          <w:rFonts w:hint="eastAsia" w:ascii="仿宋" w:hAnsi="仿宋" w:eastAsia="仿宋" w:cs="仿宋"/>
          <w:bCs/>
          <w:sz w:val="30"/>
          <w:szCs w:val="30"/>
        </w:rPr>
        <w:t>附件1：</w:t>
      </w:r>
    </w:p>
    <w:p w14:paraId="605C6CAF">
      <w:pPr>
        <w:keepNext w:val="0"/>
        <w:keepLines w:val="0"/>
        <w:pageBreakBefore w:val="0"/>
        <w:kinsoku/>
        <w:wordWrap/>
        <w:overflowPunct/>
        <w:topLinePunct w:val="0"/>
        <w:autoSpaceDE/>
        <w:autoSpaceDN/>
        <w:bidi w:val="0"/>
        <w:adjustRightInd/>
        <w:spacing w:line="540" w:lineRule="exact"/>
        <w:ind w:right="-197" w:rightChars="-94"/>
        <w:jc w:val="center"/>
        <w:textAlignment w:val="auto"/>
        <w:rPr>
          <w:rFonts w:cs="仿宋" w:asciiTheme="majorEastAsia" w:hAnsiTheme="majorEastAsia" w:eastAsiaTheme="majorEastAsia"/>
          <w:b/>
          <w:bCs/>
          <w:color w:val="000000" w:themeColor="text1"/>
          <w:sz w:val="44"/>
          <w:szCs w:val="44"/>
          <w14:textFill>
            <w14:solidFill>
              <w14:schemeClr w14:val="tx1"/>
            </w14:solidFill>
          </w14:textFill>
        </w:rPr>
      </w:pPr>
      <w:bookmarkStart w:id="0" w:name="OLE_LINK14"/>
      <w:r>
        <w:rPr>
          <w:rFonts w:hint="eastAsia" w:cs="仿宋" w:asciiTheme="majorEastAsia" w:hAnsiTheme="majorEastAsia" w:eastAsiaTheme="majorEastAsia"/>
          <w:b/>
          <w:sz w:val="44"/>
          <w:szCs w:val="44"/>
        </w:rPr>
        <w:t>南宁市卫生学</w:t>
      </w:r>
      <w:r>
        <w:rPr>
          <w:rFonts w:hint="eastAsia" w:asciiTheme="majorEastAsia" w:hAnsiTheme="majorEastAsia" w:eastAsiaTheme="majorEastAsia"/>
          <w:b/>
          <w:sz w:val="44"/>
          <w:szCs w:val="44"/>
        </w:rPr>
        <w:t>校空调辅材及线路铺设</w:t>
      </w:r>
      <w:r>
        <w:rPr>
          <w:rFonts w:hint="eastAsia" w:asciiTheme="majorEastAsia" w:hAnsiTheme="majorEastAsia" w:eastAsiaTheme="majorEastAsia"/>
          <w:b/>
          <w:sz w:val="44"/>
          <w:szCs w:val="44"/>
          <w:lang w:eastAsia="zh-CN"/>
        </w:rPr>
        <w:t>（第一批）</w:t>
      </w:r>
      <w:r>
        <w:rPr>
          <w:rFonts w:hint="eastAsia" w:cs="仿宋" w:asciiTheme="majorEastAsia" w:hAnsiTheme="majorEastAsia" w:eastAsiaTheme="majorEastAsia"/>
          <w:b/>
          <w:bCs/>
          <w:color w:val="000000" w:themeColor="text1"/>
          <w:sz w:val="44"/>
          <w:szCs w:val="44"/>
          <w:lang w:val="en-US" w:eastAsia="zh-CN"/>
          <w14:textFill>
            <w14:solidFill>
              <w14:schemeClr w14:val="tx1"/>
            </w14:solidFill>
          </w14:textFill>
        </w:rPr>
        <w:t>采</w:t>
      </w:r>
      <w:r>
        <w:rPr>
          <w:rFonts w:hint="eastAsia" w:ascii="方正小标宋简体" w:hAnsi="方正小标宋简体" w:eastAsia="方正小标宋简体" w:cs="方正小标宋简体"/>
          <w:sz w:val="44"/>
          <w:szCs w:val="44"/>
          <w:lang w:val="en-US" w:eastAsia="zh-CN"/>
        </w:rPr>
        <w:t>购项</w:t>
      </w:r>
      <w:r>
        <w:rPr>
          <w:rFonts w:hint="eastAsia" w:ascii="方正小标宋简体" w:hAnsi="方正小标宋简体" w:eastAsia="方正小标宋简体" w:cs="方正小标宋简体"/>
          <w:sz w:val="44"/>
          <w:szCs w:val="44"/>
        </w:rPr>
        <w:t>目</w:t>
      </w:r>
      <w:bookmarkEnd w:id="0"/>
      <w:r>
        <w:rPr>
          <w:rFonts w:hint="eastAsia" w:cs="仿宋" w:asciiTheme="majorEastAsia" w:hAnsiTheme="majorEastAsia" w:eastAsiaTheme="majorEastAsia"/>
          <w:b/>
          <w:bCs/>
          <w:color w:val="000000" w:themeColor="text1"/>
          <w:sz w:val="44"/>
          <w:szCs w:val="44"/>
          <w14:textFill>
            <w14:solidFill>
              <w14:schemeClr w14:val="tx1"/>
            </w14:solidFill>
          </w14:textFill>
        </w:rPr>
        <w:t>询价文件</w:t>
      </w:r>
    </w:p>
    <w:p w14:paraId="1D4EF374">
      <w:pPr>
        <w:pStyle w:val="11"/>
        <w:keepNext w:val="0"/>
        <w:keepLines w:val="0"/>
        <w:pageBreakBefore w:val="0"/>
        <w:shd w:val="clear" w:color="auto" w:fill="FFFFFF"/>
        <w:kinsoku/>
        <w:wordWrap/>
        <w:overflowPunct/>
        <w:topLinePunct w:val="0"/>
        <w:autoSpaceDE/>
        <w:autoSpaceDN/>
        <w:bidi w:val="0"/>
        <w:adjustRightInd/>
        <w:spacing w:before="0" w:beforeAutospacing="0" w:after="0" w:afterAutospacing="0" w:line="540" w:lineRule="exact"/>
        <w:ind w:firstLine="420"/>
        <w:jc w:val="center"/>
        <w:textAlignment w:val="auto"/>
        <w:rPr>
          <w:rFonts w:ascii="微软雅黑" w:hAnsi="微软雅黑"/>
          <w:color w:val="000000" w:themeColor="text1"/>
          <w:sz w:val="21"/>
          <w:szCs w:val="21"/>
          <w14:textFill>
            <w14:solidFill>
              <w14:schemeClr w14:val="tx1"/>
            </w14:solidFill>
          </w14:textFill>
        </w:rPr>
      </w:pPr>
    </w:p>
    <w:p w14:paraId="188DA01D">
      <w:pPr>
        <w:spacing w:line="520" w:lineRule="exact"/>
        <w:ind w:firstLine="600" w:firstLineChars="200"/>
        <w:rPr>
          <w:rFonts w:ascii="仿宋" w:hAnsi="仿宋" w:eastAsia="仿宋"/>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一、项目名称：</w:t>
      </w:r>
      <w:r>
        <w:rPr>
          <w:rFonts w:hint="eastAsia" w:ascii="仿宋" w:hAnsi="仿宋" w:eastAsia="仿宋"/>
          <w:color w:val="000000" w:themeColor="text1"/>
          <w:sz w:val="30"/>
          <w:szCs w:val="30"/>
          <w14:textFill>
            <w14:solidFill>
              <w14:schemeClr w14:val="tx1"/>
            </w14:solidFill>
          </w14:textFill>
        </w:rPr>
        <w:t>学校空调辅材及线路铺设</w:t>
      </w:r>
      <w:r>
        <w:rPr>
          <w:rFonts w:hint="eastAsia" w:ascii="仿宋" w:hAnsi="仿宋" w:eastAsia="仿宋"/>
          <w:color w:val="000000" w:themeColor="text1"/>
          <w:sz w:val="30"/>
          <w:szCs w:val="30"/>
          <w:lang w:eastAsia="zh-CN"/>
          <w14:textFill>
            <w14:solidFill>
              <w14:schemeClr w14:val="tx1"/>
            </w14:solidFill>
          </w14:textFill>
        </w:rPr>
        <w:t>（第一批）</w:t>
      </w:r>
    </w:p>
    <w:p w14:paraId="6D60F2D1">
      <w:pPr>
        <w:keepNext w:val="0"/>
        <w:keepLines w:val="0"/>
        <w:pageBreakBefore w:val="0"/>
        <w:kinsoku/>
        <w:wordWrap/>
        <w:overflowPunct/>
        <w:topLinePunct w:val="0"/>
        <w:autoSpaceDE/>
        <w:autoSpaceDN/>
        <w:bidi w:val="0"/>
        <w:adjustRightInd/>
        <w:spacing w:line="540" w:lineRule="exact"/>
        <w:jc w:val="left"/>
        <w:textAlignment w:val="auto"/>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二、采购预算：</w:t>
      </w:r>
      <w:r>
        <w:rPr>
          <w:rFonts w:hint="eastAsia" w:ascii="仿宋" w:hAnsi="仿宋" w:eastAsia="仿宋"/>
          <w:color w:val="000000" w:themeColor="text1"/>
          <w:sz w:val="30"/>
          <w:szCs w:val="30"/>
          <w:lang w:val="en-US" w:eastAsia="zh-CN"/>
          <w14:textFill>
            <w14:solidFill>
              <w14:schemeClr w14:val="tx1"/>
            </w14:solidFill>
          </w14:textFill>
        </w:rPr>
        <w:t>79990</w:t>
      </w:r>
      <w:r>
        <w:rPr>
          <w:rFonts w:hint="eastAsia" w:ascii="仿宋" w:hAnsi="仿宋" w:eastAsia="仿宋"/>
          <w:color w:val="000000" w:themeColor="text1"/>
          <w:sz w:val="30"/>
          <w:szCs w:val="30"/>
          <w14:textFill>
            <w14:solidFill>
              <w14:schemeClr w14:val="tx1"/>
            </w14:solidFill>
          </w14:textFill>
        </w:rPr>
        <w:t xml:space="preserve">元 </w:t>
      </w:r>
    </w:p>
    <w:p w14:paraId="6B9BA036">
      <w:pPr>
        <w:keepNext w:val="0"/>
        <w:keepLines w:val="0"/>
        <w:pageBreakBefore w:val="0"/>
        <w:kinsoku/>
        <w:wordWrap/>
        <w:overflowPunct/>
        <w:topLinePunct w:val="0"/>
        <w:autoSpaceDE/>
        <w:autoSpaceDN/>
        <w:bidi w:val="0"/>
        <w:adjustRightInd/>
        <w:spacing w:line="540" w:lineRule="exact"/>
        <w:jc w:val="left"/>
        <w:textAlignment w:val="auto"/>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三、采购需求：</w:t>
      </w:r>
    </w:p>
    <w:tbl>
      <w:tblPr>
        <w:tblStyle w:val="13"/>
        <w:tblW w:w="10104" w:type="dxa"/>
        <w:tblInd w:w="-1207" w:type="dxa"/>
        <w:tblLayout w:type="fixed"/>
        <w:tblCellMar>
          <w:top w:w="0" w:type="dxa"/>
          <w:left w:w="108" w:type="dxa"/>
          <w:bottom w:w="0" w:type="dxa"/>
          <w:right w:w="108" w:type="dxa"/>
        </w:tblCellMar>
      </w:tblPr>
      <w:tblGrid>
        <w:gridCol w:w="582"/>
        <w:gridCol w:w="1250"/>
        <w:gridCol w:w="5000"/>
        <w:gridCol w:w="500"/>
        <w:gridCol w:w="657"/>
        <w:gridCol w:w="915"/>
        <w:gridCol w:w="1200"/>
      </w:tblGrid>
      <w:tr w14:paraId="768C5724">
        <w:tblPrEx>
          <w:tblCellMar>
            <w:top w:w="0" w:type="dxa"/>
            <w:left w:w="108" w:type="dxa"/>
            <w:bottom w:w="0" w:type="dxa"/>
            <w:right w:w="108" w:type="dxa"/>
          </w:tblCellMar>
        </w:tblPrEx>
        <w:trPr>
          <w:trHeight w:val="443" w:hRule="atLeast"/>
        </w:trPr>
        <w:tc>
          <w:tcPr>
            <w:tcW w:w="582" w:type="dxa"/>
            <w:tcBorders>
              <w:top w:val="single" w:color="auto" w:sz="4" w:space="0"/>
              <w:left w:val="single" w:color="auto" w:sz="4" w:space="0"/>
              <w:bottom w:val="single" w:color="auto" w:sz="4" w:space="0"/>
              <w:right w:val="single" w:color="auto" w:sz="4" w:space="0"/>
            </w:tcBorders>
            <w:noWrap/>
            <w:vAlign w:val="center"/>
          </w:tcPr>
          <w:p w14:paraId="5C75EC6C">
            <w:pPr>
              <w:widowControl/>
              <w:jc w:val="center"/>
              <w:textAlignment w:val="center"/>
              <w:rPr>
                <w:rFonts w:ascii="宋体" w:hAnsi="宋体" w:cs="宋体"/>
                <w:b/>
                <w:bCs/>
                <w:color w:val="FF0000"/>
                <w:szCs w:val="21"/>
              </w:rPr>
            </w:pPr>
            <w:r>
              <w:rPr>
                <w:rFonts w:hint="eastAsia" w:ascii="宋体" w:hAnsi="宋体" w:cs="宋体"/>
                <w:b/>
                <w:bCs/>
                <w:color w:val="000000"/>
                <w:kern w:val="0"/>
                <w:szCs w:val="21"/>
                <w:lang w:bidi="ar"/>
              </w:rPr>
              <w:t>序号</w:t>
            </w:r>
          </w:p>
        </w:tc>
        <w:tc>
          <w:tcPr>
            <w:tcW w:w="1250" w:type="dxa"/>
            <w:tcBorders>
              <w:top w:val="single" w:color="auto" w:sz="4" w:space="0"/>
              <w:left w:val="single" w:color="auto" w:sz="4" w:space="0"/>
              <w:bottom w:val="single" w:color="auto" w:sz="4" w:space="0"/>
              <w:right w:val="single" w:color="auto" w:sz="4" w:space="0"/>
            </w:tcBorders>
            <w:vAlign w:val="center"/>
          </w:tcPr>
          <w:p w14:paraId="02B6CF74">
            <w:pPr>
              <w:widowControl/>
              <w:jc w:val="center"/>
              <w:textAlignment w:val="center"/>
              <w:rPr>
                <w:rFonts w:ascii="宋体" w:hAnsi="宋体" w:cs="宋体"/>
                <w:b/>
                <w:bCs/>
                <w:color w:val="FF0000"/>
                <w:szCs w:val="21"/>
              </w:rPr>
            </w:pPr>
            <w:r>
              <w:rPr>
                <w:rFonts w:hint="eastAsia" w:ascii="宋体" w:hAnsi="宋体" w:cs="宋体"/>
                <w:b/>
                <w:bCs/>
                <w:color w:val="000000"/>
                <w:kern w:val="0"/>
                <w:szCs w:val="21"/>
                <w:lang w:bidi="ar"/>
              </w:rPr>
              <w:t>货物（劳务）名称</w:t>
            </w:r>
          </w:p>
        </w:tc>
        <w:tc>
          <w:tcPr>
            <w:tcW w:w="5000" w:type="dxa"/>
            <w:tcBorders>
              <w:top w:val="single" w:color="auto" w:sz="4" w:space="0"/>
              <w:left w:val="single" w:color="auto" w:sz="4" w:space="0"/>
              <w:bottom w:val="single" w:color="auto" w:sz="4" w:space="0"/>
              <w:right w:val="single" w:color="auto" w:sz="4" w:space="0"/>
            </w:tcBorders>
            <w:vAlign w:val="center"/>
          </w:tcPr>
          <w:p w14:paraId="5661794F">
            <w:pPr>
              <w:widowControl/>
              <w:jc w:val="center"/>
              <w:textAlignment w:val="center"/>
              <w:rPr>
                <w:rFonts w:ascii="宋体" w:hAnsi="宋体" w:cs="宋体"/>
                <w:b/>
                <w:bCs/>
                <w:color w:val="FF0000"/>
                <w:szCs w:val="21"/>
              </w:rPr>
            </w:pPr>
            <w:r>
              <w:rPr>
                <w:rFonts w:hint="eastAsia" w:ascii="宋体" w:hAnsi="宋体" w:cs="宋体"/>
                <w:b/>
                <w:bCs/>
                <w:color w:val="000000"/>
                <w:kern w:val="0"/>
                <w:szCs w:val="21"/>
                <w:lang w:eastAsia="zh-CN" w:bidi="ar"/>
              </w:rPr>
              <w:t>需求参数（含规格型号等）</w:t>
            </w:r>
          </w:p>
        </w:tc>
        <w:tc>
          <w:tcPr>
            <w:tcW w:w="500" w:type="dxa"/>
            <w:tcBorders>
              <w:top w:val="single" w:color="auto" w:sz="4" w:space="0"/>
              <w:left w:val="single" w:color="auto" w:sz="4" w:space="0"/>
              <w:bottom w:val="single" w:color="auto" w:sz="4" w:space="0"/>
              <w:right w:val="single" w:color="auto" w:sz="4" w:space="0"/>
            </w:tcBorders>
            <w:vAlign w:val="center"/>
          </w:tcPr>
          <w:p w14:paraId="0D9C9BDC">
            <w:pPr>
              <w:widowControl/>
              <w:jc w:val="center"/>
              <w:textAlignment w:val="center"/>
              <w:rPr>
                <w:rFonts w:ascii="宋体" w:hAnsi="宋体" w:cs="宋体"/>
                <w:b/>
                <w:bCs/>
                <w:color w:val="FF0000"/>
                <w:szCs w:val="21"/>
              </w:rPr>
            </w:pPr>
            <w:r>
              <w:rPr>
                <w:rFonts w:hint="eastAsia" w:ascii="宋体" w:hAnsi="宋体" w:cs="宋体"/>
                <w:b/>
                <w:bCs/>
                <w:color w:val="000000"/>
                <w:kern w:val="0"/>
                <w:szCs w:val="21"/>
                <w:lang w:bidi="ar"/>
              </w:rPr>
              <w:t>单位</w:t>
            </w:r>
          </w:p>
        </w:tc>
        <w:tc>
          <w:tcPr>
            <w:tcW w:w="657" w:type="dxa"/>
            <w:tcBorders>
              <w:top w:val="single" w:color="auto" w:sz="4" w:space="0"/>
              <w:left w:val="single" w:color="auto" w:sz="4" w:space="0"/>
              <w:bottom w:val="single" w:color="auto" w:sz="4" w:space="0"/>
              <w:right w:val="single" w:color="auto" w:sz="4" w:space="0"/>
            </w:tcBorders>
            <w:vAlign w:val="center"/>
          </w:tcPr>
          <w:p w14:paraId="6FFAEB8D">
            <w:pPr>
              <w:widowControl/>
              <w:jc w:val="center"/>
              <w:textAlignment w:val="center"/>
              <w:rPr>
                <w:rFonts w:ascii="宋体" w:hAnsi="宋体" w:cs="宋体"/>
                <w:b/>
                <w:bCs/>
                <w:color w:val="FF0000"/>
                <w:szCs w:val="21"/>
              </w:rPr>
            </w:pPr>
            <w:r>
              <w:rPr>
                <w:rFonts w:hint="eastAsia" w:ascii="宋体" w:hAnsi="宋体" w:cs="宋体"/>
                <w:b/>
                <w:bCs/>
                <w:color w:val="000000"/>
                <w:kern w:val="0"/>
                <w:szCs w:val="21"/>
                <w:lang w:bidi="ar"/>
              </w:rPr>
              <w:t>数量</w:t>
            </w:r>
          </w:p>
        </w:tc>
        <w:tc>
          <w:tcPr>
            <w:tcW w:w="915" w:type="dxa"/>
            <w:tcBorders>
              <w:top w:val="single" w:color="auto" w:sz="4" w:space="0"/>
              <w:left w:val="single" w:color="auto" w:sz="4" w:space="0"/>
              <w:bottom w:val="single" w:color="auto" w:sz="4" w:space="0"/>
              <w:right w:val="single" w:color="auto" w:sz="4" w:space="0"/>
            </w:tcBorders>
            <w:vAlign w:val="center"/>
          </w:tcPr>
          <w:p w14:paraId="387437E9">
            <w:pPr>
              <w:widowControl/>
              <w:jc w:val="center"/>
              <w:textAlignment w:val="center"/>
              <w:rPr>
                <w:rFonts w:hint="eastAsia" w:ascii="宋体" w:hAnsi="宋体" w:eastAsia="宋体" w:cs="宋体"/>
                <w:b/>
                <w:bCs/>
                <w:color w:val="FF0000"/>
                <w:szCs w:val="21"/>
                <w:lang w:eastAsia="zh-CN"/>
              </w:rPr>
            </w:pPr>
            <w:r>
              <w:rPr>
                <w:rFonts w:hint="eastAsia" w:ascii="宋体" w:hAnsi="宋体" w:cs="宋体"/>
                <w:b/>
                <w:bCs/>
                <w:color w:val="000000"/>
                <w:kern w:val="0"/>
                <w:szCs w:val="21"/>
                <w:lang w:bidi="ar"/>
              </w:rPr>
              <w:t>控制单价</w:t>
            </w:r>
            <w:r>
              <w:rPr>
                <w:rFonts w:hint="eastAsia" w:ascii="宋体" w:hAnsi="宋体" w:cs="宋体"/>
                <w:b/>
                <w:bCs/>
                <w:color w:val="000000"/>
                <w:kern w:val="0"/>
                <w:szCs w:val="21"/>
                <w:lang w:eastAsia="zh-CN" w:bidi="ar"/>
              </w:rPr>
              <w:t>（元）</w:t>
            </w:r>
          </w:p>
        </w:tc>
        <w:tc>
          <w:tcPr>
            <w:tcW w:w="1200" w:type="dxa"/>
            <w:tcBorders>
              <w:top w:val="single" w:color="auto" w:sz="4" w:space="0"/>
              <w:left w:val="single" w:color="auto" w:sz="4" w:space="0"/>
              <w:bottom w:val="single" w:color="auto" w:sz="4" w:space="0"/>
              <w:right w:val="single" w:color="auto" w:sz="4" w:space="0"/>
            </w:tcBorders>
            <w:vAlign w:val="center"/>
          </w:tcPr>
          <w:p w14:paraId="6C1F5247">
            <w:pPr>
              <w:widowControl/>
              <w:jc w:val="center"/>
              <w:textAlignment w:val="center"/>
              <w:rPr>
                <w:rFonts w:ascii="宋体" w:hAnsi="宋体" w:cs="宋体"/>
                <w:b/>
                <w:bCs/>
                <w:color w:val="FF0000"/>
                <w:szCs w:val="21"/>
              </w:rPr>
            </w:pPr>
            <w:r>
              <w:rPr>
                <w:rFonts w:hint="eastAsia" w:ascii="宋体" w:hAnsi="宋体" w:cs="宋体"/>
                <w:b/>
                <w:bCs/>
                <w:color w:val="000000"/>
                <w:kern w:val="0"/>
                <w:szCs w:val="21"/>
                <w:lang w:bidi="ar"/>
              </w:rPr>
              <w:t>金额（元）</w:t>
            </w:r>
          </w:p>
        </w:tc>
      </w:tr>
      <w:tr w14:paraId="7BA78815">
        <w:tblPrEx>
          <w:tblCellMar>
            <w:top w:w="0" w:type="dxa"/>
            <w:left w:w="108" w:type="dxa"/>
            <w:bottom w:w="0" w:type="dxa"/>
            <w:right w:w="108" w:type="dxa"/>
          </w:tblCellMar>
        </w:tblPrEx>
        <w:trPr>
          <w:trHeight w:val="802" w:hRule="atLeast"/>
        </w:trPr>
        <w:tc>
          <w:tcPr>
            <w:tcW w:w="582" w:type="dxa"/>
            <w:tcBorders>
              <w:top w:val="single" w:color="auto" w:sz="4" w:space="0"/>
              <w:left w:val="single" w:color="auto" w:sz="4" w:space="0"/>
              <w:bottom w:val="single" w:color="auto" w:sz="4" w:space="0"/>
              <w:right w:val="single" w:color="auto" w:sz="4" w:space="0"/>
            </w:tcBorders>
            <w:noWrap/>
            <w:vAlign w:val="center"/>
          </w:tcPr>
          <w:p w14:paraId="60B7069B">
            <w:pPr>
              <w:widowControl/>
              <w:jc w:val="center"/>
              <w:textAlignment w:val="center"/>
              <w:rPr>
                <w:rFonts w:ascii="宋体" w:hAnsi="宋体" w:cs="宋体"/>
                <w:color w:val="FF0000"/>
                <w:szCs w:val="21"/>
              </w:rPr>
            </w:pPr>
            <w:r>
              <w:rPr>
                <w:rFonts w:hint="eastAsia" w:ascii="宋体" w:hAnsi="宋体" w:cs="宋体"/>
                <w:color w:val="000000"/>
                <w:kern w:val="0"/>
                <w:szCs w:val="21"/>
                <w:lang w:bidi="ar"/>
              </w:rPr>
              <w:t>1</w:t>
            </w:r>
          </w:p>
        </w:tc>
        <w:tc>
          <w:tcPr>
            <w:tcW w:w="1250" w:type="dxa"/>
            <w:tcBorders>
              <w:top w:val="single" w:color="auto" w:sz="4" w:space="0"/>
              <w:left w:val="single" w:color="auto" w:sz="4" w:space="0"/>
              <w:bottom w:val="single" w:color="auto" w:sz="4" w:space="0"/>
              <w:right w:val="single" w:color="auto" w:sz="4" w:space="0"/>
            </w:tcBorders>
            <w:shd w:val="clear" w:color="auto" w:fill="auto"/>
            <w:vAlign w:val="center"/>
          </w:tcPr>
          <w:p w14:paraId="0851EA4B">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三匹空调铜管</w:t>
            </w:r>
          </w:p>
        </w:tc>
        <w:tc>
          <w:tcPr>
            <w:tcW w:w="5000" w:type="dxa"/>
            <w:tcBorders>
              <w:top w:val="single" w:color="auto" w:sz="4" w:space="0"/>
              <w:left w:val="single" w:color="auto" w:sz="4" w:space="0"/>
              <w:bottom w:val="single" w:color="auto" w:sz="4" w:space="0"/>
              <w:right w:val="single" w:color="auto" w:sz="4" w:space="0"/>
            </w:tcBorders>
            <w:shd w:val="clear" w:color="auto" w:fill="auto"/>
            <w:vAlign w:val="center"/>
          </w:tcPr>
          <w:p w14:paraId="77E0B27D">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1.铜管纯度高，密度大,抗压能力强， 适合R32高压力冷媒使用；</w:t>
            </w:r>
          </w:p>
          <w:p w14:paraId="76586FDE">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2.挤压工艺铸造生产,管壁内外光洁、壁厚均匀；</w:t>
            </w:r>
          </w:p>
          <w:p w14:paraId="49B81296">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3.必须适配KFR-72TW/(72550S)NhCa-2型号的空调使用。</w:t>
            </w:r>
          </w:p>
        </w:tc>
        <w:tc>
          <w:tcPr>
            <w:tcW w:w="500" w:type="dxa"/>
            <w:tcBorders>
              <w:top w:val="single" w:color="auto" w:sz="4" w:space="0"/>
              <w:left w:val="single" w:color="auto" w:sz="4" w:space="0"/>
              <w:bottom w:val="single" w:color="auto" w:sz="4" w:space="0"/>
              <w:right w:val="single" w:color="auto" w:sz="4" w:space="0"/>
            </w:tcBorders>
            <w:shd w:val="clear" w:color="auto" w:fill="auto"/>
            <w:vAlign w:val="center"/>
          </w:tcPr>
          <w:p w14:paraId="73E1274B">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米</w:t>
            </w:r>
          </w:p>
        </w:tc>
        <w:tc>
          <w:tcPr>
            <w:tcW w:w="657" w:type="dxa"/>
            <w:tcBorders>
              <w:top w:val="single" w:color="auto" w:sz="4" w:space="0"/>
              <w:left w:val="single" w:color="auto" w:sz="4" w:space="0"/>
              <w:bottom w:val="single" w:color="auto" w:sz="4" w:space="0"/>
              <w:right w:val="single" w:color="auto" w:sz="4" w:space="0"/>
            </w:tcBorders>
            <w:shd w:val="clear" w:color="auto" w:fill="auto"/>
            <w:vAlign w:val="center"/>
          </w:tcPr>
          <w:p w14:paraId="21BBAFD5">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260</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675CE73">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98</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59B40E9C">
            <w:pPr>
              <w:keepNext w:val="0"/>
              <w:keepLines w:val="0"/>
              <w:pageBreakBefore w:val="0"/>
              <w:widowControl/>
              <w:kinsoku/>
              <w:wordWrap/>
              <w:overflowPunct/>
              <w:topLinePunct w:val="0"/>
              <w:autoSpaceDE/>
              <w:autoSpaceDN/>
              <w:bidi w:val="0"/>
              <w:adjustRightInd/>
              <w:spacing w:line="400" w:lineRule="exact"/>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rPr>
              <w:t>25480</w:t>
            </w:r>
          </w:p>
        </w:tc>
      </w:tr>
      <w:tr w14:paraId="020D8DB4">
        <w:tblPrEx>
          <w:tblCellMar>
            <w:top w:w="0" w:type="dxa"/>
            <w:left w:w="108" w:type="dxa"/>
            <w:bottom w:w="0" w:type="dxa"/>
            <w:right w:w="108" w:type="dxa"/>
          </w:tblCellMar>
        </w:tblPrEx>
        <w:trPr>
          <w:trHeight w:val="816" w:hRule="atLeast"/>
        </w:trPr>
        <w:tc>
          <w:tcPr>
            <w:tcW w:w="582" w:type="dxa"/>
            <w:tcBorders>
              <w:top w:val="single" w:color="auto" w:sz="4" w:space="0"/>
              <w:left w:val="single" w:color="auto" w:sz="4" w:space="0"/>
              <w:bottom w:val="single" w:color="auto" w:sz="4" w:space="0"/>
              <w:right w:val="single" w:color="auto" w:sz="4" w:space="0"/>
            </w:tcBorders>
            <w:noWrap/>
            <w:vAlign w:val="center"/>
          </w:tcPr>
          <w:p w14:paraId="76A34A54">
            <w:pPr>
              <w:widowControl/>
              <w:jc w:val="center"/>
              <w:textAlignment w:val="center"/>
              <w:rPr>
                <w:rFonts w:ascii="宋体" w:hAnsi="宋体" w:cs="宋体"/>
                <w:color w:val="FF0000"/>
                <w:szCs w:val="21"/>
              </w:rPr>
            </w:pPr>
            <w:r>
              <w:rPr>
                <w:rFonts w:hint="eastAsia" w:ascii="宋体" w:hAnsi="宋体" w:cs="宋体"/>
                <w:color w:val="000000"/>
                <w:kern w:val="0"/>
                <w:szCs w:val="21"/>
                <w:lang w:bidi="ar"/>
              </w:rPr>
              <w:t>2</w:t>
            </w:r>
          </w:p>
        </w:tc>
        <w:tc>
          <w:tcPr>
            <w:tcW w:w="1250" w:type="dxa"/>
            <w:tcBorders>
              <w:top w:val="single" w:color="auto" w:sz="4" w:space="0"/>
              <w:left w:val="single" w:color="auto" w:sz="4" w:space="0"/>
              <w:bottom w:val="single" w:color="auto" w:sz="4" w:space="0"/>
              <w:right w:val="single" w:color="auto" w:sz="4" w:space="0"/>
            </w:tcBorders>
            <w:shd w:val="clear" w:color="auto" w:fill="auto"/>
            <w:vAlign w:val="center"/>
          </w:tcPr>
          <w:p w14:paraId="0CABF00D">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五匹空调铜管</w:t>
            </w:r>
          </w:p>
        </w:tc>
        <w:tc>
          <w:tcPr>
            <w:tcW w:w="5000" w:type="dxa"/>
            <w:tcBorders>
              <w:top w:val="single" w:color="auto" w:sz="4" w:space="0"/>
              <w:left w:val="single" w:color="auto" w:sz="4" w:space="0"/>
              <w:bottom w:val="single" w:color="auto" w:sz="4" w:space="0"/>
              <w:right w:val="single" w:color="auto" w:sz="4" w:space="0"/>
            </w:tcBorders>
            <w:shd w:val="clear" w:color="auto" w:fill="auto"/>
            <w:vAlign w:val="center"/>
          </w:tcPr>
          <w:p w14:paraId="697DF647">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1.铜管纯度高，密度大,抗压能力强， 适合R32高压力冷媒使用；</w:t>
            </w:r>
          </w:p>
          <w:p w14:paraId="68D6378C">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2.挤压工艺铸造生产,管壁内外光洁、 壁厚均匀；</w:t>
            </w:r>
          </w:p>
          <w:p w14:paraId="64BD3300">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3.必须适配KFR-120TW/(12550S)NhCa-2型号的空调使用。</w:t>
            </w:r>
          </w:p>
        </w:tc>
        <w:tc>
          <w:tcPr>
            <w:tcW w:w="500" w:type="dxa"/>
            <w:tcBorders>
              <w:top w:val="single" w:color="auto" w:sz="4" w:space="0"/>
              <w:left w:val="single" w:color="auto" w:sz="4" w:space="0"/>
              <w:bottom w:val="single" w:color="auto" w:sz="4" w:space="0"/>
              <w:right w:val="single" w:color="auto" w:sz="4" w:space="0"/>
            </w:tcBorders>
            <w:shd w:val="clear" w:color="auto" w:fill="auto"/>
            <w:vAlign w:val="center"/>
          </w:tcPr>
          <w:p w14:paraId="45EBDBF0">
            <w:pPr>
              <w:keepNext w:val="0"/>
              <w:keepLines w:val="0"/>
              <w:pageBreakBefore w:val="0"/>
              <w:widowControl/>
              <w:kinsoku/>
              <w:wordWrap/>
              <w:overflowPunct/>
              <w:topLinePunct w:val="0"/>
              <w:autoSpaceDE/>
              <w:autoSpaceDN/>
              <w:bidi w:val="0"/>
              <w:adjustRightInd/>
              <w:spacing w:line="400" w:lineRule="exact"/>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米</w:t>
            </w:r>
          </w:p>
        </w:tc>
        <w:tc>
          <w:tcPr>
            <w:tcW w:w="657" w:type="dxa"/>
            <w:tcBorders>
              <w:top w:val="single" w:color="auto" w:sz="4" w:space="0"/>
              <w:left w:val="single" w:color="auto" w:sz="4" w:space="0"/>
              <w:bottom w:val="single" w:color="auto" w:sz="4" w:space="0"/>
              <w:right w:val="single" w:color="auto" w:sz="4" w:space="0"/>
            </w:tcBorders>
            <w:shd w:val="clear" w:color="auto" w:fill="auto"/>
            <w:vAlign w:val="center"/>
          </w:tcPr>
          <w:p w14:paraId="79D9986D">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60</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141E82F4">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118</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3A311AC4">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7080</w:t>
            </w:r>
          </w:p>
        </w:tc>
      </w:tr>
      <w:tr w14:paraId="19788D89">
        <w:tblPrEx>
          <w:tblCellMar>
            <w:top w:w="0" w:type="dxa"/>
            <w:left w:w="108" w:type="dxa"/>
            <w:bottom w:w="0" w:type="dxa"/>
            <w:right w:w="108" w:type="dxa"/>
          </w:tblCellMar>
        </w:tblPrEx>
        <w:trPr>
          <w:trHeight w:val="443" w:hRule="atLeast"/>
        </w:trPr>
        <w:tc>
          <w:tcPr>
            <w:tcW w:w="582" w:type="dxa"/>
            <w:tcBorders>
              <w:top w:val="single" w:color="auto" w:sz="4" w:space="0"/>
              <w:left w:val="single" w:color="auto" w:sz="4" w:space="0"/>
              <w:bottom w:val="single" w:color="auto" w:sz="4" w:space="0"/>
              <w:right w:val="single" w:color="auto" w:sz="4" w:space="0"/>
            </w:tcBorders>
            <w:noWrap/>
            <w:vAlign w:val="center"/>
          </w:tcPr>
          <w:p w14:paraId="78A86A4C">
            <w:pPr>
              <w:widowControl/>
              <w:jc w:val="center"/>
              <w:textAlignment w:val="center"/>
              <w:rPr>
                <w:rFonts w:ascii="宋体" w:hAnsi="宋体" w:cs="宋体"/>
                <w:color w:val="FF0000"/>
                <w:szCs w:val="21"/>
              </w:rPr>
            </w:pPr>
            <w:r>
              <w:rPr>
                <w:rFonts w:hint="eastAsia" w:ascii="宋体" w:hAnsi="宋体" w:cs="宋体"/>
                <w:color w:val="000000"/>
                <w:kern w:val="0"/>
                <w:szCs w:val="21"/>
                <w:lang w:bidi="ar"/>
              </w:rPr>
              <w:t>3</w:t>
            </w:r>
          </w:p>
        </w:tc>
        <w:tc>
          <w:tcPr>
            <w:tcW w:w="1250" w:type="dxa"/>
            <w:tcBorders>
              <w:top w:val="single" w:color="auto" w:sz="4" w:space="0"/>
              <w:left w:val="single" w:color="auto" w:sz="4" w:space="0"/>
              <w:bottom w:val="single" w:color="auto" w:sz="4" w:space="0"/>
              <w:right w:val="single" w:color="auto" w:sz="4" w:space="0"/>
            </w:tcBorders>
            <w:shd w:val="clear" w:color="auto" w:fill="auto"/>
            <w:vAlign w:val="center"/>
          </w:tcPr>
          <w:p w14:paraId="10746A50">
            <w:pPr>
              <w:keepNext w:val="0"/>
              <w:keepLines w:val="0"/>
              <w:pageBreakBefore w:val="0"/>
              <w:widowControl/>
              <w:kinsoku/>
              <w:wordWrap/>
              <w:overflowPunct/>
              <w:topLinePunct w:val="0"/>
              <w:autoSpaceDE/>
              <w:autoSpaceDN/>
              <w:bidi w:val="0"/>
              <w:adjustRightInd/>
              <w:spacing w:line="400" w:lineRule="exact"/>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排水管费用（三匹、五匹）</w:t>
            </w:r>
          </w:p>
        </w:tc>
        <w:tc>
          <w:tcPr>
            <w:tcW w:w="5000" w:type="dxa"/>
            <w:tcBorders>
              <w:top w:val="single" w:color="auto" w:sz="4" w:space="0"/>
              <w:left w:val="single" w:color="auto" w:sz="4" w:space="0"/>
              <w:bottom w:val="single" w:color="auto" w:sz="4" w:space="0"/>
              <w:right w:val="single" w:color="auto" w:sz="4" w:space="0"/>
            </w:tcBorders>
            <w:shd w:val="clear" w:color="auto" w:fill="auto"/>
            <w:vAlign w:val="center"/>
          </w:tcPr>
          <w:p w14:paraId="5800896D">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1.ABS材料，不易氧化，不易变黄</w:t>
            </w:r>
          </w:p>
        </w:tc>
        <w:tc>
          <w:tcPr>
            <w:tcW w:w="500" w:type="dxa"/>
            <w:tcBorders>
              <w:top w:val="single" w:color="auto" w:sz="4" w:space="0"/>
              <w:left w:val="single" w:color="auto" w:sz="4" w:space="0"/>
              <w:bottom w:val="single" w:color="auto" w:sz="4" w:space="0"/>
              <w:right w:val="single" w:color="auto" w:sz="4" w:space="0"/>
            </w:tcBorders>
            <w:shd w:val="clear" w:color="auto" w:fill="auto"/>
            <w:vAlign w:val="center"/>
          </w:tcPr>
          <w:p w14:paraId="49768530">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米</w:t>
            </w:r>
          </w:p>
        </w:tc>
        <w:tc>
          <w:tcPr>
            <w:tcW w:w="657" w:type="dxa"/>
            <w:tcBorders>
              <w:top w:val="single" w:color="auto" w:sz="4" w:space="0"/>
              <w:left w:val="single" w:color="auto" w:sz="4" w:space="0"/>
              <w:bottom w:val="single" w:color="auto" w:sz="4" w:space="0"/>
              <w:right w:val="single" w:color="auto" w:sz="4" w:space="0"/>
            </w:tcBorders>
            <w:shd w:val="clear" w:color="auto" w:fill="auto"/>
            <w:vAlign w:val="center"/>
          </w:tcPr>
          <w:p w14:paraId="1BDFB4DA">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320</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52CD545B">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2</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782644C8">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640</w:t>
            </w:r>
          </w:p>
        </w:tc>
      </w:tr>
      <w:tr w14:paraId="78EEA604">
        <w:tblPrEx>
          <w:tblCellMar>
            <w:top w:w="0" w:type="dxa"/>
            <w:left w:w="108" w:type="dxa"/>
            <w:bottom w:w="0" w:type="dxa"/>
            <w:right w:w="108" w:type="dxa"/>
          </w:tblCellMar>
        </w:tblPrEx>
        <w:trPr>
          <w:trHeight w:val="898" w:hRule="atLeast"/>
        </w:trPr>
        <w:tc>
          <w:tcPr>
            <w:tcW w:w="582" w:type="dxa"/>
            <w:tcBorders>
              <w:top w:val="single" w:color="auto" w:sz="4" w:space="0"/>
              <w:left w:val="single" w:color="auto" w:sz="4" w:space="0"/>
              <w:bottom w:val="single" w:color="auto" w:sz="4" w:space="0"/>
              <w:right w:val="single" w:color="auto" w:sz="4" w:space="0"/>
            </w:tcBorders>
            <w:noWrap/>
            <w:vAlign w:val="center"/>
          </w:tcPr>
          <w:p w14:paraId="08D58025">
            <w:pPr>
              <w:widowControl/>
              <w:jc w:val="center"/>
              <w:textAlignment w:val="center"/>
              <w:rPr>
                <w:rFonts w:ascii="宋体" w:hAnsi="宋体" w:cs="宋体"/>
                <w:color w:val="FF0000"/>
                <w:szCs w:val="21"/>
              </w:rPr>
            </w:pPr>
            <w:r>
              <w:rPr>
                <w:rFonts w:hint="eastAsia" w:ascii="宋体" w:hAnsi="宋体" w:cs="宋体"/>
                <w:color w:val="000000"/>
                <w:kern w:val="0"/>
                <w:szCs w:val="21"/>
                <w:lang w:bidi="ar"/>
              </w:rPr>
              <w:t>4</w:t>
            </w:r>
          </w:p>
        </w:tc>
        <w:tc>
          <w:tcPr>
            <w:tcW w:w="1250" w:type="dxa"/>
            <w:tcBorders>
              <w:top w:val="single" w:color="auto" w:sz="4" w:space="0"/>
              <w:left w:val="single" w:color="auto" w:sz="4" w:space="0"/>
              <w:bottom w:val="single" w:color="auto" w:sz="4" w:space="0"/>
              <w:right w:val="single" w:color="auto" w:sz="4" w:space="0"/>
            </w:tcBorders>
            <w:shd w:val="clear" w:color="auto" w:fill="auto"/>
            <w:vAlign w:val="center"/>
          </w:tcPr>
          <w:p w14:paraId="1AB5557E">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三匹空调外机铁架</w:t>
            </w:r>
          </w:p>
        </w:tc>
        <w:tc>
          <w:tcPr>
            <w:tcW w:w="5000" w:type="dxa"/>
            <w:tcBorders>
              <w:top w:val="single" w:color="auto" w:sz="4" w:space="0"/>
              <w:left w:val="single" w:color="auto" w:sz="4" w:space="0"/>
              <w:bottom w:val="single" w:color="auto" w:sz="4" w:space="0"/>
              <w:right w:val="single" w:color="auto" w:sz="4" w:space="0"/>
            </w:tcBorders>
            <w:shd w:val="clear" w:color="auto" w:fill="auto"/>
            <w:vAlign w:val="center"/>
          </w:tcPr>
          <w:p w14:paraId="227FEE58">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常规，满足三匹空调外机使用</w:t>
            </w:r>
          </w:p>
        </w:tc>
        <w:tc>
          <w:tcPr>
            <w:tcW w:w="500" w:type="dxa"/>
            <w:tcBorders>
              <w:top w:val="single" w:color="auto" w:sz="4" w:space="0"/>
              <w:left w:val="single" w:color="auto" w:sz="4" w:space="0"/>
              <w:bottom w:val="single" w:color="auto" w:sz="4" w:space="0"/>
              <w:right w:val="single" w:color="auto" w:sz="4" w:space="0"/>
            </w:tcBorders>
            <w:shd w:val="clear" w:color="auto" w:fill="auto"/>
            <w:vAlign w:val="center"/>
          </w:tcPr>
          <w:p w14:paraId="43ED5C5E">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套</w:t>
            </w:r>
          </w:p>
        </w:tc>
        <w:tc>
          <w:tcPr>
            <w:tcW w:w="657" w:type="dxa"/>
            <w:tcBorders>
              <w:top w:val="single" w:color="auto" w:sz="4" w:space="0"/>
              <w:left w:val="single" w:color="auto" w:sz="4" w:space="0"/>
              <w:bottom w:val="single" w:color="auto" w:sz="4" w:space="0"/>
              <w:right w:val="single" w:color="auto" w:sz="4" w:space="0"/>
            </w:tcBorders>
            <w:shd w:val="clear" w:color="auto" w:fill="auto"/>
            <w:vAlign w:val="center"/>
          </w:tcPr>
          <w:p w14:paraId="0073A0D6">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15</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58056EE">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60</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483D5EC2">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900</w:t>
            </w:r>
          </w:p>
        </w:tc>
      </w:tr>
      <w:tr w14:paraId="20A32243">
        <w:tblPrEx>
          <w:tblCellMar>
            <w:top w:w="0" w:type="dxa"/>
            <w:left w:w="108" w:type="dxa"/>
            <w:bottom w:w="0" w:type="dxa"/>
            <w:right w:w="108" w:type="dxa"/>
          </w:tblCellMar>
        </w:tblPrEx>
        <w:trPr>
          <w:trHeight w:val="443" w:hRule="atLeast"/>
        </w:trPr>
        <w:tc>
          <w:tcPr>
            <w:tcW w:w="582" w:type="dxa"/>
            <w:tcBorders>
              <w:top w:val="single" w:color="auto" w:sz="4" w:space="0"/>
              <w:left w:val="single" w:color="auto" w:sz="4" w:space="0"/>
              <w:bottom w:val="single" w:color="auto" w:sz="4" w:space="0"/>
              <w:right w:val="single" w:color="auto" w:sz="4" w:space="0"/>
            </w:tcBorders>
            <w:noWrap/>
            <w:vAlign w:val="center"/>
          </w:tcPr>
          <w:p w14:paraId="516A9ED1">
            <w:pPr>
              <w:widowControl/>
              <w:jc w:val="center"/>
              <w:textAlignment w:val="center"/>
              <w:rPr>
                <w:rFonts w:hint="eastAsia" w:ascii="宋体" w:hAnsi="宋体" w:eastAsia="宋体" w:cs="宋体"/>
                <w:color w:val="000000"/>
                <w:kern w:val="0"/>
                <w:szCs w:val="21"/>
                <w:lang w:val="en-US" w:eastAsia="zh-CN" w:bidi="ar"/>
              </w:rPr>
            </w:pPr>
            <w:r>
              <w:rPr>
                <w:rFonts w:hint="eastAsia" w:ascii="宋体" w:hAnsi="宋体" w:cs="宋体"/>
                <w:color w:val="000000"/>
                <w:kern w:val="0"/>
                <w:szCs w:val="21"/>
                <w:lang w:val="en-US" w:eastAsia="zh-CN" w:bidi="ar"/>
              </w:rPr>
              <w:t>5</w:t>
            </w:r>
          </w:p>
        </w:tc>
        <w:tc>
          <w:tcPr>
            <w:tcW w:w="1250" w:type="dxa"/>
            <w:tcBorders>
              <w:top w:val="single" w:color="auto" w:sz="4" w:space="0"/>
              <w:left w:val="single" w:color="auto" w:sz="4" w:space="0"/>
              <w:bottom w:val="single" w:color="auto" w:sz="4" w:space="0"/>
              <w:right w:val="single" w:color="auto" w:sz="4" w:space="0"/>
            </w:tcBorders>
            <w:shd w:val="clear" w:color="auto" w:fill="auto"/>
            <w:vAlign w:val="center"/>
          </w:tcPr>
          <w:p w14:paraId="3C0AB9FD">
            <w:pPr>
              <w:keepNext w:val="0"/>
              <w:keepLines w:val="0"/>
              <w:pageBreakBefore w:val="0"/>
              <w:widowControl/>
              <w:kinsoku/>
              <w:wordWrap/>
              <w:overflowPunct/>
              <w:topLinePunct w:val="0"/>
              <w:autoSpaceDE/>
              <w:autoSpaceDN/>
              <w:bidi w:val="0"/>
              <w:adjustRightInd/>
              <w:spacing w:line="400" w:lineRule="exact"/>
              <w:jc w:val="center"/>
              <w:textAlignment w:val="center"/>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五匹空调外机铁架</w:t>
            </w:r>
          </w:p>
        </w:tc>
        <w:tc>
          <w:tcPr>
            <w:tcW w:w="5000" w:type="dxa"/>
            <w:tcBorders>
              <w:top w:val="single" w:color="auto" w:sz="4" w:space="0"/>
              <w:left w:val="single" w:color="auto" w:sz="4" w:space="0"/>
              <w:bottom w:val="single" w:color="auto" w:sz="4" w:space="0"/>
              <w:right w:val="single" w:color="auto" w:sz="4" w:space="0"/>
            </w:tcBorders>
            <w:shd w:val="clear" w:color="auto" w:fill="auto"/>
            <w:vAlign w:val="center"/>
          </w:tcPr>
          <w:p w14:paraId="67B43881">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常规，满足五匹空调外机使用</w:t>
            </w:r>
          </w:p>
        </w:tc>
        <w:tc>
          <w:tcPr>
            <w:tcW w:w="500" w:type="dxa"/>
            <w:tcBorders>
              <w:top w:val="single" w:color="auto" w:sz="4" w:space="0"/>
              <w:left w:val="single" w:color="auto" w:sz="4" w:space="0"/>
              <w:bottom w:val="single" w:color="auto" w:sz="4" w:space="0"/>
              <w:right w:val="single" w:color="auto" w:sz="4" w:space="0"/>
            </w:tcBorders>
            <w:shd w:val="clear" w:color="auto" w:fill="auto"/>
            <w:vAlign w:val="center"/>
          </w:tcPr>
          <w:p w14:paraId="4E66F0A6">
            <w:pPr>
              <w:keepNext w:val="0"/>
              <w:keepLines w:val="0"/>
              <w:pageBreakBefore w:val="0"/>
              <w:widowControl/>
              <w:kinsoku/>
              <w:wordWrap/>
              <w:overflowPunct/>
              <w:topLinePunct w:val="0"/>
              <w:autoSpaceDE/>
              <w:autoSpaceDN/>
              <w:bidi w:val="0"/>
              <w:adjustRightInd/>
              <w:spacing w:line="400" w:lineRule="exact"/>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套</w:t>
            </w:r>
          </w:p>
        </w:tc>
        <w:tc>
          <w:tcPr>
            <w:tcW w:w="657" w:type="dxa"/>
            <w:tcBorders>
              <w:top w:val="single" w:color="auto" w:sz="4" w:space="0"/>
              <w:left w:val="single" w:color="auto" w:sz="4" w:space="0"/>
              <w:bottom w:val="single" w:color="auto" w:sz="4" w:space="0"/>
              <w:right w:val="single" w:color="auto" w:sz="4" w:space="0"/>
            </w:tcBorders>
            <w:shd w:val="clear" w:color="auto" w:fill="auto"/>
            <w:vAlign w:val="center"/>
          </w:tcPr>
          <w:p w14:paraId="3CA6B590">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3</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5E7D10F0">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150</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44166D2">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450</w:t>
            </w:r>
          </w:p>
        </w:tc>
      </w:tr>
      <w:tr w14:paraId="501B0FED">
        <w:tblPrEx>
          <w:tblCellMar>
            <w:top w:w="0" w:type="dxa"/>
            <w:left w:w="108" w:type="dxa"/>
            <w:bottom w:w="0" w:type="dxa"/>
            <w:right w:w="108" w:type="dxa"/>
          </w:tblCellMar>
        </w:tblPrEx>
        <w:trPr>
          <w:trHeight w:val="443" w:hRule="atLeast"/>
        </w:trPr>
        <w:tc>
          <w:tcPr>
            <w:tcW w:w="582" w:type="dxa"/>
            <w:tcBorders>
              <w:top w:val="single" w:color="auto" w:sz="4" w:space="0"/>
              <w:left w:val="single" w:color="auto" w:sz="4" w:space="0"/>
              <w:bottom w:val="single" w:color="auto" w:sz="4" w:space="0"/>
              <w:right w:val="single" w:color="auto" w:sz="4" w:space="0"/>
            </w:tcBorders>
            <w:noWrap/>
            <w:vAlign w:val="center"/>
          </w:tcPr>
          <w:p w14:paraId="7F8F3656">
            <w:pPr>
              <w:widowControl/>
              <w:jc w:val="center"/>
              <w:textAlignment w:val="center"/>
              <w:rPr>
                <w:rFonts w:hint="eastAsia" w:ascii="宋体" w:hAnsi="宋体" w:eastAsia="宋体" w:cs="宋体"/>
                <w:color w:val="000000"/>
                <w:kern w:val="0"/>
                <w:szCs w:val="21"/>
                <w:lang w:val="en-US" w:eastAsia="zh-CN" w:bidi="ar"/>
              </w:rPr>
            </w:pPr>
            <w:r>
              <w:rPr>
                <w:rFonts w:hint="eastAsia" w:ascii="宋体" w:hAnsi="宋体" w:cs="宋体"/>
                <w:color w:val="000000"/>
                <w:kern w:val="0"/>
                <w:szCs w:val="21"/>
                <w:lang w:val="en-US" w:eastAsia="zh-CN" w:bidi="ar"/>
              </w:rPr>
              <w:t>6</w:t>
            </w:r>
          </w:p>
        </w:tc>
        <w:tc>
          <w:tcPr>
            <w:tcW w:w="1250" w:type="dxa"/>
            <w:tcBorders>
              <w:top w:val="single" w:color="auto" w:sz="4" w:space="0"/>
              <w:left w:val="single" w:color="auto" w:sz="4" w:space="0"/>
              <w:bottom w:val="single" w:color="auto" w:sz="4" w:space="0"/>
              <w:right w:val="single" w:color="auto" w:sz="4" w:space="0"/>
            </w:tcBorders>
            <w:shd w:val="clear" w:color="auto" w:fill="auto"/>
            <w:vAlign w:val="center"/>
          </w:tcPr>
          <w:p w14:paraId="3E2BFE26">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钻孔（三匹、五匹）</w:t>
            </w:r>
          </w:p>
        </w:tc>
        <w:tc>
          <w:tcPr>
            <w:tcW w:w="5000" w:type="dxa"/>
            <w:tcBorders>
              <w:top w:val="single" w:color="auto" w:sz="4" w:space="0"/>
              <w:left w:val="single" w:color="auto" w:sz="4" w:space="0"/>
              <w:bottom w:val="single" w:color="auto" w:sz="4" w:space="0"/>
              <w:right w:val="single" w:color="auto" w:sz="4" w:space="0"/>
            </w:tcBorders>
            <w:shd w:val="clear" w:color="auto" w:fill="auto"/>
            <w:vAlign w:val="center"/>
          </w:tcPr>
          <w:p w14:paraId="77536002">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常规，满足三匹（26台）五匹（6台）空调钻孔需要。</w:t>
            </w:r>
          </w:p>
        </w:tc>
        <w:tc>
          <w:tcPr>
            <w:tcW w:w="500" w:type="dxa"/>
            <w:tcBorders>
              <w:top w:val="single" w:color="auto" w:sz="4" w:space="0"/>
              <w:left w:val="single" w:color="auto" w:sz="4" w:space="0"/>
              <w:bottom w:val="single" w:color="auto" w:sz="4" w:space="0"/>
              <w:right w:val="single" w:color="auto" w:sz="4" w:space="0"/>
            </w:tcBorders>
            <w:shd w:val="clear" w:color="auto" w:fill="auto"/>
            <w:vAlign w:val="center"/>
          </w:tcPr>
          <w:p w14:paraId="2E8C86DE">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个</w:t>
            </w:r>
          </w:p>
        </w:tc>
        <w:tc>
          <w:tcPr>
            <w:tcW w:w="657" w:type="dxa"/>
            <w:tcBorders>
              <w:top w:val="single" w:color="auto" w:sz="4" w:space="0"/>
              <w:left w:val="single" w:color="auto" w:sz="4" w:space="0"/>
              <w:bottom w:val="single" w:color="auto" w:sz="4" w:space="0"/>
              <w:right w:val="single" w:color="auto" w:sz="4" w:space="0"/>
            </w:tcBorders>
            <w:shd w:val="clear" w:color="auto" w:fill="auto"/>
            <w:vAlign w:val="center"/>
          </w:tcPr>
          <w:p w14:paraId="206AAFCB">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32</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639286B3">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60</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75741306">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1920</w:t>
            </w:r>
          </w:p>
        </w:tc>
      </w:tr>
      <w:tr w14:paraId="53378D1B">
        <w:tblPrEx>
          <w:tblCellMar>
            <w:top w:w="0" w:type="dxa"/>
            <w:left w:w="108" w:type="dxa"/>
            <w:bottom w:w="0" w:type="dxa"/>
            <w:right w:w="108" w:type="dxa"/>
          </w:tblCellMar>
        </w:tblPrEx>
        <w:trPr>
          <w:trHeight w:val="443" w:hRule="atLeast"/>
        </w:trPr>
        <w:tc>
          <w:tcPr>
            <w:tcW w:w="582" w:type="dxa"/>
            <w:tcBorders>
              <w:top w:val="single" w:color="auto" w:sz="4" w:space="0"/>
              <w:left w:val="single" w:color="auto" w:sz="4" w:space="0"/>
              <w:bottom w:val="single" w:color="auto" w:sz="4" w:space="0"/>
              <w:right w:val="single" w:color="auto" w:sz="4" w:space="0"/>
            </w:tcBorders>
            <w:noWrap/>
            <w:vAlign w:val="center"/>
          </w:tcPr>
          <w:p w14:paraId="68363390">
            <w:pPr>
              <w:widowControl/>
              <w:jc w:val="center"/>
              <w:textAlignment w:val="center"/>
              <w:rPr>
                <w:rFonts w:hint="eastAsia" w:ascii="宋体" w:hAnsi="宋体" w:eastAsia="宋体" w:cs="宋体"/>
                <w:color w:val="FF0000"/>
                <w:szCs w:val="21"/>
                <w:lang w:eastAsia="zh-CN"/>
              </w:rPr>
            </w:pPr>
            <w:r>
              <w:rPr>
                <w:rFonts w:hint="eastAsia" w:ascii="宋体" w:hAnsi="宋体" w:cs="宋体"/>
                <w:color w:val="000000"/>
                <w:kern w:val="0"/>
                <w:szCs w:val="21"/>
                <w:lang w:val="en-US" w:eastAsia="zh-CN" w:bidi="ar"/>
              </w:rPr>
              <w:t>7</w:t>
            </w:r>
          </w:p>
        </w:tc>
        <w:tc>
          <w:tcPr>
            <w:tcW w:w="1250" w:type="dxa"/>
            <w:tcBorders>
              <w:top w:val="single" w:color="auto" w:sz="4" w:space="0"/>
              <w:left w:val="single" w:color="auto" w:sz="4" w:space="0"/>
              <w:bottom w:val="single" w:color="auto" w:sz="4" w:space="0"/>
              <w:right w:val="single" w:color="auto" w:sz="4" w:space="0"/>
            </w:tcBorders>
            <w:shd w:val="clear" w:color="auto" w:fill="auto"/>
            <w:vAlign w:val="center"/>
          </w:tcPr>
          <w:p w14:paraId="45C01AC4">
            <w:pPr>
              <w:keepNext w:val="0"/>
              <w:keepLines w:val="0"/>
              <w:pageBreakBefore w:val="0"/>
              <w:widowControl/>
              <w:kinsoku/>
              <w:wordWrap/>
              <w:overflowPunct/>
              <w:topLinePunct w:val="0"/>
              <w:autoSpaceDE/>
              <w:autoSpaceDN/>
              <w:bidi w:val="0"/>
              <w:adjustRightInd/>
              <w:spacing w:line="400" w:lineRule="exact"/>
              <w:jc w:val="both"/>
              <w:textAlignment w:val="center"/>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空调设备安装及空调线路铺设</w:t>
            </w:r>
          </w:p>
        </w:tc>
        <w:tc>
          <w:tcPr>
            <w:tcW w:w="5000" w:type="dxa"/>
            <w:tcBorders>
              <w:top w:val="single" w:color="auto" w:sz="4" w:space="0"/>
              <w:left w:val="single" w:color="auto" w:sz="4" w:space="0"/>
              <w:bottom w:val="single" w:color="auto" w:sz="4" w:space="0"/>
              <w:right w:val="single" w:color="auto" w:sz="4" w:space="0"/>
            </w:tcBorders>
            <w:shd w:val="clear" w:color="auto" w:fill="auto"/>
            <w:vAlign w:val="center"/>
          </w:tcPr>
          <w:p w14:paraId="5DD4452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一、空调安装：严格按照格力公司官方标准，完成</w:t>
            </w:r>
            <w:r>
              <w:rPr>
                <w:rFonts w:hint="default" w:ascii="仿宋" w:hAnsi="仿宋" w:eastAsia="仿宋" w:cs="仿宋"/>
                <w:kern w:val="2"/>
                <w:sz w:val="24"/>
                <w:szCs w:val="24"/>
                <w:lang w:val="en-US" w:eastAsia="zh-CN" w:bidi="ar-SA"/>
              </w:rPr>
              <w:t>26 台三匹天花机</w:t>
            </w:r>
            <w:r>
              <w:rPr>
                <w:rFonts w:hint="eastAsia" w:ascii="仿宋" w:hAnsi="仿宋" w:eastAsia="仿宋" w:cs="仿宋"/>
                <w:kern w:val="2"/>
                <w:sz w:val="24"/>
                <w:szCs w:val="24"/>
                <w:lang w:val="en-US" w:eastAsia="zh-CN" w:bidi="ar-SA"/>
              </w:rPr>
              <w:t>(型号KFR-72TW/(72550S)NhCa-2</w:t>
            </w:r>
          </w:p>
          <w:p w14:paraId="07D479B1">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w:t>
            </w:r>
            <w:r>
              <w:rPr>
                <w:rFonts w:hint="default" w:ascii="仿宋" w:hAnsi="仿宋" w:eastAsia="仿宋" w:cs="仿宋"/>
                <w:kern w:val="2"/>
                <w:sz w:val="24"/>
                <w:szCs w:val="24"/>
                <w:lang w:val="en-US" w:eastAsia="zh-CN" w:bidi="ar-SA"/>
              </w:rPr>
              <w:t>与6 台五匹天花机</w:t>
            </w:r>
            <w:r>
              <w:rPr>
                <w:rFonts w:hint="eastAsia" w:ascii="仿宋" w:hAnsi="仿宋" w:eastAsia="仿宋" w:cs="仿宋"/>
                <w:kern w:val="2"/>
                <w:sz w:val="24"/>
                <w:szCs w:val="24"/>
                <w:lang w:val="en-US" w:eastAsia="zh-CN" w:bidi="ar-SA"/>
              </w:rPr>
              <w:t>（型号KFR-120TW/(12550S)NhCa-2）</w:t>
            </w:r>
            <w:r>
              <w:rPr>
                <w:rFonts w:hint="default" w:ascii="仿宋" w:hAnsi="仿宋" w:eastAsia="仿宋" w:cs="仿宋"/>
                <w:kern w:val="2"/>
                <w:sz w:val="24"/>
                <w:szCs w:val="24"/>
                <w:lang w:val="en-US" w:eastAsia="zh-CN" w:bidi="ar-SA"/>
              </w:rPr>
              <w:t>的全套安装工作，包括（但不限于）：设备定位与固定、室内外机连接管线布设、电源接线调试、设备运行检测等核心环节。</w:t>
            </w:r>
          </w:p>
          <w:p w14:paraId="4B775CA2">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二、线路铺设：</w:t>
            </w:r>
          </w:p>
          <w:p w14:paraId="6F38786D">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1.配置适合三匹空调使用的空气开关26套</w:t>
            </w:r>
            <w:r>
              <w:rPr>
                <w:rFonts w:hint="eastAsia" w:ascii="仿宋" w:hAnsi="仿宋" w:eastAsia="仿宋" w:cs="仿宋"/>
                <w:b/>
                <w:bCs/>
                <w:kern w:val="2"/>
                <w:sz w:val="24"/>
                <w:szCs w:val="24"/>
                <w:lang w:val="en-US" w:eastAsia="zh-CN" w:bidi="ar-SA"/>
              </w:rPr>
              <w:t>（报价时请注明单价）</w:t>
            </w:r>
            <w:r>
              <w:rPr>
                <w:rFonts w:hint="eastAsia" w:ascii="仿宋" w:hAnsi="仿宋" w:eastAsia="仿宋" w:cs="仿宋"/>
                <w:kern w:val="2"/>
                <w:sz w:val="24"/>
                <w:szCs w:val="24"/>
                <w:lang w:val="en-US" w:eastAsia="zh-CN" w:bidi="ar-SA"/>
              </w:rPr>
              <w:t>；</w:t>
            </w:r>
          </w:p>
          <w:p w14:paraId="0F65D74C">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2.配置适合五匹空调使用的空气开关6套</w:t>
            </w:r>
            <w:r>
              <w:rPr>
                <w:rFonts w:hint="eastAsia" w:ascii="仿宋" w:hAnsi="仿宋" w:eastAsia="仿宋" w:cs="仿宋"/>
                <w:b/>
                <w:bCs/>
                <w:kern w:val="2"/>
                <w:sz w:val="24"/>
                <w:szCs w:val="24"/>
                <w:lang w:val="en-US" w:eastAsia="zh-CN" w:bidi="ar-SA"/>
              </w:rPr>
              <w:t>（报价时请注明单价）</w:t>
            </w:r>
            <w:r>
              <w:rPr>
                <w:rFonts w:hint="eastAsia" w:ascii="仿宋" w:hAnsi="仿宋" w:eastAsia="仿宋" w:cs="仿宋"/>
                <w:kern w:val="2"/>
                <w:sz w:val="24"/>
                <w:szCs w:val="24"/>
                <w:lang w:val="en-US" w:eastAsia="zh-CN" w:bidi="ar-SA"/>
              </w:rPr>
              <w:t>；</w:t>
            </w:r>
          </w:p>
          <w:p w14:paraId="7B2190A7">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3.4mm²铜芯电线约1400米，含火线、零线、地线（报价时请注明单价）；</w:t>
            </w:r>
          </w:p>
          <w:p w14:paraId="1CE55DA9">
            <w:pPr>
              <w:pStyle w:val="2"/>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4.布线要求：线路需从安装所在楼层的配电房引出，从吊顶内敷设，避免与水管、燃气管并行，与强电其他线路间距不小于 30cm，与弱电线路间距不小于50cm。中标人需确保空调线路安装完成后可正常运行，保障其使用功能，线路铺设产生的一切费用均由中标人承担。</w:t>
            </w:r>
          </w:p>
        </w:tc>
        <w:tc>
          <w:tcPr>
            <w:tcW w:w="500" w:type="dxa"/>
            <w:tcBorders>
              <w:top w:val="single" w:color="auto" w:sz="4" w:space="0"/>
              <w:left w:val="single" w:color="auto" w:sz="4" w:space="0"/>
              <w:bottom w:val="single" w:color="auto" w:sz="4" w:space="0"/>
              <w:right w:val="single" w:color="auto" w:sz="4" w:space="0"/>
            </w:tcBorders>
            <w:shd w:val="clear" w:color="auto" w:fill="auto"/>
            <w:vAlign w:val="center"/>
          </w:tcPr>
          <w:p w14:paraId="01E83DB5">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项</w:t>
            </w:r>
          </w:p>
        </w:tc>
        <w:tc>
          <w:tcPr>
            <w:tcW w:w="657" w:type="dxa"/>
            <w:tcBorders>
              <w:top w:val="single" w:color="auto" w:sz="4" w:space="0"/>
              <w:left w:val="single" w:color="auto" w:sz="4" w:space="0"/>
              <w:bottom w:val="single" w:color="auto" w:sz="4" w:space="0"/>
              <w:right w:val="single" w:color="auto" w:sz="4" w:space="0"/>
            </w:tcBorders>
            <w:shd w:val="clear" w:color="auto" w:fill="auto"/>
            <w:vAlign w:val="center"/>
          </w:tcPr>
          <w:p w14:paraId="62CC8687">
            <w:pPr>
              <w:keepNext w:val="0"/>
              <w:keepLines w:val="0"/>
              <w:pageBreakBefore w:val="0"/>
              <w:widowControl/>
              <w:kinsoku/>
              <w:wordWrap/>
              <w:overflowPunct/>
              <w:topLinePunct w:val="0"/>
              <w:autoSpaceDE/>
              <w:autoSpaceDN/>
              <w:bidi w:val="0"/>
              <w:adjustRightInd/>
              <w:spacing w:line="400" w:lineRule="exact"/>
              <w:jc w:val="center"/>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1</w:t>
            </w:r>
          </w:p>
        </w:tc>
        <w:tc>
          <w:tcPr>
            <w:tcW w:w="915" w:type="dxa"/>
            <w:tcBorders>
              <w:top w:val="single" w:color="auto" w:sz="4" w:space="0"/>
              <w:left w:val="single" w:color="auto" w:sz="4" w:space="0"/>
              <w:bottom w:val="single" w:color="auto" w:sz="4" w:space="0"/>
              <w:right w:val="single" w:color="auto" w:sz="4" w:space="0"/>
            </w:tcBorders>
            <w:shd w:val="clear" w:color="auto" w:fill="auto"/>
            <w:vAlign w:val="center"/>
          </w:tcPr>
          <w:p w14:paraId="7EB73C7A">
            <w:pPr>
              <w:keepNext w:val="0"/>
              <w:keepLines w:val="0"/>
              <w:pageBreakBefore w:val="0"/>
              <w:widowControl/>
              <w:kinsoku/>
              <w:wordWrap/>
              <w:overflowPunct/>
              <w:topLinePunct w:val="0"/>
              <w:autoSpaceDE/>
              <w:autoSpaceDN/>
              <w:bidi w:val="0"/>
              <w:adjustRightInd/>
              <w:spacing w:line="400" w:lineRule="exact"/>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43520</w:t>
            </w:r>
          </w:p>
        </w:tc>
        <w:tc>
          <w:tcPr>
            <w:tcW w:w="1200" w:type="dxa"/>
            <w:tcBorders>
              <w:top w:val="single" w:color="auto" w:sz="4" w:space="0"/>
              <w:left w:val="single" w:color="auto" w:sz="4" w:space="0"/>
              <w:bottom w:val="single" w:color="auto" w:sz="4" w:space="0"/>
              <w:right w:val="single" w:color="auto" w:sz="4" w:space="0"/>
            </w:tcBorders>
            <w:shd w:val="clear" w:color="auto" w:fill="auto"/>
            <w:vAlign w:val="center"/>
          </w:tcPr>
          <w:p w14:paraId="00ECE0C4">
            <w:pPr>
              <w:keepNext w:val="0"/>
              <w:keepLines w:val="0"/>
              <w:pageBreakBefore w:val="0"/>
              <w:widowControl/>
              <w:kinsoku/>
              <w:wordWrap/>
              <w:overflowPunct/>
              <w:topLinePunct w:val="0"/>
              <w:autoSpaceDE/>
              <w:autoSpaceDN/>
              <w:bidi w:val="0"/>
              <w:adjustRightInd/>
              <w:spacing w:line="400" w:lineRule="exact"/>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43520</w:t>
            </w:r>
          </w:p>
        </w:tc>
      </w:tr>
      <w:tr w14:paraId="1D65CC89">
        <w:tblPrEx>
          <w:tblCellMar>
            <w:top w:w="0" w:type="dxa"/>
            <w:left w:w="108" w:type="dxa"/>
            <w:bottom w:w="0" w:type="dxa"/>
            <w:right w:w="108" w:type="dxa"/>
          </w:tblCellMar>
        </w:tblPrEx>
        <w:trPr>
          <w:trHeight w:val="643" w:hRule="atLeast"/>
        </w:trPr>
        <w:tc>
          <w:tcPr>
            <w:tcW w:w="10104" w:type="dxa"/>
            <w:gridSpan w:val="7"/>
            <w:tcBorders>
              <w:top w:val="single" w:color="auto" w:sz="4" w:space="0"/>
              <w:left w:val="single" w:color="auto" w:sz="4" w:space="0"/>
              <w:bottom w:val="single" w:color="auto" w:sz="4" w:space="0"/>
              <w:right w:val="single" w:color="000000" w:sz="4" w:space="0"/>
            </w:tcBorders>
            <w:noWrap/>
            <w:vAlign w:val="center"/>
          </w:tcPr>
          <w:p w14:paraId="301BD5F5">
            <w:pPr>
              <w:jc w:val="center"/>
              <w:rPr>
                <w:rFonts w:hint="eastAsia" w:ascii="宋体" w:hAnsi="宋体" w:eastAsia="宋体" w:cs="宋体"/>
                <w:szCs w:val="21"/>
                <w:lang w:eastAsia="zh-CN"/>
              </w:rPr>
            </w:pPr>
            <w:r>
              <w:rPr>
                <w:rFonts w:hint="eastAsia" w:ascii="仿宋" w:hAnsi="仿宋" w:eastAsia="仿宋" w:cs="仿宋"/>
                <w:kern w:val="2"/>
                <w:sz w:val="24"/>
                <w:szCs w:val="24"/>
                <w:lang w:val="en-US" w:eastAsia="zh-CN" w:bidi="ar-SA"/>
              </w:rPr>
              <w:t>总计：金额（大写）人民币</w:t>
            </w:r>
            <w:r>
              <w:rPr>
                <w:rFonts w:hint="eastAsia" w:ascii="仿宋" w:hAnsi="仿宋" w:eastAsia="仿宋" w:cs="仿宋"/>
                <w:kern w:val="2"/>
                <w:sz w:val="24"/>
                <w:szCs w:val="24"/>
                <w:u w:val="single"/>
                <w:lang w:val="en-US" w:eastAsia="zh-CN" w:bidi="ar-SA"/>
              </w:rPr>
              <w:t>柒万玖仟玖佰玖拾元整</w:t>
            </w:r>
          </w:p>
        </w:tc>
      </w:tr>
      <w:tr w14:paraId="382DC467">
        <w:tblPrEx>
          <w:tblCellMar>
            <w:top w:w="0" w:type="dxa"/>
            <w:left w:w="108" w:type="dxa"/>
            <w:bottom w:w="0" w:type="dxa"/>
            <w:right w:w="108" w:type="dxa"/>
          </w:tblCellMar>
        </w:tblPrEx>
        <w:trPr>
          <w:trHeight w:val="388" w:hRule="atLeast"/>
        </w:trPr>
        <w:tc>
          <w:tcPr>
            <w:tcW w:w="582" w:type="dxa"/>
            <w:tcBorders>
              <w:top w:val="single" w:color="auto" w:sz="4" w:space="0"/>
              <w:left w:val="single" w:color="auto" w:sz="4" w:space="0"/>
              <w:bottom w:val="single" w:color="auto" w:sz="4" w:space="0"/>
              <w:right w:val="single" w:color="000000" w:sz="4" w:space="0"/>
            </w:tcBorders>
            <w:noWrap/>
            <w:vAlign w:val="center"/>
          </w:tcPr>
          <w:p w14:paraId="30FBE8D1">
            <w:pPr>
              <w:spacing w:line="360" w:lineRule="auto"/>
              <w:jc w:val="center"/>
              <w:rPr>
                <w:rFonts w:ascii="宋体" w:hAnsi="宋体" w:cs="宋体"/>
                <w:szCs w:val="21"/>
              </w:rPr>
            </w:pPr>
            <w:r>
              <w:rPr>
                <w:rFonts w:hint="eastAsia" w:eastAsia="宋体" w:cs="宋体"/>
                <w:sz w:val="21"/>
                <w:szCs w:val="21"/>
                <w:lang w:eastAsia="zh-CN"/>
              </w:rPr>
              <w:t>商务条款</w:t>
            </w:r>
          </w:p>
        </w:tc>
        <w:tc>
          <w:tcPr>
            <w:tcW w:w="9522" w:type="dxa"/>
            <w:gridSpan w:val="6"/>
            <w:tcBorders>
              <w:top w:val="single" w:color="auto" w:sz="4" w:space="0"/>
              <w:left w:val="single" w:color="auto" w:sz="4" w:space="0"/>
              <w:bottom w:val="single" w:color="auto" w:sz="4" w:space="0"/>
              <w:right w:val="single" w:color="000000" w:sz="4" w:space="0"/>
            </w:tcBorders>
            <w:noWrap/>
            <w:vAlign w:val="center"/>
          </w:tcPr>
          <w:p w14:paraId="0020442E">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一、合同签订期：自成交通知书发出之日起20日历日内</w:t>
            </w:r>
          </w:p>
          <w:p w14:paraId="73CB540D">
            <w:pPr>
              <w:keepNext w:val="0"/>
              <w:keepLines w:val="0"/>
              <w:pageBreakBefore w:val="0"/>
              <w:kinsoku/>
              <w:wordWrap/>
              <w:overflowPunct/>
              <w:topLinePunct w:val="0"/>
              <w:autoSpaceDE/>
              <w:autoSpaceDN/>
              <w:bidi w:val="0"/>
              <w:adjustRightInd/>
              <w:snapToGrid/>
              <w:spacing w:line="400" w:lineRule="exact"/>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二、交货期：</w:t>
            </w:r>
            <w:r>
              <w:rPr>
                <w:rFonts w:hint="eastAsia" w:ascii="仿宋" w:hAnsi="仿宋" w:eastAsia="仿宋" w:cs="仿宋"/>
                <w:color w:val="C0504D" w:themeColor="accent2"/>
                <w:kern w:val="2"/>
                <w:sz w:val="24"/>
                <w:szCs w:val="24"/>
                <w:lang w:val="en-US" w:eastAsia="zh-CN" w:bidi="ar-SA"/>
                <w14:textFill>
                  <w14:solidFill>
                    <w14:schemeClr w14:val="accent2"/>
                  </w14:solidFill>
                </w14:textFill>
              </w:rPr>
              <w:t>自合同签订之日起 20日历日内交货并完成安装、调试空调至正常使用状态</w:t>
            </w:r>
          </w:p>
          <w:p w14:paraId="180A8B94">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三、交货地点：南宁市卫生学校相思湖内指定地点  </w:t>
            </w:r>
          </w:p>
          <w:p w14:paraId="166AD5F9">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四、交货方式：现场交货</w:t>
            </w:r>
          </w:p>
          <w:p w14:paraId="5169FA62">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五、售后服务要求：</w:t>
            </w:r>
          </w:p>
          <w:p w14:paraId="4C6AD0AB">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1、质保期：空调辅材及布线自交货并验收合格之日起6个月，空调设备的质保期，按格力公司官方标准执行。</w:t>
            </w:r>
          </w:p>
          <w:p w14:paraId="0B6BAE5A">
            <w:pPr>
              <w:keepNext w:val="0"/>
              <w:keepLines w:val="0"/>
              <w:pageBreakBefore w:val="0"/>
              <w:widowControl/>
              <w:shd w:val="clear" w:color="000000" w:fill="FFFFFF"/>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 xml:space="preserve">2、售后技术服务要求：接到故障通知后在24小时内到达采购人指定现场，48小时排除故障。在质量保证期内设备非人为或不可抗拒因素的原因而引起损坏或质量问题，中标供应商免费予以技术服务、维修或设备更换，并承担相应费用和零部件的费用。特殊情况无法修复的质保期内中标供应商无条件更换新设备或提供代用设备，或采取使设备可正常运行的措施。 </w:t>
            </w:r>
          </w:p>
          <w:p w14:paraId="17E52E7E">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3、付款条件：本项目采用</w:t>
            </w:r>
            <w:r>
              <w:rPr>
                <w:rFonts w:hint="default" w:ascii="仿宋" w:hAnsi="仿宋" w:eastAsia="仿宋" w:cs="仿宋"/>
                <w:kern w:val="2"/>
                <w:sz w:val="24"/>
                <w:szCs w:val="24"/>
                <w:lang w:val="en-US" w:eastAsia="zh-CN" w:bidi="ar-SA"/>
              </w:rPr>
              <w:t>单价包干方式结算，总结算金额封顶7.999万元。供应商完成交货且经采购人验收合格后，需开具全额发票；待南宁市财政局批复预算用款计划后，采购人将一次性支付全部货款。</w:t>
            </w:r>
          </w:p>
          <w:p w14:paraId="1CC5753B">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4、投标产品必须是具备厂家合法渠道的全新正品，必须按厂家承诺实行“三包”。产品货物验收时必须由生产厂家技术人员在场参与验收。</w:t>
            </w:r>
          </w:p>
          <w:p w14:paraId="4C8B951B">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六、其他要求：</w:t>
            </w:r>
          </w:p>
          <w:p w14:paraId="7B4163D7">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1、报价为采购人指定地点的现场交货价，采购人不再为此次招标支付任何其它费用，包括：</w:t>
            </w:r>
          </w:p>
          <w:p w14:paraId="4D39F9FA">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（1）货物的价格；</w:t>
            </w:r>
          </w:p>
          <w:p w14:paraId="2C1246F2">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（2）货物的标准附件、备品备件、专用工具的价格；</w:t>
            </w:r>
          </w:p>
          <w:p w14:paraId="5D2BFF77">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（3）运输、装卸、安装、调试、培训、技术支持、售后服务等费用；</w:t>
            </w:r>
          </w:p>
          <w:p w14:paraId="796966F6">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（4）必要的保险费用和各项税费；</w:t>
            </w:r>
          </w:p>
          <w:p w14:paraId="23A92BA7">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（5）包括施工调试费用</w:t>
            </w:r>
          </w:p>
          <w:p w14:paraId="5BD6D387">
            <w:pPr>
              <w:keepNext w:val="0"/>
              <w:keepLines w:val="0"/>
              <w:pageBreakBefore w:val="0"/>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（6）安装所需铜管、排水管、外机支架以及打孔费、高空作业费、拆除防盗网百叶窗、电线布置费（含材料）等。</w:t>
            </w:r>
          </w:p>
          <w:p w14:paraId="4348D427">
            <w:pPr>
              <w:keepNext w:val="0"/>
              <w:keepLines w:val="0"/>
              <w:pageBreakBefore w:val="0"/>
              <w:widowControl/>
              <w:shd w:val="clear" w:color="auto" w:fill="FFFFFF"/>
              <w:kinsoku/>
              <w:wordWrap/>
              <w:overflowPunct/>
              <w:topLinePunct w:val="0"/>
              <w:autoSpaceDE/>
              <w:autoSpaceDN/>
              <w:bidi w:val="0"/>
              <w:adjustRightInd/>
              <w:snapToGrid/>
              <w:spacing w:line="400" w:lineRule="exact"/>
              <w:jc w:val="both"/>
              <w:textAlignment w:val="auto"/>
              <w:rPr>
                <w:rFonts w:hint="eastAsia"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2、供应商须提供设备安装、配线以及设备的测试和调整服务。</w:t>
            </w:r>
          </w:p>
          <w:p w14:paraId="104A095F">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default" w:ascii="仿宋" w:hAnsi="仿宋" w:eastAsia="仿宋" w:cs="仿宋"/>
                <w:kern w:val="2"/>
                <w:sz w:val="24"/>
                <w:szCs w:val="24"/>
                <w:lang w:val="en-US" w:eastAsia="zh-CN" w:bidi="ar-SA"/>
              </w:rPr>
            </w:pPr>
            <w:r>
              <w:rPr>
                <w:rFonts w:hint="eastAsia" w:ascii="仿宋" w:hAnsi="仿宋" w:eastAsia="仿宋" w:cs="仿宋"/>
                <w:kern w:val="2"/>
                <w:sz w:val="24"/>
                <w:szCs w:val="24"/>
                <w:lang w:val="en-US" w:eastAsia="zh-CN" w:bidi="ar-SA"/>
              </w:rPr>
              <w:t>八、现场踏勘：请供应商</w:t>
            </w:r>
            <w:r>
              <w:rPr>
                <w:rFonts w:hint="default" w:ascii="仿宋" w:hAnsi="仿宋" w:eastAsia="仿宋" w:cs="仿宋"/>
                <w:kern w:val="2"/>
                <w:sz w:val="24"/>
                <w:szCs w:val="24"/>
                <w:lang w:val="en-US" w:eastAsia="zh-CN" w:bidi="ar-SA"/>
              </w:rPr>
              <w:t>充分踏勘安装现场，确保空调设备安装工作全面完成，并保证投标报价已涵盖本项目所有相关费用（含安装、辅材、人工等）。若因供应商未充分测算成本导致费用缺口，相关责任及额外支出均由供应商自行承担，采购人不再追加支付任何费用。</w:t>
            </w:r>
          </w:p>
          <w:p w14:paraId="6A7574E1">
            <w:pPr>
              <w:pStyle w:val="12"/>
              <w:keepNext w:val="0"/>
              <w:keepLines w:val="0"/>
              <w:pageBreakBefore w:val="0"/>
              <w:kinsoku/>
              <w:wordWrap/>
              <w:overflowPunct/>
              <w:topLinePunct w:val="0"/>
              <w:autoSpaceDE/>
              <w:autoSpaceDN/>
              <w:bidi w:val="0"/>
              <w:adjustRightInd/>
              <w:snapToGrid/>
              <w:spacing w:after="0" w:line="400" w:lineRule="exact"/>
              <w:ind w:left="0" w:leftChars="0" w:firstLine="0" w:firstLineChars="0"/>
              <w:jc w:val="both"/>
              <w:textAlignment w:val="auto"/>
              <w:rPr>
                <w:rFonts w:ascii="宋体" w:hAnsi="宋体" w:eastAsia="宋体" w:cs="宋体"/>
                <w:sz w:val="21"/>
                <w:szCs w:val="21"/>
              </w:rPr>
            </w:pPr>
            <w:r>
              <w:rPr>
                <w:rFonts w:hint="eastAsia" w:ascii="仿宋" w:hAnsi="仿宋" w:eastAsia="仿宋" w:cs="仿宋"/>
                <w:kern w:val="2"/>
                <w:sz w:val="24"/>
                <w:szCs w:val="24"/>
                <w:lang w:val="en-US" w:eastAsia="zh-CN" w:bidi="ar-SA"/>
              </w:rPr>
              <w:t>九、</w:t>
            </w:r>
            <w:r>
              <w:rPr>
                <w:rFonts w:hint="default" w:ascii="仿宋" w:hAnsi="仿宋" w:eastAsia="仿宋" w:cs="仿宋"/>
                <w:kern w:val="2"/>
                <w:sz w:val="24"/>
                <w:szCs w:val="24"/>
                <w:lang w:val="en-US" w:eastAsia="zh-CN" w:bidi="ar-SA"/>
              </w:rPr>
              <w:t>本项目所有辅材（</w:t>
            </w:r>
            <w:r>
              <w:rPr>
                <w:rFonts w:hint="eastAsia" w:ascii="仿宋" w:hAnsi="仿宋" w:eastAsia="仿宋" w:cs="仿宋"/>
                <w:kern w:val="2"/>
                <w:sz w:val="24"/>
                <w:szCs w:val="24"/>
                <w:lang w:val="en-US" w:eastAsia="zh-CN" w:bidi="ar-SA"/>
              </w:rPr>
              <w:t>铜管</w:t>
            </w:r>
            <w:r>
              <w:rPr>
                <w:rFonts w:hint="default" w:ascii="仿宋" w:hAnsi="仿宋" w:eastAsia="仿宋" w:cs="仿宋"/>
                <w:kern w:val="2"/>
                <w:sz w:val="24"/>
                <w:szCs w:val="24"/>
                <w:lang w:val="en-US" w:eastAsia="zh-CN" w:bidi="ar-SA"/>
              </w:rPr>
              <w:t>、保温棉、电源线、信号线等）的选型、采购及线路布置施工，均必须符合格力公司现行有效的安装标准要求，且需满足国家及南宁市关于电气安全、空调安装的相关规范；最终施工质量须通过采购人依据上述标准进行的验收。</w:t>
            </w:r>
          </w:p>
        </w:tc>
      </w:tr>
    </w:tbl>
    <w:p w14:paraId="5CDD96D7">
      <w:pPr>
        <w:spacing w:line="500" w:lineRule="exact"/>
        <w:ind w:firstLine="48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说明</w:t>
      </w:r>
      <w:r>
        <w:rPr>
          <w:rFonts w:hint="eastAsia" w:ascii="仿宋" w:hAnsi="仿宋" w:eastAsia="仿宋"/>
          <w:color w:val="000000" w:themeColor="text1"/>
          <w:sz w:val="24"/>
          <w:lang w:val="zh-CN"/>
          <w14:textFill>
            <w14:solidFill>
              <w14:schemeClr w14:val="tx1"/>
            </w14:solidFill>
          </w14:textFill>
        </w:rPr>
        <w:t>：</w:t>
      </w:r>
      <w:r>
        <w:rPr>
          <w:rFonts w:hint="eastAsia" w:ascii="仿宋" w:hAnsi="仿宋" w:eastAsia="仿宋"/>
          <w:color w:val="000000" w:themeColor="text1"/>
          <w:sz w:val="24"/>
          <w14:textFill>
            <w14:solidFill>
              <w14:schemeClr w14:val="tx1"/>
            </w14:solidFill>
          </w14:textFill>
        </w:rPr>
        <w:t>本项目所有采购需求均不允许负偏离，任何负偏离将被认为是实质性要求和条件不响应，作竞价无效处理。</w:t>
      </w:r>
    </w:p>
    <w:p w14:paraId="39D699C3">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四、中标方式：在完全满足采购方竞价需求的投标</w:t>
      </w:r>
      <w:r>
        <w:rPr>
          <w:rFonts w:ascii="仿宋" w:hAnsi="仿宋" w:eastAsia="仿宋" w:cs="仿宋"/>
          <w:bCs/>
          <w:color w:val="000000" w:themeColor="text1"/>
          <w:sz w:val="30"/>
          <w:szCs w:val="30"/>
          <w14:textFill>
            <w14:solidFill>
              <w14:schemeClr w14:val="tx1"/>
            </w14:solidFill>
          </w14:textFill>
        </w:rPr>
        <w:t>人中</w:t>
      </w:r>
      <w:r>
        <w:rPr>
          <w:rFonts w:hint="eastAsia" w:ascii="仿宋" w:hAnsi="仿宋" w:eastAsia="仿宋" w:cs="仿宋"/>
          <w:bCs/>
          <w:color w:val="000000" w:themeColor="text1"/>
          <w:sz w:val="30"/>
          <w:szCs w:val="30"/>
          <w14:textFill>
            <w14:solidFill>
              <w14:schemeClr w14:val="tx1"/>
            </w14:solidFill>
          </w14:textFill>
        </w:rPr>
        <w:t>，报价最低者为中标供应商。</w:t>
      </w:r>
    </w:p>
    <w:p w14:paraId="46687B2B">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五、投标文件要求：</w:t>
      </w:r>
    </w:p>
    <w:p w14:paraId="3F00AF76">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1、报价文件。应包含以</w:t>
      </w:r>
      <w:r>
        <w:rPr>
          <w:rFonts w:ascii="仿宋" w:hAnsi="仿宋" w:eastAsia="仿宋" w:cs="仿宋"/>
          <w:bCs/>
          <w:color w:val="000000" w:themeColor="text1"/>
          <w:sz w:val="30"/>
          <w:szCs w:val="30"/>
          <w14:textFill>
            <w14:solidFill>
              <w14:schemeClr w14:val="tx1"/>
            </w14:solidFill>
          </w14:textFill>
        </w:rPr>
        <w:t>下</w:t>
      </w:r>
      <w:r>
        <w:rPr>
          <w:rFonts w:hint="eastAsia" w:ascii="仿宋" w:hAnsi="仿宋" w:eastAsia="仿宋" w:cs="仿宋"/>
          <w:bCs/>
          <w:color w:val="000000" w:themeColor="text1"/>
          <w:sz w:val="30"/>
          <w:szCs w:val="30"/>
          <w14:textFill>
            <w14:solidFill>
              <w14:schemeClr w14:val="tx1"/>
            </w14:solidFill>
          </w14:textFill>
        </w:rPr>
        <w:t>材料</w:t>
      </w:r>
      <w:r>
        <w:rPr>
          <w:rFonts w:ascii="仿宋" w:hAnsi="仿宋" w:eastAsia="仿宋" w:cs="仿宋"/>
          <w:bCs/>
          <w:color w:val="000000" w:themeColor="text1"/>
          <w:sz w:val="30"/>
          <w:szCs w:val="30"/>
          <w14:textFill>
            <w14:solidFill>
              <w14:schemeClr w14:val="tx1"/>
            </w14:solidFill>
          </w14:textFill>
        </w:rPr>
        <w:t>：</w:t>
      </w:r>
    </w:p>
    <w:p w14:paraId="6BF309CF">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（1）报价表（格式</w:t>
      </w:r>
      <w:r>
        <w:rPr>
          <w:rFonts w:ascii="仿宋" w:hAnsi="仿宋" w:eastAsia="仿宋" w:cs="仿宋"/>
          <w:bCs/>
          <w:color w:val="000000" w:themeColor="text1"/>
          <w:sz w:val="30"/>
          <w:szCs w:val="30"/>
          <w14:textFill>
            <w14:solidFill>
              <w14:schemeClr w14:val="tx1"/>
            </w14:solidFill>
          </w14:textFill>
        </w:rPr>
        <w:t>自拟，</w:t>
      </w:r>
      <w:r>
        <w:rPr>
          <w:rFonts w:hint="eastAsia" w:ascii="仿宋" w:hAnsi="仿宋" w:eastAsia="仿宋" w:cs="仿宋"/>
          <w:bCs/>
          <w:color w:val="000000" w:themeColor="text1"/>
          <w:sz w:val="30"/>
          <w:szCs w:val="30"/>
          <w14:textFill>
            <w14:solidFill>
              <w14:schemeClr w14:val="tx1"/>
            </w14:solidFill>
          </w14:textFill>
        </w:rPr>
        <w:t>至少应</w:t>
      </w:r>
      <w:r>
        <w:rPr>
          <w:rFonts w:ascii="仿宋" w:hAnsi="仿宋" w:eastAsia="仿宋" w:cs="仿宋"/>
          <w:bCs/>
          <w:color w:val="000000" w:themeColor="text1"/>
          <w:sz w:val="30"/>
          <w:szCs w:val="30"/>
          <w14:textFill>
            <w14:solidFill>
              <w14:schemeClr w14:val="tx1"/>
            </w14:solidFill>
          </w14:textFill>
        </w:rPr>
        <w:t>包</w:t>
      </w:r>
      <w:r>
        <w:rPr>
          <w:rFonts w:hint="eastAsia" w:ascii="仿宋" w:hAnsi="仿宋" w:eastAsia="仿宋" w:cs="仿宋"/>
          <w:bCs/>
          <w:color w:val="000000" w:themeColor="text1"/>
          <w:sz w:val="30"/>
          <w:szCs w:val="30"/>
          <w14:textFill>
            <w14:solidFill>
              <w14:schemeClr w14:val="tx1"/>
            </w14:solidFill>
          </w14:textFill>
        </w:rPr>
        <w:t>含采购</w:t>
      </w:r>
      <w:r>
        <w:rPr>
          <w:rFonts w:hint="eastAsia" w:ascii="仿宋" w:hAnsi="仿宋" w:eastAsia="仿宋" w:cs="仿宋"/>
          <w:color w:val="000000"/>
          <w:kern w:val="0"/>
          <w:sz w:val="30"/>
          <w:szCs w:val="30"/>
          <w:lang w:bidi="ar"/>
        </w:rPr>
        <w:t>名称、单位、数量、单价、金额、</w:t>
      </w:r>
      <w:r>
        <w:rPr>
          <w:rFonts w:ascii="仿宋" w:hAnsi="仿宋" w:eastAsia="仿宋" w:cs="仿宋"/>
          <w:color w:val="000000"/>
          <w:kern w:val="0"/>
          <w:sz w:val="30"/>
          <w:szCs w:val="30"/>
          <w:lang w:bidi="ar"/>
        </w:rPr>
        <w:t>合计等内容</w:t>
      </w:r>
      <w:r>
        <w:rPr>
          <w:rFonts w:hint="eastAsia" w:ascii="仿宋" w:hAnsi="仿宋" w:eastAsia="仿宋" w:cs="仿宋"/>
          <w:bCs/>
          <w:color w:val="000000" w:themeColor="text1"/>
          <w:sz w:val="30"/>
          <w:szCs w:val="30"/>
          <w14:textFill>
            <w14:solidFill>
              <w14:schemeClr w14:val="tx1"/>
            </w14:solidFill>
          </w14:textFill>
        </w:rPr>
        <w:t>）;</w:t>
      </w:r>
      <w:r>
        <w:rPr>
          <w:rFonts w:ascii="仿宋" w:hAnsi="仿宋" w:eastAsia="仿宋" w:cs="仿宋"/>
          <w:bCs/>
          <w:color w:val="000000" w:themeColor="text1"/>
          <w:sz w:val="30"/>
          <w:szCs w:val="30"/>
          <w14:textFill>
            <w14:solidFill>
              <w14:schemeClr w14:val="tx1"/>
            </w14:solidFill>
          </w14:textFill>
        </w:rPr>
        <w:t xml:space="preserve"> </w:t>
      </w:r>
    </w:p>
    <w:p w14:paraId="7B1C4CA4">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（2）采购</w:t>
      </w:r>
      <w:r>
        <w:rPr>
          <w:rFonts w:ascii="仿宋" w:hAnsi="仿宋" w:eastAsia="仿宋" w:cs="仿宋"/>
          <w:bCs/>
          <w:color w:val="000000" w:themeColor="text1"/>
          <w:sz w:val="30"/>
          <w:szCs w:val="30"/>
          <w14:textFill>
            <w14:solidFill>
              <w14:schemeClr w14:val="tx1"/>
            </w14:solidFill>
          </w14:textFill>
        </w:rPr>
        <w:t>项目</w:t>
      </w:r>
      <w:r>
        <w:rPr>
          <w:rFonts w:hint="eastAsia" w:ascii="仿宋" w:hAnsi="仿宋" w:eastAsia="仿宋" w:cs="仿宋"/>
          <w:color w:val="000000"/>
          <w:kern w:val="0"/>
          <w:sz w:val="30"/>
          <w:szCs w:val="30"/>
          <w:lang w:bidi="ar"/>
        </w:rPr>
        <w:t>需求</w:t>
      </w:r>
      <w:r>
        <w:rPr>
          <w:rFonts w:hint="eastAsia" w:ascii="仿宋" w:hAnsi="仿宋" w:eastAsia="仿宋" w:cs="仿宋"/>
          <w:bCs/>
          <w:color w:val="000000" w:themeColor="text1"/>
          <w:sz w:val="30"/>
          <w:szCs w:val="30"/>
          <w14:textFill>
            <w14:solidFill>
              <w14:schemeClr w14:val="tx1"/>
            </w14:solidFill>
          </w14:textFill>
        </w:rPr>
        <w:t>响应</w:t>
      </w:r>
      <w:r>
        <w:rPr>
          <w:rFonts w:ascii="仿宋" w:hAnsi="仿宋" w:eastAsia="仿宋" w:cs="仿宋"/>
          <w:bCs/>
          <w:color w:val="000000" w:themeColor="text1"/>
          <w:sz w:val="30"/>
          <w:szCs w:val="30"/>
          <w14:textFill>
            <w14:solidFill>
              <w14:schemeClr w14:val="tx1"/>
            </w14:solidFill>
          </w14:textFill>
        </w:rPr>
        <w:t>文件</w:t>
      </w:r>
      <w:r>
        <w:rPr>
          <w:rFonts w:hint="eastAsia" w:ascii="仿宋" w:hAnsi="仿宋" w:eastAsia="仿宋" w:cs="仿宋"/>
          <w:bCs/>
          <w:color w:val="000000" w:themeColor="text1"/>
          <w:sz w:val="30"/>
          <w:szCs w:val="30"/>
          <w:lang w:eastAsia="zh-CN"/>
          <w14:textFill>
            <w14:solidFill>
              <w14:schemeClr w14:val="tx1"/>
            </w14:solidFill>
          </w14:textFill>
        </w:rPr>
        <w:t>（需求参数及商务条款）</w:t>
      </w:r>
      <w:r>
        <w:rPr>
          <w:rFonts w:hint="eastAsia" w:ascii="仿宋" w:hAnsi="仿宋" w:eastAsia="仿宋" w:cs="仿宋"/>
          <w:bCs/>
          <w:color w:val="000000" w:themeColor="text1"/>
          <w:sz w:val="30"/>
          <w:szCs w:val="30"/>
          <w14:textFill>
            <w14:solidFill>
              <w14:schemeClr w14:val="tx1"/>
            </w14:solidFill>
          </w14:textFill>
        </w:rPr>
        <w:t>；</w:t>
      </w:r>
      <w:r>
        <w:rPr>
          <w:rFonts w:ascii="仿宋" w:hAnsi="仿宋" w:eastAsia="仿宋" w:cs="仿宋"/>
          <w:bCs/>
          <w:color w:val="000000" w:themeColor="text1"/>
          <w:sz w:val="30"/>
          <w:szCs w:val="30"/>
          <w14:textFill>
            <w14:solidFill>
              <w14:schemeClr w14:val="tx1"/>
            </w14:solidFill>
          </w14:textFill>
        </w:rPr>
        <w:t xml:space="preserve"> </w:t>
      </w:r>
    </w:p>
    <w:p w14:paraId="27A93CE2">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2、单位营业执照；</w:t>
      </w:r>
    </w:p>
    <w:p w14:paraId="16726CA9">
      <w:pPr>
        <w:spacing w:line="500" w:lineRule="exact"/>
        <w:ind w:firstLine="600" w:firstLineChars="200"/>
        <w:rPr>
          <w:rFonts w:hint="eastAsia" w:ascii="仿宋" w:hAnsi="仿宋" w:eastAsia="仿宋" w:cs="仿宋"/>
          <w:bCs/>
          <w:color w:val="000000" w:themeColor="text1"/>
          <w:sz w:val="30"/>
          <w:szCs w:val="30"/>
          <w:lang w:val="en-US" w:eastAsia="zh-CN"/>
          <w14:textFill>
            <w14:solidFill>
              <w14:schemeClr w14:val="tx1"/>
            </w14:solidFill>
          </w14:textFill>
        </w:rPr>
      </w:pPr>
      <w:r>
        <w:rPr>
          <w:rFonts w:hint="eastAsia" w:ascii="仿宋" w:hAnsi="仿宋" w:eastAsia="仿宋" w:cs="仿宋"/>
          <w:bCs/>
          <w:color w:val="000000" w:themeColor="text1"/>
          <w:sz w:val="30"/>
          <w:szCs w:val="30"/>
          <w:lang w:val="en-US" w:eastAsia="zh-CN"/>
          <w14:textFill>
            <w14:solidFill>
              <w14:schemeClr w14:val="tx1"/>
            </w14:solidFill>
          </w14:textFill>
        </w:rPr>
        <w:t>3、格力品牌空调官方授权的售后服务商复印件；</w:t>
      </w:r>
    </w:p>
    <w:p w14:paraId="2343C9B4">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ascii="仿宋" w:hAnsi="仿宋" w:eastAsia="仿宋" w:cs="仿宋"/>
          <w:bCs/>
          <w:color w:val="000000" w:themeColor="text1"/>
          <w:sz w:val="30"/>
          <w:szCs w:val="30"/>
          <w14:textFill>
            <w14:solidFill>
              <w14:schemeClr w14:val="tx1"/>
            </w14:solidFill>
          </w14:textFill>
        </w:rPr>
        <w:t>3</w:t>
      </w:r>
      <w:r>
        <w:rPr>
          <w:rFonts w:hint="eastAsia" w:ascii="仿宋" w:hAnsi="仿宋" w:eastAsia="仿宋" w:cs="仿宋"/>
          <w:bCs/>
          <w:color w:val="000000" w:themeColor="text1"/>
          <w:sz w:val="30"/>
          <w:szCs w:val="30"/>
          <w14:textFill>
            <w14:solidFill>
              <w14:schemeClr w14:val="tx1"/>
            </w14:solidFill>
          </w14:textFill>
        </w:rPr>
        <w:t>、法人身份证明；</w:t>
      </w:r>
    </w:p>
    <w:p w14:paraId="753511DE">
      <w:pPr>
        <w:spacing w:line="500" w:lineRule="exact"/>
        <w:ind w:firstLine="600" w:firstLineChars="200"/>
        <w:rPr>
          <w:rFonts w:ascii="仿宋" w:hAnsi="仿宋" w:eastAsia="仿宋" w:cs="仿宋"/>
          <w:bCs/>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4、授权委托书、授权人及被委托人身份证明（委托时须</w:t>
      </w:r>
      <w:r>
        <w:rPr>
          <w:rFonts w:ascii="仿宋" w:hAnsi="仿宋" w:eastAsia="仿宋" w:cs="仿宋"/>
          <w:bCs/>
          <w:color w:val="000000" w:themeColor="text1"/>
          <w:sz w:val="30"/>
          <w:szCs w:val="30"/>
          <w14:textFill>
            <w14:solidFill>
              <w14:schemeClr w14:val="tx1"/>
            </w14:solidFill>
          </w14:textFill>
        </w:rPr>
        <w:t>提供）</w:t>
      </w:r>
      <w:r>
        <w:rPr>
          <w:rFonts w:hint="eastAsia" w:ascii="仿宋" w:hAnsi="仿宋" w:eastAsia="仿宋" w:cs="仿宋"/>
          <w:bCs/>
          <w:color w:val="000000" w:themeColor="text1"/>
          <w:sz w:val="30"/>
          <w:szCs w:val="30"/>
          <w14:textFill>
            <w14:solidFill>
              <w14:schemeClr w14:val="tx1"/>
            </w14:solidFill>
          </w14:textFill>
        </w:rPr>
        <w:t>。</w:t>
      </w:r>
    </w:p>
    <w:p w14:paraId="731878C9">
      <w:pPr>
        <w:spacing w:line="500" w:lineRule="exact"/>
        <w:ind w:firstLine="600" w:firstLineChars="200"/>
        <w:rPr>
          <w:rFonts w:ascii="仿宋" w:hAnsi="仿宋" w:eastAsia="仿宋" w:cs="仿宋"/>
          <w:bCs/>
          <w:sz w:val="30"/>
          <w:szCs w:val="30"/>
        </w:rPr>
      </w:pPr>
      <w:r>
        <w:rPr>
          <w:rFonts w:ascii="仿宋" w:hAnsi="仿宋" w:eastAsia="仿宋" w:cs="仿宋"/>
          <w:bCs/>
          <w:sz w:val="30"/>
          <w:szCs w:val="30"/>
        </w:rPr>
        <w:t>5</w:t>
      </w:r>
      <w:r>
        <w:rPr>
          <w:rFonts w:hint="eastAsia" w:ascii="仿宋" w:hAnsi="仿宋" w:eastAsia="仿宋" w:cs="仿宋"/>
          <w:bCs/>
          <w:sz w:val="30"/>
          <w:szCs w:val="30"/>
        </w:rPr>
        <w:t>、服务承诺书（格式自拟）。</w:t>
      </w:r>
    </w:p>
    <w:p w14:paraId="789086AA">
      <w:pPr>
        <w:pStyle w:val="4"/>
        <w:spacing w:line="500" w:lineRule="exact"/>
        <w:ind w:firstLine="600" w:firstLineChars="200"/>
        <w:rPr>
          <w:rFonts w:hAnsi="宋体"/>
          <w:color w:val="000000" w:themeColor="text1"/>
          <w:sz w:val="30"/>
          <w:szCs w:val="30"/>
          <w14:textFill>
            <w14:solidFill>
              <w14:schemeClr w14:val="tx1"/>
            </w14:solidFill>
          </w14:textFill>
        </w:rPr>
      </w:pPr>
      <w:r>
        <w:rPr>
          <w:rFonts w:hint="eastAsia" w:ascii="仿宋" w:hAnsi="仿宋" w:eastAsia="仿宋" w:cs="仿宋"/>
          <w:bCs/>
          <w:color w:val="000000" w:themeColor="text1"/>
          <w:sz w:val="30"/>
          <w:szCs w:val="30"/>
          <w14:textFill>
            <w14:solidFill>
              <w14:schemeClr w14:val="tx1"/>
            </w14:solidFill>
          </w14:textFill>
        </w:rPr>
        <w:t>备注：请按以上要求提供相关材料并</w:t>
      </w:r>
      <w:r>
        <w:rPr>
          <w:rFonts w:ascii="仿宋" w:hAnsi="仿宋" w:eastAsia="仿宋" w:cs="仿宋"/>
          <w:bCs/>
          <w:color w:val="000000" w:themeColor="text1"/>
          <w:sz w:val="30"/>
          <w:szCs w:val="30"/>
          <w14:textFill>
            <w14:solidFill>
              <w14:schemeClr w14:val="tx1"/>
            </w14:solidFill>
          </w14:textFill>
        </w:rPr>
        <w:t>加盖公章</w:t>
      </w:r>
      <w:r>
        <w:rPr>
          <w:rFonts w:hint="eastAsia" w:ascii="仿宋" w:hAnsi="仿宋" w:eastAsia="仿宋" w:cs="仿宋"/>
          <w:bCs/>
          <w:color w:val="000000" w:themeColor="text1"/>
          <w:sz w:val="30"/>
          <w:szCs w:val="30"/>
          <w14:textFill>
            <w14:solidFill>
              <w14:schemeClr w14:val="tx1"/>
            </w14:solidFill>
          </w14:textFill>
        </w:rPr>
        <w:t>、密封递交，否则竞价无效。</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00000"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3000509000000000000"/>
    <w:charset w:val="86"/>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45947081"/>
    </w:sdtPr>
    <w:sdtContent>
      <w:p w14:paraId="616FFF14">
        <w:pPr>
          <w:pStyle w:val="9"/>
          <w:jc w:val="center"/>
        </w:pPr>
        <w:r>
          <w:fldChar w:fldCharType="begin"/>
        </w:r>
        <w:r>
          <w:instrText xml:space="preserve">PAGE   \* MERGEFORMAT</w:instrText>
        </w:r>
        <w:r>
          <w:fldChar w:fldCharType="separate"/>
        </w:r>
        <w:r>
          <w:rPr>
            <w:lang w:val="zh-CN"/>
          </w:rPr>
          <w:t>4</w:t>
        </w:r>
        <w:r>
          <w:fldChar w:fldCharType="end"/>
        </w:r>
      </w:p>
    </w:sdtContent>
  </w:sdt>
  <w:p w14:paraId="0E39F100">
    <w:pPr>
      <w:pStyle w:val="9"/>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E5OTdjZGQ5ZTc4Nzk5MjE5NTJkMDk3N2ViNTU4ODQifQ=="/>
  </w:docVars>
  <w:rsids>
    <w:rsidRoot w:val="009167D4"/>
    <w:rsid w:val="00036C20"/>
    <w:rsid w:val="00063E09"/>
    <w:rsid w:val="000D56FC"/>
    <w:rsid w:val="000E241F"/>
    <w:rsid w:val="000F2B2E"/>
    <w:rsid w:val="001639EB"/>
    <w:rsid w:val="0016720E"/>
    <w:rsid w:val="001729F8"/>
    <w:rsid w:val="00173E1A"/>
    <w:rsid w:val="00176A73"/>
    <w:rsid w:val="0018271B"/>
    <w:rsid w:val="00184C72"/>
    <w:rsid w:val="00193181"/>
    <w:rsid w:val="0019353E"/>
    <w:rsid w:val="001971DA"/>
    <w:rsid w:val="0022434C"/>
    <w:rsid w:val="002269A7"/>
    <w:rsid w:val="002303E7"/>
    <w:rsid w:val="00243826"/>
    <w:rsid w:val="00247A84"/>
    <w:rsid w:val="002716D9"/>
    <w:rsid w:val="00296A4C"/>
    <w:rsid w:val="002C5FF3"/>
    <w:rsid w:val="002C7C9A"/>
    <w:rsid w:val="002E47A2"/>
    <w:rsid w:val="002F67C4"/>
    <w:rsid w:val="0030143D"/>
    <w:rsid w:val="0039566A"/>
    <w:rsid w:val="00400C34"/>
    <w:rsid w:val="004136D9"/>
    <w:rsid w:val="004138D3"/>
    <w:rsid w:val="00416E5B"/>
    <w:rsid w:val="0042050E"/>
    <w:rsid w:val="00434189"/>
    <w:rsid w:val="004518C4"/>
    <w:rsid w:val="00462BEF"/>
    <w:rsid w:val="00485B52"/>
    <w:rsid w:val="004A4A95"/>
    <w:rsid w:val="004F08AD"/>
    <w:rsid w:val="005202EC"/>
    <w:rsid w:val="00526B89"/>
    <w:rsid w:val="005620AB"/>
    <w:rsid w:val="005A204A"/>
    <w:rsid w:val="005B70E3"/>
    <w:rsid w:val="005B7E6D"/>
    <w:rsid w:val="005E61F0"/>
    <w:rsid w:val="00616383"/>
    <w:rsid w:val="00673B0F"/>
    <w:rsid w:val="0069086E"/>
    <w:rsid w:val="006B40FC"/>
    <w:rsid w:val="006C743C"/>
    <w:rsid w:val="006E04B7"/>
    <w:rsid w:val="006F178C"/>
    <w:rsid w:val="007420E1"/>
    <w:rsid w:val="0075084A"/>
    <w:rsid w:val="007662F0"/>
    <w:rsid w:val="007A492E"/>
    <w:rsid w:val="00800946"/>
    <w:rsid w:val="00815556"/>
    <w:rsid w:val="00851CF8"/>
    <w:rsid w:val="008529A8"/>
    <w:rsid w:val="008607DE"/>
    <w:rsid w:val="00896F5B"/>
    <w:rsid w:val="008A1B1B"/>
    <w:rsid w:val="008D4ECD"/>
    <w:rsid w:val="008D6248"/>
    <w:rsid w:val="008F0014"/>
    <w:rsid w:val="008F65FE"/>
    <w:rsid w:val="008F78D6"/>
    <w:rsid w:val="009167D4"/>
    <w:rsid w:val="009475ED"/>
    <w:rsid w:val="00961033"/>
    <w:rsid w:val="00984EFD"/>
    <w:rsid w:val="009929C5"/>
    <w:rsid w:val="009A2799"/>
    <w:rsid w:val="009D1F1D"/>
    <w:rsid w:val="009D6309"/>
    <w:rsid w:val="009E14AE"/>
    <w:rsid w:val="00A2055C"/>
    <w:rsid w:val="00A30D0B"/>
    <w:rsid w:val="00A401E6"/>
    <w:rsid w:val="00A41CAB"/>
    <w:rsid w:val="00AB20A4"/>
    <w:rsid w:val="00AB7C51"/>
    <w:rsid w:val="00AF1719"/>
    <w:rsid w:val="00AF4B4A"/>
    <w:rsid w:val="00B11EEA"/>
    <w:rsid w:val="00B4571B"/>
    <w:rsid w:val="00B6487F"/>
    <w:rsid w:val="00B92D00"/>
    <w:rsid w:val="00B9350D"/>
    <w:rsid w:val="00BA1DF5"/>
    <w:rsid w:val="00BB3EC0"/>
    <w:rsid w:val="00BB7385"/>
    <w:rsid w:val="00BF169F"/>
    <w:rsid w:val="00C307AD"/>
    <w:rsid w:val="00C376F2"/>
    <w:rsid w:val="00C57120"/>
    <w:rsid w:val="00CC2076"/>
    <w:rsid w:val="00CD78B8"/>
    <w:rsid w:val="00CE23FD"/>
    <w:rsid w:val="00CF54AC"/>
    <w:rsid w:val="00CF5AFD"/>
    <w:rsid w:val="00D16DBB"/>
    <w:rsid w:val="00D46A64"/>
    <w:rsid w:val="00D67D00"/>
    <w:rsid w:val="00D73C5F"/>
    <w:rsid w:val="00D84016"/>
    <w:rsid w:val="00DA0293"/>
    <w:rsid w:val="00DA25AB"/>
    <w:rsid w:val="00DA6FF6"/>
    <w:rsid w:val="00DB4CD9"/>
    <w:rsid w:val="00DC01E6"/>
    <w:rsid w:val="00DC1528"/>
    <w:rsid w:val="00DC2478"/>
    <w:rsid w:val="00EA74DD"/>
    <w:rsid w:val="00EB4B7F"/>
    <w:rsid w:val="00EC0939"/>
    <w:rsid w:val="00F33FF9"/>
    <w:rsid w:val="00F57435"/>
    <w:rsid w:val="00F726BD"/>
    <w:rsid w:val="00F8350D"/>
    <w:rsid w:val="00F96D99"/>
    <w:rsid w:val="00FD0496"/>
    <w:rsid w:val="01DE162E"/>
    <w:rsid w:val="026D19A1"/>
    <w:rsid w:val="036A7762"/>
    <w:rsid w:val="03BD04B7"/>
    <w:rsid w:val="04C17184"/>
    <w:rsid w:val="04E24E94"/>
    <w:rsid w:val="07736802"/>
    <w:rsid w:val="09931095"/>
    <w:rsid w:val="10E76449"/>
    <w:rsid w:val="1156235E"/>
    <w:rsid w:val="12916AA7"/>
    <w:rsid w:val="13E366FD"/>
    <w:rsid w:val="153E1E76"/>
    <w:rsid w:val="15E62691"/>
    <w:rsid w:val="16F05A82"/>
    <w:rsid w:val="1990455A"/>
    <w:rsid w:val="19E80D41"/>
    <w:rsid w:val="19EB420B"/>
    <w:rsid w:val="1ADB44DA"/>
    <w:rsid w:val="1B851185"/>
    <w:rsid w:val="1FAA6ACB"/>
    <w:rsid w:val="1FAB5E3D"/>
    <w:rsid w:val="243548B9"/>
    <w:rsid w:val="27B37D2F"/>
    <w:rsid w:val="28FA37A1"/>
    <w:rsid w:val="293D6BFB"/>
    <w:rsid w:val="2B030658"/>
    <w:rsid w:val="2B3109E2"/>
    <w:rsid w:val="2C840FE5"/>
    <w:rsid w:val="2CA86A55"/>
    <w:rsid w:val="2CD23AFF"/>
    <w:rsid w:val="2D4F33A1"/>
    <w:rsid w:val="2ECE1A62"/>
    <w:rsid w:val="303135DC"/>
    <w:rsid w:val="32DA370D"/>
    <w:rsid w:val="345136E9"/>
    <w:rsid w:val="368C11C2"/>
    <w:rsid w:val="369869D2"/>
    <w:rsid w:val="36A06A70"/>
    <w:rsid w:val="37465815"/>
    <w:rsid w:val="375A6BCB"/>
    <w:rsid w:val="38394BFE"/>
    <w:rsid w:val="3A976A49"/>
    <w:rsid w:val="3C712944"/>
    <w:rsid w:val="3FFB22B5"/>
    <w:rsid w:val="48DC4675"/>
    <w:rsid w:val="51517CA6"/>
    <w:rsid w:val="51C863B9"/>
    <w:rsid w:val="52A643CC"/>
    <w:rsid w:val="53A37011"/>
    <w:rsid w:val="54F24358"/>
    <w:rsid w:val="582A37C5"/>
    <w:rsid w:val="59FD7B5D"/>
    <w:rsid w:val="5BFB234F"/>
    <w:rsid w:val="5D105201"/>
    <w:rsid w:val="5FE07241"/>
    <w:rsid w:val="5FEF1CF6"/>
    <w:rsid w:val="61307F91"/>
    <w:rsid w:val="61D82786"/>
    <w:rsid w:val="6210138C"/>
    <w:rsid w:val="62140294"/>
    <w:rsid w:val="631A352E"/>
    <w:rsid w:val="63AC2F1B"/>
    <w:rsid w:val="63E42AF9"/>
    <w:rsid w:val="67E10ABE"/>
    <w:rsid w:val="688C334A"/>
    <w:rsid w:val="690620A4"/>
    <w:rsid w:val="6A3241A0"/>
    <w:rsid w:val="6AFB732F"/>
    <w:rsid w:val="6B2D21E8"/>
    <w:rsid w:val="6D3B4A26"/>
    <w:rsid w:val="6D943EDD"/>
    <w:rsid w:val="6EED7D49"/>
    <w:rsid w:val="72676930"/>
    <w:rsid w:val="72CC4693"/>
    <w:rsid w:val="75260683"/>
    <w:rsid w:val="763D6A0D"/>
    <w:rsid w:val="76554BF7"/>
    <w:rsid w:val="79847407"/>
    <w:rsid w:val="7D5939CF"/>
    <w:rsid w:val="7DFD7C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qFormat/>
    <w:uiPriority w:val="0"/>
    <w:pPr>
      <w:spacing w:after="0" w:line="360" w:lineRule="auto"/>
      <w:ind w:firstLine="420"/>
    </w:pPr>
    <w:rPr>
      <w:rFonts w:ascii="宋体" w:hAnsi="宋体" w:eastAsia="仿宋_GB2312"/>
      <w:sz w:val="24"/>
    </w:rPr>
  </w:style>
  <w:style w:type="paragraph" w:styleId="3">
    <w:name w:val="Body Text"/>
    <w:basedOn w:val="1"/>
    <w:next w:val="4"/>
    <w:link w:val="20"/>
    <w:qFormat/>
    <w:uiPriority w:val="0"/>
    <w:pPr>
      <w:spacing w:after="120"/>
    </w:pPr>
  </w:style>
  <w:style w:type="paragraph" w:styleId="4">
    <w:name w:val="Plain Text"/>
    <w:basedOn w:val="1"/>
    <w:link w:val="18"/>
    <w:qFormat/>
    <w:uiPriority w:val="0"/>
    <w:rPr>
      <w:rFonts w:ascii="宋体" w:hAnsi="Courier New" w:cstheme="minorBidi"/>
      <w:szCs w:val="22"/>
    </w:rPr>
  </w:style>
  <w:style w:type="paragraph" w:styleId="5">
    <w:name w:val="Normal Indent"/>
    <w:basedOn w:val="1"/>
    <w:qFormat/>
    <w:uiPriority w:val="99"/>
    <w:pPr>
      <w:ind w:firstLine="420" w:firstLineChars="200"/>
    </w:pPr>
  </w:style>
  <w:style w:type="paragraph" w:styleId="6">
    <w:name w:val="annotation text"/>
    <w:basedOn w:val="1"/>
    <w:qFormat/>
    <w:uiPriority w:val="0"/>
    <w:pPr>
      <w:jc w:val="left"/>
    </w:pPr>
  </w:style>
  <w:style w:type="paragraph" w:styleId="7">
    <w:name w:val="Body Text Indent"/>
    <w:basedOn w:val="1"/>
    <w:next w:val="8"/>
    <w:qFormat/>
    <w:uiPriority w:val="0"/>
    <w:pPr>
      <w:ind w:firstLine="830" w:firstLineChars="352"/>
    </w:pPr>
    <w:rPr>
      <w:rFonts w:ascii="仿宋_GB2312" w:eastAsia="仿宋_GB2312"/>
      <w:kern w:val="0"/>
      <w:sz w:val="32"/>
      <w:szCs w:val="20"/>
    </w:rPr>
  </w:style>
  <w:style w:type="paragraph" w:styleId="8">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9">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0">
    <w:name w:val="header"/>
    <w:basedOn w:val="1"/>
    <w:link w:val="1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1">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styleId="12">
    <w:name w:val="Body Text First Indent 2"/>
    <w:basedOn w:val="7"/>
    <w:next w:val="2"/>
    <w:qFormat/>
    <w:uiPriority w:val="0"/>
    <w:pPr>
      <w:spacing w:after="120"/>
      <w:ind w:left="420" w:leftChars="200" w:firstLine="420" w:firstLineChars="200"/>
    </w:pPr>
    <w:rPr>
      <w:rFonts w:ascii="黑体" w:eastAsia="黑体" w:cs="Courier New"/>
      <w:sz w:val="20"/>
    </w:rPr>
  </w:style>
  <w:style w:type="table" w:styleId="14">
    <w:name w:val="Table Grid"/>
    <w:basedOn w:val="13"/>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6">
    <w:name w:val="页眉 Char"/>
    <w:basedOn w:val="15"/>
    <w:link w:val="10"/>
    <w:qFormat/>
    <w:uiPriority w:val="99"/>
    <w:rPr>
      <w:sz w:val="18"/>
      <w:szCs w:val="18"/>
    </w:rPr>
  </w:style>
  <w:style w:type="character" w:customStyle="1" w:styleId="17">
    <w:name w:val="页脚 Char"/>
    <w:basedOn w:val="15"/>
    <w:link w:val="9"/>
    <w:qFormat/>
    <w:uiPriority w:val="99"/>
    <w:rPr>
      <w:sz w:val="18"/>
      <w:szCs w:val="18"/>
    </w:rPr>
  </w:style>
  <w:style w:type="character" w:customStyle="1" w:styleId="18">
    <w:name w:val="纯文本 Char"/>
    <w:link w:val="4"/>
    <w:qFormat/>
    <w:uiPriority w:val="0"/>
    <w:rPr>
      <w:rFonts w:ascii="宋体" w:hAnsi="Courier New" w:eastAsia="宋体"/>
    </w:rPr>
  </w:style>
  <w:style w:type="character" w:customStyle="1" w:styleId="19">
    <w:name w:val="纯文本 Char1"/>
    <w:basedOn w:val="15"/>
    <w:semiHidden/>
    <w:qFormat/>
    <w:uiPriority w:val="99"/>
    <w:rPr>
      <w:rFonts w:ascii="宋体" w:hAnsi="Courier New" w:eastAsia="宋体" w:cs="Courier New"/>
      <w:szCs w:val="21"/>
    </w:rPr>
  </w:style>
  <w:style w:type="character" w:customStyle="1" w:styleId="20">
    <w:name w:val="正文文本 Char"/>
    <w:basedOn w:val="15"/>
    <w:link w:val="3"/>
    <w:qFormat/>
    <w:uiPriority w:val="0"/>
    <w:rPr>
      <w:rFonts w:ascii="Calibri" w:hAnsi="Calibri"/>
      <w:kern w:val="2"/>
      <w:sz w:val="21"/>
      <w:szCs w:val="24"/>
    </w:rPr>
  </w:style>
  <w:style w:type="character" w:customStyle="1" w:styleId="21">
    <w:name w:val="font11"/>
    <w:basedOn w:val="15"/>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548376-0C2C-4E23-B9D7-88E36AE9C326}">
  <ds:schemaRefs/>
</ds:datastoreItem>
</file>

<file path=docProps/app.xml><?xml version="1.0" encoding="utf-8"?>
<Properties xmlns="http://schemas.openxmlformats.org/officeDocument/2006/extended-properties" xmlns:vt="http://schemas.openxmlformats.org/officeDocument/2006/docPropsVTypes">
  <Template>Normal</Template>
  <Company>Organization</Company>
  <Pages>5</Pages>
  <Words>2372</Words>
  <Characters>2572</Characters>
  <Lines>17</Lines>
  <Paragraphs>4</Paragraphs>
  <TotalTime>3</TotalTime>
  <ScaleCrop>false</ScaleCrop>
  <LinksUpToDate>false</LinksUpToDate>
  <CharactersWithSpaces>2610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2025-07-02T12:43:00Z</dcterms:created>
  <dc:creator>南宁市卫生学校:南宁市卫生学校</dc:creator>
  <cp:lastModifiedBy>杨超芬</cp:lastModifiedBy>
  <cp:lastPrinted>2025-10-31T10:35:00Z</cp:lastPrinted>
  <dcterms:modified xsi:type="dcterms:W3CDTF">2025-11-10T01:01:59Z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D5728E48361E404FBCA10EF59768DC37_13</vt:lpwstr>
  </property>
  <property fmtid="{D5CDD505-2E9C-101B-9397-08002B2CF9AE}" pid="4" name="KSOTemplateDocerSaveRecord">
    <vt:lpwstr>eyJoZGlkIjoiYzUyMzYwMjNhYzY1ZmQ1OWUyMWFjYzYyNDM1MGMwNzciLCJ1c2VySWQiOiIxNjQ5MTg0MTYzIn0=</vt:lpwstr>
  </property>
</Properties>
</file>