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8205AC">
      <w:pPr>
        <w:pStyle w:val="10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  <w:bookmarkStart w:id="0" w:name="_GoBack"/>
      <w:bookmarkEnd w:id="0"/>
      <w:r>
        <w:rPr>
          <w:rFonts w:hint="eastAsia" w:ascii="仿宋" w:hAnsi="仿宋" w:eastAsia="仿宋" w:cs="仿宋"/>
          <w:bCs/>
          <w:sz w:val="30"/>
          <w:szCs w:val="30"/>
        </w:rPr>
        <w:t>附件1：</w:t>
      </w:r>
    </w:p>
    <w:p w14:paraId="2EC6300A">
      <w:pPr>
        <w:spacing w:line="520" w:lineRule="exact"/>
        <w:jc w:val="center"/>
        <w:rPr>
          <w:rFonts w:hint="eastAsia" w:cs="仿宋" w:asciiTheme="majorEastAsia" w:hAnsiTheme="majorEastAsia" w:eastAsiaTheme="majorEastAsia"/>
          <w:b/>
          <w:sz w:val="44"/>
          <w:szCs w:val="44"/>
          <w:lang w:eastAsia="zh-CN"/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南宁市卫生学校配电系统</w:t>
      </w:r>
      <w:r>
        <w:rPr>
          <w:rFonts w:hint="eastAsia" w:cs="仿宋" w:asciiTheme="majorEastAsia" w:hAnsiTheme="majorEastAsia" w:eastAsiaTheme="majorEastAsia"/>
          <w:b/>
          <w:sz w:val="44"/>
          <w:szCs w:val="44"/>
          <w:lang w:eastAsia="zh-CN"/>
        </w:rPr>
        <w:t>检测及</w:t>
      </w: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维保</w:t>
      </w:r>
      <w:r>
        <w:rPr>
          <w:rFonts w:hint="eastAsia" w:cs="仿宋" w:asciiTheme="majorEastAsia" w:hAnsiTheme="majorEastAsia" w:eastAsiaTheme="majorEastAsia"/>
          <w:b/>
          <w:sz w:val="44"/>
          <w:szCs w:val="44"/>
          <w:lang w:eastAsia="zh-CN"/>
        </w:rPr>
        <w:t>服务</w:t>
      </w:r>
    </w:p>
    <w:p w14:paraId="5AF57CE2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bCs/>
          <w:color w:val="000000" w:themeColor="text1"/>
          <w:sz w:val="44"/>
          <w:szCs w:val="44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询价文件</w:t>
      </w:r>
    </w:p>
    <w:p w14:paraId="1A81992A">
      <w:pPr>
        <w:pStyle w:val="10"/>
        <w:shd w:val="clear" w:color="auto" w:fill="FFFFFF"/>
        <w:spacing w:before="0" w:beforeAutospacing="0" w:after="0" w:afterAutospacing="0"/>
        <w:ind w:firstLine="422"/>
        <w:jc w:val="center"/>
        <w:rPr>
          <w:rFonts w:ascii="微软雅黑" w:hAnsi="微软雅黑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p w14:paraId="11DC107F">
      <w:pPr>
        <w:numPr>
          <w:ilvl w:val="0"/>
          <w:numId w:val="1"/>
        </w:num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采购项目名称：南宁市卫生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配电系统</w:t>
      </w:r>
      <w:r>
        <w:rPr>
          <w:rFonts w:hint="eastAsia" w:ascii="仿宋" w:hAnsi="仿宋" w:eastAsia="仿宋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检测及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维保</w:t>
      </w:r>
      <w:r>
        <w:rPr>
          <w:rFonts w:hint="eastAsia" w:ascii="仿宋" w:hAnsi="仿宋" w:eastAsia="仿宋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服务</w:t>
      </w:r>
    </w:p>
    <w:p w14:paraId="1F9FAEDE">
      <w:pPr>
        <w:spacing w:line="560" w:lineRule="exact"/>
        <w:jc w:val="left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二、采购预算：30000.00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元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 w14:paraId="09DDFAAD">
      <w:pPr>
        <w:spacing w:line="560" w:lineRule="exact"/>
        <w:jc w:val="left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三、采购要求：（共三项服务清单）</w:t>
      </w:r>
    </w:p>
    <w:p w14:paraId="4B08D23A">
      <w:pPr>
        <w:spacing w:line="360" w:lineRule="exact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服务清单一：预防性试验服务内容</w:t>
      </w:r>
    </w:p>
    <w:tbl>
      <w:tblPr>
        <w:tblStyle w:val="13"/>
        <w:tblW w:w="88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5"/>
        <w:gridCol w:w="6422"/>
      </w:tblGrid>
      <w:tr w14:paraId="41DCC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25" w:type="dxa"/>
            <w:vAlign w:val="center"/>
          </w:tcPr>
          <w:p w14:paraId="4F2924C7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主要试验设备</w:t>
            </w:r>
          </w:p>
        </w:tc>
        <w:tc>
          <w:tcPr>
            <w:tcW w:w="6422" w:type="dxa"/>
            <w:vAlign w:val="center"/>
          </w:tcPr>
          <w:p w14:paraId="701E64DC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主要试验内容</w:t>
            </w:r>
          </w:p>
        </w:tc>
      </w:tr>
      <w:tr w14:paraId="094CF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466EF608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</w:t>
            </w:r>
          </w:p>
        </w:tc>
        <w:tc>
          <w:tcPr>
            <w:tcW w:w="6422" w:type="dxa"/>
            <w:vAlign w:val="center"/>
          </w:tcPr>
          <w:p w14:paraId="0449940A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绝缘电阻测试、直阻测试、交流耐压、变压器变比测试</w:t>
            </w:r>
          </w:p>
        </w:tc>
      </w:tr>
      <w:tr w14:paraId="523C3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06778865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高压进线柜</w:t>
            </w:r>
          </w:p>
        </w:tc>
        <w:tc>
          <w:tcPr>
            <w:tcW w:w="6422" w:type="dxa"/>
            <w:vAlign w:val="center"/>
          </w:tcPr>
          <w:p w14:paraId="3521134E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绝缘电阻测试、交流耐压（</w:t>
            </w:r>
            <w:r>
              <w:rPr>
                <w:rFonts w:hint="eastAsia" w:ascii="仿宋" w:hAnsi="仿宋" w:eastAsia="仿宋" w:cs="宋体"/>
                <w:bCs/>
                <w:sz w:val="24"/>
              </w:rPr>
              <w:t>因外线路停电不受本公司控制，进线开关线路侧设备不在试验范围</w:t>
            </w:r>
            <w:r>
              <w:rPr>
                <w:rFonts w:hint="eastAsia" w:ascii="仿宋" w:hAnsi="仿宋" w:eastAsia="仿宋" w:cs="宋体"/>
                <w:sz w:val="24"/>
              </w:rPr>
              <w:t>）</w:t>
            </w:r>
          </w:p>
        </w:tc>
      </w:tr>
      <w:tr w14:paraId="2FB1A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246D4D6D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高压计量柜</w:t>
            </w:r>
          </w:p>
        </w:tc>
        <w:tc>
          <w:tcPr>
            <w:tcW w:w="6422" w:type="dxa"/>
            <w:vAlign w:val="center"/>
          </w:tcPr>
          <w:p w14:paraId="18AE6FFC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绝缘电阻测试、交流耐压</w:t>
            </w:r>
          </w:p>
        </w:tc>
      </w:tr>
      <w:tr w14:paraId="45314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39E69A29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高压母联柜</w:t>
            </w:r>
          </w:p>
        </w:tc>
        <w:tc>
          <w:tcPr>
            <w:tcW w:w="6422" w:type="dxa"/>
            <w:vAlign w:val="center"/>
          </w:tcPr>
          <w:p w14:paraId="792777E9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绝缘电阻测试、交流耐压</w:t>
            </w:r>
          </w:p>
        </w:tc>
      </w:tr>
      <w:tr w14:paraId="58881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333EA7A0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高压出线柜</w:t>
            </w:r>
          </w:p>
        </w:tc>
        <w:tc>
          <w:tcPr>
            <w:tcW w:w="6422" w:type="dxa"/>
            <w:vAlign w:val="center"/>
          </w:tcPr>
          <w:p w14:paraId="2FF39C4B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绝缘电阻测试、交流耐压</w:t>
            </w:r>
          </w:p>
        </w:tc>
      </w:tr>
      <w:tr w14:paraId="4B2DB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1C2E2E2A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低压进线柜</w:t>
            </w:r>
          </w:p>
        </w:tc>
        <w:tc>
          <w:tcPr>
            <w:tcW w:w="6422" w:type="dxa"/>
            <w:vAlign w:val="center"/>
          </w:tcPr>
          <w:p w14:paraId="5000F844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绝缘电阻测试、电流回路及表计检测</w:t>
            </w:r>
          </w:p>
        </w:tc>
      </w:tr>
      <w:tr w14:paraId="33FC2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21E02A37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低压电容柜</w:t>
            </w:r>
          </w:p>
        </w:tc>
        <w:tc>
          <w:tcPr>
            <w:tcW w:w="6422" w:type="dxa"/>
            <w:vAlign w:val="center"/>
          </w:tcPr>
          <w:p w14:paraId="7F632E7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</w:t>
            </w:r>
            <w:r>
              <w:rPr>
                <w:rFonts w:hint="eastAsia" w:ascii="仿宋" w:hAnsi="仿宋" w:eastAsia="仿宋" w:cs="宋体"/>
                <w:bCs/>
                <w:sz w:val="24"/>
              </w:rPr>
              <w:t>电容测试</w:t>
            </w:r>
          </w:p>
        </w:tc>
      </w:tr>
      <w:tr w14:paraId="5556F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3F45E852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高压电缆</w:t>
            </w:r>
          </w:p>
        </w:tc>
        <w:tc>
          <w:tcPr>
            <w:tcW w:w="6422" w:type="dxa"/>
            <w:vAlign w:val="center"/>
          </w:tcPr>
          <w:p w14:paraId="598622B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绝缘电阻测试</w:t>
            </w:r>
          </w:p>
        </w:tc>
      </w:tr>
      <w:tr w14:paraId="2DB74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3493D19D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低压电缆</w:t>
            </w:r>
          </w:p>
        </w:tc>
        <w:tc>
          <w:tcPr>
            <w:tcW w:w="6422" w:type="dxa"/>
            <w:vAlign w:val="center"/>
          </w:tcPr>
          <w:p w14:paraId="4A6B1F5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绝缘电阻测试</w:t>
            </w:r>
          </w:p>
        </w:tc>
      </w:tr>
      <w:tr w14:paraId="1EDA4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2802C15A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高压避雷器</w:t>
            </w:r>
          </w:p>
        </w:tc>
        <w:tc>
          <w:tcPr>
            <w:tcW w:w="6422" w:type="dxa"/>
            <w:vAlign w:val="center"/>
          </w:tcPr>
          <w:p w14:paraId="1C1F62D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绝缘电阻测试、直流参考电压及泄漏测试</w:t>
            </w:r>
          </w:p>
        </w:tc>
      </w:tr>
      <w:tr w14:paraId="04D99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5CEFBB6B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继电保护</w:t>
            </w:r>
          </w:p>
        </w:tc>
        <w:tc>
          <w:tcPr>
            <w:tcW w:w="6422" w:type="dxa"/>
            <w:vAlign w:val="center"/>
          </w:tcPr>
          <w:p w14:paraId="2B127A0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保护定值整定及校验</w:t>
            </w:r>
          </w:p>
        </w:tc>
      </w:tr>
      <w:tr w14:paraId="2A5A1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23BC0677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备 自 投</w:t>
            </w:r>
          </w:p>
        </w:tc>
        <w:tc>
          <w:tcPr>
            <w:tcW w:w="6422" w:type="dxa"/>
            <w:vAlign w:val="center"/>
          </w:tcPr>
          <w:p w14:paraId="4F57BC3C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备用电源自动投入测试</w:t>
            </w:r>
          </w:p>
        </w:tc>
      </w:tr>
      <w:tr w14:paraId="11875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6821DB00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变压器油样</w:t>
            </w:r>
          </w:p>
        </w:tc>
        <w:tc>
          <w:tcPr>
            <w:tcW w:w="6422" w:type="dxa"/>
            <w:vAlign w:val="center"/>
          </w:tcPr>
          <w:p w14:paraId="791C474C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油样常规试验</w:t>
            </w:r>
          </w:p>
        </w:tc>
      </w:tr>
      <w:tr w14:paraId="47198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129B54E3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高压令克</w:t>
            </w:r>
          </w:p>
        </w:tc>
        <w:tc>
          <w:tcPr>
            <w:tcW w:w="6422" w:type="dxa"/>
            <w:vAlign w:val="center"/>
          </w:tcPr>
          <w:p w14:paraId="2BBE3B2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绝缘电阻测试、交流耐压</w:t>
            </w:r>
          </w:p>
        </w:tc>
      </w:tr>
      <w:tr w14:paraId="787F7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16789F80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高压负荷开关</w:t>
            </w:r>
          </w:p>
        </w:tc>
        <w:tc>
          <w:tcPr>
            <w:tcW w:w="6422" w:type="dxa"/>
            <w:vAlign w:val="center"/>
          </w:tcPr>
          <w:p w14:paraId="569FEDB9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绝缘电阻测试、交流耐压</w:t>
            </w:r>
          </w:p>
        </w:tc>
      </w:tr>
      <w:tr w14:paraId="46F18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65FCD869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接 地 网</w:t>
            </w:r>
          </w:p>
        </w:tc>
        <w:tc>
          <w:tcPr>
            <w:tcW w:w="6422" w:type="dxa"/>
            <w:vAlign w:val="center"/>
          </w:tcPr>
          <w:p w14:paraId="457601F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接地电阻测试</w:t>
            </w:r>
          </w:p>
        </w:tc>
      </w:tr>
      <w:tr w14:paraId="400DE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64AE4CF2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发 电 机</w:t>
            </w:r>
          </w:p>
        </w:tc>
        <w:tc>
          <w:tcPr>
            <w:tcW w:w="6422" w:type="dxa"/>
            <w:vAlign w:val="center"/>
          </w:tcPr>
          <w:p w14:paraId="1925F3A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发电机闭锁试验、本体试验(绝缘、直流电阻)、自动试验及一次接线图绘制</w:t>
            </w:r>
          </w:p>
        </w:tc>
      </w:tr>
      <w:tr w14:paraId="1A31F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425" w:type="dxa"/>
            <w:vAlign w:val="center"/>
          </w:tcPr>
          <w:p w14:paraId="3B6E45E0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蓄 电 池</w:t>
            </w:r>
          </w:p>
        </w:tc>
        <w:tc>
          <w:tcPr>
            <w:tcW w:w="6422" w:type="dxa"/>
            <w:vAlign w:val="center"/>
          </w:tcPr>
          <w:p w14:paraId="56DFAA6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蓄电池容量测试，放电试验</w:t>
            </w:r>
          </w:p>
        </w:tc>
      </w:tr>
      <w:tr w14:paraId="58B97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2425" w:type="dxa"/>
            <w:vAlign w:val="center"/>
          </w:tcPr>
          <w:p w14:paraId="64E77E53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▲其他要求</w:t>
            </w:r>
          </w:p>
        </w:tc>
        <w:tc>
          <w:tcPr>
            <w:tcW w:w="6422" w:type="dxa"/>
            <w:vAlign w:val="center"/>
          </w:tcPr>
          <w:p w14:paraId="25486F68">
            <w:pPr>
              <w:tabs>
                <w:tab w:val="left" w:pos="425"/>
              </w:tabs>
              <w:adjustRightInd w:val="0"/>
              <w:snapToGrid w:val="0"/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检试验项目的指标应符合南方电网预防性试验规程（2011版）的要求，不得存在漏项或降低标准的现象，并出具检测报告。</w:t>
            </w:r>
          </w:p>
        </w:tc>
      </w:tr>
    </w:tbl>
    <w:p w14:paraId="60DAE43B">
      <w:pPr>
        <w:spacing w:line="360" w:lineRule="exact"/>
        <w:rPr>
          <w:rFonts w:ascii="宋体" w:hAnsi="宋体" w:cs="宋体"/>
          <w:b/>
          <w:sz w:val="24"/>
        </w:rPr>
      </w:pPr>
    </w:p>
    <w:p w14:paraId="483FD323">
      <w:pPr>
        <w:spacing w:line="360" w:lineRule="exact"/>
        <w:rPr>
          <w:rFonts w:ascii="宋体" w:hAnsi="宋体" w:cs="宋体"/>
          <w:bCs/>
          <w:sz w:val="24"/>
        </w:rPr>
      </w:pPr>
      <w:r>
        <w:rPr>
          <w:rFonts w:hint="eastAsia" w:ascii="宋体" w:hAnsi="宋体" w:cs="宋体"/>
          <w:b/>
          <w:sz w:val="24"/>
        </w:rPr>
        <w:t>服务清单二：维护服务内容</w:t>
      </w:r>
    </w:p>
    <w:tbl>
      <w:tblPr>
        <w:tblStyle w:val="13"/>
        <w:tblW w:w="8931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559"/>
        <w:gridCol w:w="6095"/>
      </w:tblGrid>
      <w:tr w14:paraId="183A8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1277" w:type="dxa"/>
            <w:vAlign w:val="center"/>
          </w:tcPr>
          <w:p w14:paraId="5FEDFCE0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不停电巡视部分</w:t>
            </w:r>
          </w:p>
        </w:tc>
        <w:tc>
          <w:tcPr>
            <w:tcW w:w="1559" w:type="dxa"/>
            <w:vAlign w:val="center"/>
          </w:tcPr>
          <w:p w14:paraId="3F70B3C2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主要巡视设备（部位）</w:t>
            </w:r>
          </w:p>
        </w:tc>
        <w:tc>
          <w:tcPr>
            <w:tcW w:w="6095" w:type="dxa"/>
            <w:vAlign w:val="center"/>
          </w:tcPr>
          <w:p w14:paraId="37B88C63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主要检查内容</w:t>
            </w:r>
          </w:p>
        </w:tc>
      </w:tr>
      <w:tr w14:paraId="2026E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restart"/>
            <w:vAlign w:val="center"/>
          </w:tcPr>
          <w:p w14:paraId="5C14544F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干式变压器</w:t>
            </w:r>
          </w:p>
        </w:tc>
        <w:tc>
          <w:tcPr>
            <w:tcW w:w="1559" w:type="dxa"/>
            <w:vAlign w:val="center"/>
          </w:tcPr>
          <w:p w14:paraId="1BA8E25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外观检查</w:t>
            </w:r>
          </w:p>
        </w:tc>
        <w:tc>
          <w:tcPr>
            <w:tcW w:w="6095" w:type="dxa"/>
            <w:vAlign w:val="center"/>
          </w:tcPr>
          <w:p w14:paraId="0D03394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变压器有无积尘、绕组绝缘有无破裂、支柱绝缘子有无破裂、外壳接地是否良好</w:t>
            </w:r>
          </w:p>
        </w:tc>
      </w:tr>
      <w:tr w14:paraId="6A735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610ECCAB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6381EB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变压器负荷监测</w:t>
            </w:r>
          </w:p>
        </w:tc>
        <w:tc>
          <w:tcPr>
            <w:tcW w:w="6095" w:type="dxa"/>
            <w:vAlign w:val="center"/>
          </w:tcPr>
          <w:p w14:paraId="6E6FC5BC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变压器三相电流、电压是否平衡、是否超额定负荷</w:t>
            </w:r>
          </w:p>
        </w:tc>
      </w:tr>
      <w:tr w14:paraId="704A3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091F3C89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C3C4E4C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高、低压接线柱</w:t>
            </w:r>
          </w:p>
        </w:tc>
        <w:tc>
          <w:tcPr>
            <w:tcW w:w="6095" w:type="dxa"/>
            <w:vAlign w:val="center"/>
          </w:tcPr>
          <w:p w14:paraId="13BD0DD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有无安装绝缘护套、测温仪检测接点有无发热现象</w:t>
            </w:r>
          </w:p>
        </w:tc>
      </w:tr>
      <w:tr w14:paraId="73904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6D33480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923CC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变压器运行声音</w:t>
            </w:r>
          </w:p>
        </w:tc>
        <w:tc>
          <w:tcPr>
            <w:tcW w:w="6095" w:type="dxa"/>
            <w:vAlign w:val="center"/>
          </w:tcPr>
          <w:p w14:paraId="5DEE7737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有无异响（应为连续的嗡嗡声）</w:t>
            </w:r>
          </w:p>
        </w:tc>
      </w:tr>
      <w:tr w14:paraId="506C8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0E8DD557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5FBB30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高压组别联接杆</w:t>
            </w:r>
          </w:p>
        </w:tc>
        <w:tc>
          <w:tcPr>
            <w:tcW w:w="6095" w:type="dxa"/>
            <w:vAlign w:val="center"/>
          </w:tcPr>
          <w:p w14:paraId="2F80AC9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有无断裂痕迹、绝缘距离是否符合要求(&gt;12.5cm)</w:t>
            </w:r>
          </w:p>
        </w:tc>
      </w:tr>
      <w:tr w14:paraId="1AC76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0621C88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ECDBCB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变压器铁芯温度</w:t>
            </w:r>
          </w:p>
        </w:tc>
        <w:tc>
          <w:tcPr>
            <w:tcW w:w="6095" w:type="dxa"/>
            <w:vAlign w:val="center"/>
          </w:tcPr>
          <w:p w14:paraId="788D648B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测温枪检测铁芯温度（铁芯温度＜120℃）</w:t>
            </w:r>
          </w:p>
        </w:tc>
      </w:tr>
      <w:tr w14:paraId="57E51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0F73BA98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BCE88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变压器温控仪</w:t>
            </w:r>
          </w:p>
        </w:tc>
        <w:tc>
          <w:tcPr>
            <w:tcW w:w="6095" w:type="dxa"/>
            <w:vAlign w:val="center"/>
          </w:tcPr>
          <w:p w14:paraId="2F2BD4A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运行是否正常、温度显示是否正确</w:t>
            </w:r>
          </w:p>
        </w:tc>
      </w:tr>
      <w:tr w14:paraId="4562D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1361DC1F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756830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变压器散热风机</w:t>
            </w:r>
          </w:p>
        </w:tc>
        <w:tc>
          <w:tcPr>
            <w:tcW w:w="6095" w:type="dxa"/>
            <w:vAlign w:val="center"/>
          </w:tcPr>
          <w:p w14:paraId="5E8828D9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启动及运行是否正常、有无碰壳现象</w:t>
            </w:r>
          </w:p>
        </w:tc>
      </w:tr>
      <w:tr w14:paraId="3F8CC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restart"/>
            <w:vAlign w:val="center"/>
          </w:tcPr>
          <w:p w14:paraId="009C871D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油浸式变压器</w:t>
            </w:r>
          </w:p>
        </w:tc>
        <w:tc>
          <w:tcPr>
            <w:tcW w:w="1559" w:type="dxa"/>
            <w:vAlign w:val="center"/>
          </w:tcPr>
          <w:p w14:paraId="42C7CD5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外观检查</w:t>
            </w:r>
          </w:p>
        </w:tc>
        <w:tc>
          <w:tcPr>
            <w:tcW w:w="6095" w:type="dxa"/>
            <w:vAlign w:val="center"/>
          </w:tcPr>
          <w:p w14:paraId="5FD79EF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有无积尘、有无树枝、藤蔓、杂草等异物靠近、高低压套管有无破裂、渗油、外壳接地是否良好</w:t>
            </w:r>
          </w:p>
        </w:tc>
      </w:tr>
      <w:tr w14:paraId="522EB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4B87D54A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AB295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变压器负荷监测</w:t>
            </w:r>
          </w:p>
        </w:tc>
        <w:tc>
          <w:tcPr>
            <w:tcW w:w="6095" w:type="dxa"/>
            <w:vAlign w:val="center"/>
          </w:tcPr>
          <w:p w14:paraId="042AD087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变压器三相电流、电压是否平衡、是否超额定负荷</w:t>
            </w:r>
          </w:p>
        </w:tc>
      </w:tr>
      <w:tr w14:paraId="200CD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65472095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A1FCBE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高、低压接线柱</w:t>
            </w:r>
          </w:p>
        </w:tc>
        <w:tc>
          <w:tcPr>
            <w:tcW w:w="6095" w:type="dxa"/>
            <w:vAlign w:val="center"/>
          </w:tcPr>
          <w:p w14:paraId="3CD819F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有无安装绝缘护套、测温仪检测接点有无发热现象</w:t>
            </w:r>
          </w:p>
        </w:tc>
      </w:tr>
      <w:tr w14:paraId="4D1E4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255C6EA3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84508D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呼吸器</w:t>
            </w:r>
          </w:p>
        </w:tc>
        <w:tc>
          <w:tcPr>
            <w:tcW w:w="6095" w:type="dxa"/>
            <w:vAlign w:val="center"/>
          </w:tcPr>
          <w:p w14:paraId="314D22E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观察有无变色</w:t>
            </w:r>
          </w:p>
        </w:tc>
      </w:tr>
      <w:tr w14:paraId="61C16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5B5259D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FD6D92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胶珠、密封胶垫</w:t>
            </w:r>
          </w:p>
        </w:tc>
        <w:tc>
          <w:tcPr>
            <w:tcW w:w="6095" w:type="dxa"/>
            <w:vAlign w:val="center"/>
          </w:tcPr>
          <w:p w14:paraId="2703383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观察有无破损、老化、渗油。</w:t>
            </w:r>
          </w:p>
        </w:tc>
      </w:tr>
      <w:tr w14:paraId="62650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220A0507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BD5755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顶层油温</w:t>
            </w:r>
          </w:p>
        </w:tc>
        <w:tc>
          <w:tcPr>
            <w:tcW w:w="6095" w:type="dxa"/>
            <w:vAlign w:val="center"/>
          </w:tcPr>
          <w:p w14:paraId="78138F4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测温枪检测油面温度（顶层油温＜85℃）</w:t>
            </w:r>
          </w:p>
        </w:tc>
      </w:tr>
      <w:tr w14:paraId="08E7E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61AB742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840060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油位</w:t>
            </w:r>
          </w:p>
        </w:tc>
        <w:tc>
          <w:tcPr>
            <w:tcW w:w="6095" w:type="dxa"/>
            <w:vAlign w:val="center"/>
          </w:tcPr>
          <w:p w14:paraId="56225AB5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观察有无缺油现象</w:t>
            </w:r>
          </w:p>
        </w:tc>
      </w:tr>
      <w:tr w14:paraId="7C35B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2B10E04F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0B3EA7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变压器运行声音</w:t>
            </w:r>
          </w:p>
        </w:tc>
        <w:tc>
          <w:tcPr>
            <w:tcW w:w="6095" w:type="dxa"/>
            <w:vAlign w:val="center"/>
          </w:tcPr>
          <w:p w14:paraId="24BA4A6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有无异响（应为连续的嗡嗡声）</w:t>
            </w:r>
          </w:p>
        </w:tc>
      </w:tr>
      <w:tr w14:paraId="4F8AF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277" w:type="dxa"/>
            <w:vMerge w:val="restart"/>
            <w:vAlign w:val="center"/>
          </w:tcPr>
          <w:p w14:paraId="415DA057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户内高压设备</w:t>
            </w:r>
          </w:p>
        </w:tc>
        <w:tc>
          <w:tcPr>
            <w:tcW w:w="1559" w:type="dxa"/>
            <w:vAlign w:val="center"/>
          </w:tcPr>
          <w:p w14:paraId="3CB7AD3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高压进线柜</w:t>
            </w:r>
          </w:p>
        </w:tc>
        <w:tc>
          <w:tcPr>
            <w:tcW w:w="6095" w:type="dxa"/>
            <w:vAlign w:val="center"/>
          </w:tcPr>
          <w:p w14:paraId="413A518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如盘柜设有观察窗，从观察窗观察进线开关合闸是否到位，高压进线电缆头、高压避雷器、绝缘子、套管、CT等柜内设备有无放电，柜内有无孔洞未堵，静听柜内有无异响。带电、分、合闸等指示灯是否正常。测温枪从观察窗检测柜内各接点温度是否过高。柜内有无积尘、蜘蛛网等。</w:t>
            </w:r>
          </w:p>
        </w:tc>
      </w:tr>
      <w:tr w14:paraId="04934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277" w:type="dxa"/>
            <w:vMerge w:val="continue"/>
            <w:vAlign w:val="center"/>
          </w:tcPr>
          <w:p w14:paraId="646B71E7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CAFF25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高压计量柜</w:t>
            </w:r>
          </w:p>
        </w:tc>
        <w:tc>
          <w:tcPr>
            <w:tcW w:w="6095" w:type="dxa"/>
            <w:vAlign w:val="center"/>
          </w:tcPr>
          <w:p w14:paraId="2B751C6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如盘柜设有观察窗，从观察窗观察绝缘子、套管、PT等柜内设备有无放电，柜内有无孔洞未堵，静听柜内有无异响。柜内有无积尘、蜘蛛网等。</w:t>
            </w:r>
          </w:p>
        </w:tc>
      </w:tr>
      <w:tr w14:paraId="481DE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1277" w:type="dxa"/>
            <w:vMerge w:val="continue"/>
            <w:vAlign w:val="center"/>
          </w:tcPr>
          <w:p w14:paraId="24E2AF7B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D3B7BC4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高压母联柜</w:t>
            </w:r>
          </w:p>
        </w:tc>
        <w:tc>
          <w:tcPr>
            <w:tcW w:w="6095" w:type="dxa"/>
            <w:vAlign w:val="center"/>
          </w:tcPr>
          <w:p w14:paraId="6E7E0654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如盘柜设有观察窗，从观察窗观察母联开关合闸是否到位，绝缘子、套管、等柜内设备有无放电，柜内有无孔洞未堵，静听柜内有无异响。测温枪从观察窗检测柜内各接点温度是否过高。柜内有无积尘、蜘蛛网等。</w:t>
            </w:r>
          </w:p>
        </w:tc>
      </w:tr>
      <w:tr w14:paraId="5A427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1F4736BE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7327E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高压出线柜</w:t>
            </w:r>
          </w:p>
        </w:tc>
        <w:tc>
          <w:tcPr>
            <w:tcW w:w="6095" w:type="dxa"/>
            <w:vAlign w:val="center"/>
          </w:tcPr>
          <w:p w14:paraId="06760B6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如盘柜设有观察窗，从观察窗观察出线开关合闸是否到位，高压出线电缆头、高压避雷器绝缘子、套管、等柜内设备有无放电，有无孔洞未堵，静听柜内有无异响。带电、分、合闸等指示灯是否正常。测温枪从观察窗检测柜内各接点温度是否过高。柜内有无积尘、蜘蛛网等。钳形电流表检测电流是否超负荷。</w:t>
            </w:r>
          </w:p>
        </w:tc>
      </w:tr>
      <w:tr w14:paraId="11AD0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</w:trPr>
        <w:tc>
          <w:tcPr>
            <w:tcW w:w="1277" w:type="dxa"/>
            <w:vMerge w:val="restart"/>
            <w:vAlign w:val="center"/>
          </w:tcPr>
          <w:p w14:paraId="7B5EFF75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户内低压设备</w:t>
            </w:r>
          </w:p>
        </w:tc>
        <w:tc>
          <w:tcPr>
            <w:tcW w:w="1559" w:type="dxa"/>
            <w:vAlign w:val="center"/>
          </w:tcPr>
          <w:p w14:paraId="224AD3C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低压进线柜</w:t>
            </w:r>
          </w:p>
        </w:tc>
        <w:tc>
          <w:tcPr>
            <w:tcW w:w="6095" w:type="dxa"/>
            <w:vAlign w:val="center"/>
          </w:tcPr>
          <w:p w14:paraId="5A344687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进线刀开关接触是否良好，分、合闸等指示灯是否正常。低压断路器运行是否有异响。一、二次线是否有发热、烧焦现象。测温枪检测各接点温度是否过高。有无积尘、蜘蛛网等。有无孔洞未堵。柜门、锁有无损，柜门开、闭是否正常。</w:t>
            </w:r>
          </w:p>
        </w:tc>
      </w:tr>
      <w:tr w14:paraId="1A2F7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277" w:type="dxa"/>
            <w:vMerge w:val="continue"/>
            <w:vAlign w:val="center"/>
          </w:tcPr>
          <w:p w14:paraId="47C5A96C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70F98E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低压计量柜</w:t>
            </w:r>
          </w:p>
        </w:tc>
        <w:tc>
          <w:tcPr>
            <w:tcW w:w="6095" w:type="dxa"/>
            <w:vAlign w:val="center"/>
          </w:tcPr>
          <w:p w14:paraId="26461B29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电度表铅封是否完好，一、二次线是否有发热、烧焦现象，有无积尘、蜘蛛网等。有无孔洞未堵。</w:t>
            </w:r>
          </w:p>
        </w:tc>
      </w:tr>
      <w:tr w14:paraId="1E131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</w:trPr>
        <w:tc>
          <w:tcPr>
            <w:tcW w:w="1277" w:type="dxa"/>
            <w:vMerge w:val="continue"/>
            <w:vAlign w:val="center"/>
          </w:tcPr>
          <w:p w14:paraId="44E401D2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7FF09E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低压母联柜</w:t>
            </w:r>
          </w:p>
        </w:tc>
        <w:tc>
          <w:tcPr>
            <w:tcW w:w="6095" w:type="dxa"/>
            <w:vAlign w:val="center"/>
          </w:tcPr>
          <w:p w14:paraId="15C6BD32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母联开关接触是否良好，分、合闸等指示灯是否正常。一、二次线是否有发热、烧焦现象。测温枪检测各接点温度是否过高。有无积尘、蜘蛛网等。有无孔洞未堵。柜门、锁有无损，柜门开、闭是否正常。</w:t>
            </w:r>
          </w:p>
        </w:tc>
      </w:tr>
      <w:tr w14:paraId="3AFC9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0417091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8626D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低压出线柜</w:t>
            </w:r>
          </w:p>
        </w:tc>
        <w:tc>
          <w:tcPr>
            <w:tcW w:w="6095" w:type="dxa"/>
            <w:vAlign w:val="center"/>
          </w:tcPr>
          <w:p w14:paraId="2930F593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出线刀开关接触是否良好，分、合闸等指示灯是否正常。出线低压断路器、空气开关运行是否有异响。一、二次线是否有发热、烧焦现象。测温枪检测各接点温度是</w:t>
            </w:r>
          </w:p>
          <w:p w14:paraId="7F77AA4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否过高。有无积尘、蜘蛛网等。有无孔洞未堵。柜门、锁有无损，柜门开、闭是否正常。钳形电流表检测电流是否超负荷，电压是否正常。</w:t>
            </w:r>
          </w:p>
        </w:tc>
      </w:tr>
      <w:tr w14:paraId="55BBC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23E710CE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7C6ECB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电容柜</w:t>
            </w:r>
          </w:p>
        </w:tc>
        <w:tc>
          <w:tcPr>
            <w:tcW w:w="6095" w:type="dxa"/>
            <w:vAlign w:val="center"/>
          </w:tcPr>
          <w:p w14:paraId="1B99F76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是否投入无功补偿，是否满足无功补偿。刀开关接触是否良好，接触器有无故障。电容外观检查有无变形。一、二次线是否有发热、烧焦现象。</w:t>
            </w:r>
          </w:p>
        </w:tc>
      </w:tr>
      <w:tr w14:paraId="3B1C6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0F54C19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590257B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低压配电箱</w:t>
            </w:r>
          </w:p>
        </w:tc>
        <w:tc>
          <w:tcPr>
            <w:tcW w:w="6095" w:type="dxa"/>
            <w:vAlign w:val="center"/>
          </w:tcPr>
          <w:p w14:paraId="5B8A63B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总进线开关运行是否有异响，一、二次线是否有发热、烧焦现象。电度表铅封是否完好。测温枪检测各接点温度是否过高。有无积尘、蜘蛛网等。有无孔洞未堵。柜门、锁有无损，柜门开、闭是否正常。</w:t>
            </w:r>
          </w:p>
        </w:tc>
      </w:tr>
      <w:tr w14:paraId="1857D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277" w:type="dxa"/>
            <w:vAlign w:val="center"/>
          </w:tcPr>
          <w:p w14:paraId="31599E7E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停电定检部分</w:t>
            </w:r>
          </w:p>
        </w:tc>
        <w:tc>
          <w:tcPr>
            <w:tcW w:w="1559" w:type="dxa"/>
            <w:vAlign w:val="center"/>
          </w:tcPr>
          <w:p w14:paraId="7118B405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主要检查（部位）</w:t>
            </w:r>
          </w:p>
        </w:tc>
        <w:tc>
          <w:tcPr>
            <w:tcW w:w="6095" w:type="dxa"/>
            <w:vAlign w:val="center"/>
          </w:tcPr>
          <w:p w14:paraId="761C0B8A"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主要检查内容</w:t>
            </w:r>
          </w:p>
        </w:tc>
      </w:tr>
      <w:tr w14:paraId="0B48C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restart"/>
            <w:vAlign w:val="center"/>
          </w:tcPr>
          <w:p w14:paraId="55EB6FB7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干式变压器</w:t>
            </w:r>
          </w:p>
        </w:tc>
        <w:tc>
          <w:tcPr>
            <w:tcW w:w="1559" w:type="dxa"/>
            <w:vAlign w:val="center"/>
          </w:tcPr>
          <w:p w14:paraId="6BE2198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外观检查</w:t>
            </w:r>
          </w:p>
        </w:tc>
        <w:tc>
          <w:tcPr>
            <w:tcW w:w="6095" w:type="dxa"/>
            <w:vAlign w:val="center"/>
          </w:tcPr>
          <w:p w14:paraId="21A481B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除尘、绕组绝缘有无破裂、免费护理一次支柱绝缘子</w:t>
            </w:r>
          </w:p>
        </w:tc>
      </w:tr>
      <w:tr w14:paraId="77ECE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4781A782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9D59F0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高、低压接线柱</w:t>
            </w:r>
          </w:p>
        </w:tc>
        <w:tc>
          <w:tcPr>
            <w:tcW w:w="6095" w:type="dxa"/>
            <w:vAlign w:val="center"/>
          </w:tcPr>
          <w:p w14:paraId="2C8E7E2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高、低压接线、导杆本体有无松动、进行紧固</w:t>
            </w:r>
          </w:p>
        </w:tc>
      </w:tr>
      <w:tr w14:paraId="68B52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29C3FAF7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DCFEF5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高压组别联接杆</w:t>
            </w:r>
          </w:p>
        </w:tc>
        <w:tc>
          <w:tcPr>
            <w:tcW w:w="6095" w:type="dxa"/>
            <w:vAlign w:val="center"/>
          </w:tcPr>
          <w:p w14:paraId="253F87C5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高压组别联接杆有无松动、进行紧固</w:t>
            </w:r>
          </w:p>
        </w:tc>
      </w:tr>
      <w:tr w14:paraId="724DE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329791B2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FFD5C2B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调压分接联片</w:t>
            </w:r>
          </w:p>
        </w:tc>
        <w:tc>
          <w:tcPr>
            <w:tcW w:w="6095" w:type="dxa"/>
            <w:vAlign w:val="center"/>
          </w:tcPr>
          <w:p w14:paraId="4504125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调压分接联片螺丝紧固</w:t>
            </w:r>
          </w:p>
        </w:tc>
      </w:tr>
      <w:tr w14:paraId="70291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10FE31E6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4C8D4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变压器温控仪、风机</w:t>
            </w:r>
          </w:p>
        </w:tc>
        <w:tc>
          <w:tcPr>
            <w:tcW w:w="6095" w:type="dxa"/>
            <w:vAlign w:val="center"/>
          </w:tcPr>
          <w:p w14:paraId="76FB6D9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运行是否正常、启动是否正常、有无碰壳现象</w:t>
            </w:r>
          </w:p>
        </w:tc>
      </w:tr>
      <w:tr w14:paraId="1C252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526BC7A1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8DDF09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变压器各部位螺栓</w:t>
            </w:r>
          </w:p>
        </w:tc>
        <w:tc>
          <w:tcPr>
            <w:tcW w:w="6095" w:type="dxa"/>
            <w:vAlign w:val="center"/>
          </w:tcPr>
          <w:p w14:paraId="458E89B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变压器各部位螺栓紧固，绝缘垫块有无位移、松动或脱落</w:t>
            </w:r>
          </w:p>
        </w:tc>
      </w:tr>
      <w:tr w14:paraId="244AA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restart"/>
            <w:vAlign w:val="center"/>
          </w:tcPr>
          <w:p w14:paraId="62735E51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油浸式变压器</w:t>
            </w:r>
          </w:p>
        </w:tc>
        <w:tc>
          <w:tcPr>
            <w:tcW w:w="1559" w:type="dxa"/>
            <w:vAlign w:val="center"/>
          </w:tcPr>
          <w:p w14:paraId="72DD7925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外观检查</w:t>
            </w:r>
          </w:p>
        </w:tc>
        <w:tc>
          <w:tcPr>
            <w:tcW w:w="6095" w:type="dxa"/>
            <w:vAlign w:val="center"/>
          </w:tcPr>
          <w:p w14:paraId="21526CD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清扫积尘、清除靠近变压器的树枝、藤蔓、杂草等异物靠近、高低压套管有无破裂、渗油、外壳接地是否良好、</w:t>
            </w:r>
            <w:r>
              <w:rPr>
                <w:rFonts w:hint="eastAsia" w:ascii="仿宋" w:hAnsi="仿宋" w:eastAsia="仿宋" w:cs="宋体"/>
                <w:sz w:val="24"/>
              </w:rPr>
              <w:t>免费护理一次变压器胶珠、套管胶垫，</w:t>
            </w:r>
          </w:p>
        </w:tc>
      </w:tr>
      <w:tr w14:paraId="5E893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155DDCFC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519050F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高、低压接线柱</w:t>
            </w:r>
          </w:p>
        </w:tc>
        <w:tc>
          <w:tcPr>
            <w:tcW w:w="6095" w:type="dxa"/>
            <w:vAlign w:val="center"/>
          </w:tcPr>
          <w:p w14:paraId="3AA54A8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高、低压接线、导杆本体有无松动</w:t>
            </w:r>
          </w:p>
        </w:tc>
      </w:tr>
      <w:tr w14:paraId="7CFC9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5413CDF5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F751442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呼吸器</w:t>
            </w:r>
          </w:p>
        </w:tc>
        <w:tc>
          <w:tcPr>
            <w:tcW w:w="6095" w:type="dxa"/>
            <w:vAlign w:val="center"/>
          </w:tcPr>
          <w:p w14:paraId="719D1DF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免费护理一次</w:t>
            </w:r>
            <w:r>
              <w:rPr>
                <w:rFonts w:hint="eastAsia" w:ascii="仿宋" w:hAnsi="仿宋" w:eastAsia="仿宋" w:cs="宋体"/>
                <w:bCs/>
                <w:sz w:val="24"/>
              </w:rPr>
              <w:t>呼吸器</w:t>
            </w:r>
          </w:p>
        </w:tc>
      </w:tr>
      <w:tr w14:paraId="159E0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41BA93D6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0D22FE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胶珠、密封胶垫</w:t>
            </w:r>
          </w:p>
        </w:tc>
        <w:tc>
          <w:tcPr>
            <w:tcW w:w="6095" w:type="dxa"/>
            <w:vAlign w:val="center"/>
          </w:tcPr>
          <w:p w14:paraId="531FA194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免费护理一次</w:t>
            </w:r>
            <w:r>
              <w:rPr>
                <w:rFonts w:hint="eastAsia" w:ascii="仿宋" w:hAnsi="仿宋" w:eastAsia="仿宋" w:cs="宋体"/>
                <w:bCs/>
                <w:sz w:val="24"/>
              </w:rPr>
              <w:t>胶珠、密封胶垫</w:t>
            </w:r>
          </w:p>
        </w:tc>
      </w:tr>
      <w:tr w14:paraId="57373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5C4E233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ADDEAF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调压阀</w:t>
            </w:r>
          </w:p>
        </w:tc>
        <w:tc>
          <w:tcPr>
            <w:tcW w:w="6095" w:type="dxa"/>
            <w:vAlign w:val="center"/>
          </w:tcPr>
          <w:p w14:paraId="4465162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档位调节是否正常</w:t>
            </w:r>
          </w:p>
        </w:tc>
      </w:tr>
      <w:tr w14:paraId="5FCBA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408F26F9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ED67377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油标</w:t>
            </w:r>
          </w:p>
        </w:tc>
        <w:tc>
          <w:tcPr>
            <w:tcW w:w="6095" w:type="dxa"/>
            <w:vAlign w:val="center"/>
          </w:tcPr>
          <w:p w14:paraId="7E6785C0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油位是否正常</w:t>
            </w:r>
          </w:p>
        </w:tc>
      </w:tr>
      <w:tr w14:paraId="31F30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09CAB029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DA91F53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令克</w:t>
            </w:r>
          </w:p>
        </w:tc>
        <w:tc>
          <w:tcPr>
            <w:tcW w:w="6095" w:type="dxa"/>
            <w:vAlign w:val="center"/>
          </w:tcPr>
          <w:p w14:paraId="1A52D689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免费护理一次高压跌落式令克保险丝</w:t>
            </w:r>
          </w:p>
        </w:tc>
      </w:tr>
      <w:tr w14:paraId="7818B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277" w:type="dxa"/>
            <w:vMerge w:val="continue"/>
            <w:vAlign w:val="center"/>
          </w:tcPr>
          <w:p w14:paraId="40A69B6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E9B9C3A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取油样</w:t>
            </w:r>
          </w:p>
        </w:tc>
        <w:tc>
          <w:tcPr>
            <w:tcW w:w="6095" w:type="dxa"/>
            <w:vAlign w:val="center"/>
          </w:tcPr>
          <w:p w14:paraId="1D518CA7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油样试验</w:t>
            </w:r>
          </w:p>
        </w:tc>
      </w:tr>
      <w:tr w14:paraId="177CB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restart"/>
            <w:vAlign w:val="center"/>
          </w:tcPr>
          <w:p w14:paraId="10E36906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户内高压设备</w:t>
            </w:r>
          </w:p>
        </w:tc>
        <w:tc>
          <w:tcPr>
            <w:tcW w:w="1559" w:type="dxa"/>
            <w:vAlign w:val="center"/>
          </w:tcPr>
          <w:p w14:paraId="588A8D44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高压进线柜</w:t>
            </w:r>
          </w:p>
        </w:tc>
        <w:tc>
          <w:tcPr>
            <w:tcW w:w="6095" w:type="dxa"/>
            <w:vAlign w:val="center"/>
          </w:tcPr>
          <w:p w14:paraId="261AF387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开关分、合闸操作是否正常，开关机械传动部加润滑油。检查一、二次接线有无烧坏，绝缘部位有无放电痕迹。检查指示灯、仪表是否正常。封堵柜内孔洞。检查柜门、锁有无损坏，柜门开、闭是否正常。清扫柜内有无积尘、蜘蛛网。</w:t>
            </w:r>
          </w:p>
        </w:tc>
      </w:tr>
      <w:tr w14:paraId="28636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277" w:type="dxa"/>
            <w:vMerge w:val="continue"/>
            <w:vAlign w:val="center"/>
          </w:tcPr>
          <w:p w14:paraId="029DCA7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A2812B3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高压计量柜</w:t>
            </w:r>
          </w:p>
        </w:tc>
        <w:tc>
          <w:tcPr>
            <w:tcW w:w="6095" w:type="dxa"/>
            <w:vAlign w:val="center"/>
          </w:tcPr>
          <w:p w14:paraId="2AE4CAFB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检查一、二次接线有无烧坏，绝缘部位有无放电痕迹。封堵柜内孔洞。检查柜门、锁有无损坏，柜门开、闭是否正常。清扫柜内积尘、蜘蛛网。</w:t>
            </w:r>
          </w:p>
        </w:tc>
      </w:tr>
      <w:tr w14:paraId="10C8A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1277" w:type="dxa"/>
            <w:vMerge w:val="continue"/>
            <w:vAlign w:val="center"/>
          </w:tcPr>
          <w:p w14:paraId="0240426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A783EA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高压母联柜</w:t>
            </w:r>
          </w:p>
        </w:tc>
        <w:tc>
          <w:tcPr>
            <w:tcW w:w="6095" w:type="dxa"/>
            <w:vAlign w:val="center"/>
          </w:tcPr>
          <w:p w14:paraId="1C69B858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开关分、合闸操作是否正常，开关机械传动部加润滑油。检查一、二次接线有无烧坏，绝缘部位有无放电痕迹。封堵柜内孔洞。检查柜门、锁有无损坏，柜门开、闭是否正常。检查指示灯、仪表是否正常。清扫柜内积尘、蜘蛛网。</w:t>
            </w:r>
          </w:p>
        </w:tc>
      </w:tr>
      <w:tr w14:paraId="2F4F68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4CDA78D8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09C7A1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高压出线柜</w:t>
            </w:r>
          </w:p>
        </w:tc>
        <w:tc>
          <w:tcPr>
            <w:tcW w:w="6095" w:type="dxa"/>
            <w:vAlign w:val="center"/>
          </w:tcPr>
          <w:p w14:paraId="5E60AE69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开关分、合闸操作是否正常，开关机械传动部加润滑油。检查一、二次接线有无烧坏，绝缘部位有无放电痕迹。检查指示灯、仪表是否正常。封堵柜内孔洞。检查柜门、锁有无损坏，柜门开、闭是否正常。清扫柜内积尘、蜘蛛网。</w:t>
            </w:r>
          </w:p>
        </w:tc>
      </w:tr>
      <w:tr w14:paraId="63ED3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restart"/>
            <w:vAlign w:val="center"/>
          </w:tcPr>
          <w:p w14:paraId="5A5582A4">
            <w:pPr>
              <w:spacing w:line="360" w:lineRule="exact"/>
              <w:jc w:val="center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户内低压设备</w:t>
            </w:r>
          </w:p>
        </w:tc>
        <w:tc>
          <w:tcPr>
            <w:tcW w:w="1559" w:type="dxa"/>
            <w:vAlign w:val="center"/>
          </w:tcPr>
          <w:p w14:paraId="117134E3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低压进线柜</w:t>
            </w:r>
          </w:p>
        </w:tc>
        <w:tc>
          <w:tcPr>
            <w:tcW w:w="6095" w:type="dxa"/>
            <w:vAlign w:val="center"/>
          </w:tcPr>
          <w:p w14:paraId="73282A69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刀开关、断路器分、合闸操作是否正常，开关机械传动部加润滑油。检查一、二次接线有无烧坏，绝缘部位有无放电痕迹。检查指示灯、仪表是否正常。封堵柜内孔洞。检查柜门、锁有无损坏，柜门开、闭是否正常。清扫柜内积尘、蜘蛛网。</w:t>
            </w:r>
          </w:p>
        </w:tc>
      </w:tr>
      <w:tr w14:paraId="40B56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1277" w:type="dxa"/>
            <w:vMerge w:val="continue"/>
            <w:vAlign w:val="center"/>
          </w:tcPr>
          <w:p w14:paraId="43170C7A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AB2FB55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低压计量柜</w:t>
            </w:r>
          </w:p>
        </w:tc>
        <w:tc>
          <w:tcPr>
            <w:tcW w:w="6095" w:type="dxa"/>
            <w:vAlign w:val="center"/>
          </w:tcPr>
          <w:p w14:paraId="59C4674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检查一、二次接线有无烧坏，绝缘部位有无放电痕迹。封堵柜内孔洞。检查柜门、锁有无损坏，柜门开、闭是否正常。清扫柜内积尘、蜘蛛网。</w:t>
            </w:r>
          </w:p>
        </w:tc>
      </w:tr>
      <w:tr w14:paraId="39CDC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1277" w:type="dxa"/>
            <w:vMerge w:val="continue"/>
            <w:vAlign w:val="center"/>
          </w:tcPr>
          <w:p w14:paraId="67FF5D8D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F9F159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低压母联柜</w:t>
            </w:r>
          </w:p>
        </w:tc>
        <w:tc>
          <w:tcPr>
            <w:tcW w:w="6095" w:type="dxa"/>
            <w:vAlign w:val="center"/>
          </w:tcPr>
          <w:p w14:paraId="075CA200">
            <w:pPr>
              <w:spacing w:line="34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刀开关、断路器分、合闸操作是否正常，开关机械传动部加润滑油。检查一、二次接线有无烧坏，绝缘部位有无放电痕迹。检查指示灯、仪表是否正常。封堵柜内孔洞。检查柜门、锁有无损坏，柜门开、闭是否正常。清扫柜内积尘、蜘蛛网。</w:t>
            </w:r>
          </w:p>
        </w:tc>
      </w:tr>
      <w:tr w14:paraId="59B86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27E05F16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2070276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低压出线柜</w:t>
            </w:r>
          </w:p>
        </w:tc>
        <w:tc>
          <w:tcPr>
            <w:tcW w:w="6095" w:type="dxa"/>
            <w:vAlign w:val="center"/>
          </w:tcPr>
          <w:p w14:paraId="79FCC10E">
            <w:pPr>
              <w:spacing w:line="34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刀开关、断路器、空气开关分、合闸操作是否正常，开关机械传动部加润滑油。检查一、二次接线有无烧坏，绝缘部位有无放电痕迹。检查指示灯、仪表是否正常。封堵柜内孔洞。检查柜门、锁有无损坏，柜门开、闭是否正常。清扫柜内积尘、蜘蛛网。</w:t>
            </w:r>
          </w:p>
        </w:tc>
      </w:tr>
      <w:tr w14:paraId="25A40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1277" w:type="dxa"/>
            <w:vMerge w:val="continue"/>
            <w:vAlign w:val="center"/>
          </w:tcPr>
          <w:p w14:paraId="0DA03B20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44EB56D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电容柜</w:t>
            </w:r>
          </w:p>
        </w:tc>
        <w:tc>
          <w:tcPr>
            <w:tcW w:w="6095" w:type="dxa"/>
            <w:vAlign w:val="center"/>
          </w:tcPr>
          <w:p w14:paraId="2970FBEC">
            <w:pPr>
              <w:spacing w:line="34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检查无功补偿装置是否正常。刀开关、接触器有、无故障。更换外观检查有无变形的电容。检查一、二次接线有无烧坏，绝缘部位有无放电痕迹。检查指示灯、仪表是否正常。封堵柜内孔洞。检查柜门、锁有无损坏，柜门开、闭是否正常。清扫柜内积尘、蜘蛛网。</w:t>
            </w:r>
          </w:p>
        </w:tc>
      </w:tr>
      <w:tr w14:paraId="38027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277" w:type="dxa"/>
            <w:vMerge w:val="continue"/>
            <w:vAlign w:val="center"/>
          </w:tcPr>
          <w:p w14:paraId="4A8BF777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A6CF315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低压配电箱</w:t>
            </w:r>
          </w:p>
        </w:tc>
        <w:tc>
          <w:tcPr>
            <w:tcW w:w="6095" w:type="dxa"/>
            <w:vAlign w:val="center"/>
          </w:tcPr>
          <w:p w14:paraId="2DE719CA">
            <w:pPr>
              <w:spacing w:line="34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总进线开关分、合是否正常，检查一、二次线是否有发热、烧焦现象。清扫柜内积尘、蜘蛛网等。封堵孔洞。柜门、锁有无损，柜门开、闭是否正常。</w:t>
            </w:r>
          </w:p>
        </w:tc>
      </w:tr>
      <w:tr w14:paraId="0CA2C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277" w:type="dxa"/>
            <w:vAlign w:val="center"/>
          </w:tcPr>
          <w:p w14:paraId="3B6C2632">
            <w:pPr>
              <w:spacing w:line="360" w:lineRule="exact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▲其他要求</w:t>
            </w:r>
          </w:p>
        </w:tc>
        <w:tc>
          <w:tcPr>
            <w:tcW w:w="7654" w:type="dxa"/>
            <w:gridSpan w:val="2"/>
            <w:vAlign w:val="center"/>
          </w:tcPr>
          <w:p w14:paraId="24291BE3">
            <w:pPr>
              <w:spacing w:line="360" w:lineRule="exact"/>
              <w:rPr>
                <w:rFonts w:ascii="仿宋" w:hAnsi="仿宋" w:eastAsia="仿宋" w:cs="宋体"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Cs/>
                <w:sz w:val="24"/>
              </w:rPr>
              <w:t>按上述内容维护完毕后，</w:t>
            </w:r>
            <w:r>
              <w:rPr>
                <w:rFonts w:hint="eastAsia" w:ascii="仿宋" w:hAnsi="仿宋" w:eastAsia="仿宋" w:cs="宋体"/>
                <w:bCs/>
                <w:sz w:val="24"/>
                <w:lang w:eastAsia="zh-CN"/>
              </w:rPr>
              <w:t>需</w:t>
            </w:r>
            <w:r>
              <w:rPr>
                <w:rFonts w:hint="eastAsia" w:ascii="仿宋" w:hAnsi="仿宋" w:eastAsia="仿宋" w:cs="宋体"/>
                <w:bCs/>
                <w:sz w:val="24"/>
              </w:rPr>
              <w:t>出具维护服务报告。</w:t>
            </w:r>
          </w:p>
        </w:tc>
      </w:tr>
    </w:tbl>
    <w:p w14:paraId="791A63A5">
      <w:pPr>
        <w:spacing w:line="360" w:lineRule="exact"/>
        <w:rPr>
          <w:rFonts w:ascii="宋体" w:hAnsi="宋体" w:cs="宋体"/>
          <w:b/>
          <w:sz w:val="24"/>
        </w:rPr>
      </w:pPr>
    </w:p>
    <w:p w14:paraId="20AFD9E5">
      <w:pPr>
        <w:spacing w:line="360" w:lineRule="exact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服务清单三：各校区变压器参数</w:t>
      </w:r>
    </w:p>
    <w:tbl>
      <w:tblPr>
        <w:tblStyle w:val="13"/>
        <w:tblW w:w="89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1575"/>
        <w:gridCol w:w="2100"/>
        <w:gridCol w:w="1905"/>
        <w:gridCol w:w="2235"/>
      </w:tblGrid>
      <w:tr w14:paraId="5D293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8970" w:type="dxa"/>
            <w:gridSpan w:val="5"/>
            <w:vAlign w:val="center"/>
          </w:tcPr>
          <w:p w14:paraId="399EC84A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相思湖校区变压器参数</w:t>
            </w:r>
          </w:p>
        </w:tc>
      </w:tr>
      <w:tr w14:paraId="4393F9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Align w:val="center"/>
          </w:tcPr>
          <w:p w14:paraId="7D7D215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575" w:type="dxa"/>
            <w:vAlign w:val="center"/>
          </w:tcPr>
          <w:p w14:paraId="678E0D8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Cs w:val="21"/>
                <w:lang w:bidi="ar"/>
              </w:rPr>
              <w:t>设备名称</w:t>
            </w:r>
          </w:p>
        </w:tc>
        <w:tc>
          <w:tcPr>
            <w:tcW w:w="2100" w:type="dxa"/>
            <w:vAlign w:val="center"/>
          </w:tcPr>
          <w:p w14:paraId="582CD334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1905" w:type="dxa"/>
            <w:vAlign w:val="center"/>
          </w:tcPr>
          <w:p w14:paraId="515D090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2235" w:type="dxa"/>
            <w:vAlign w:val="center"/>
          </w:tcPr>
          <w:p w14:paraId="5A104D78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Cs w:val="21"/>
                <w:lang w:bidi="ar"/>
              </w:rPr>
              <w:t>数量</w:t>
            </w:r>
          </w:p>
        </w:tc>
      </w:tr>
      <w:tr w14:paraId="13501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55" w:type="dxa"/>
            <w:vMerge w:val="restart"/>
            <w:vAlign w:val="center"/>
          </w:tcPr>
          <w:p w14:paraId="17677AF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575" w:type="dxa"/>
            <w:vMerge w:val="restart"/>
            <w:vAlign w:val="center"/>
          </w:tcPr>
          <w:p w14:paraId="3CF41A8A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变压器</w:t>
            </w:r>
          </w:p>
        </w:tc>
        <w:tc>
          <w:tcPr>
            <w:tcW w:w="2100" w:type="dxa"/>
            <w:vAlign w:val="center"/>
          </w:tcPr>
          <w:p w14:paraId="75379B37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500KVA</w:t>
            </w:r>
          </w:p>
        </w:tc>
        <w:tc>
          <w:tcPr>
            <w:tcW w:w="1905" w:type="dxa"/>
            <w:vAlign w:val="center"/>
          </w:tcPr>
          <w:p w14:paraId="289626E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4FA91872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14:paraId="3A779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40700A60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2ABA5392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2F36C42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630KVA</w:t>
            </w:r>
          </w:p>
        </w:tc>
        <w:tc>
          <w:tcPr>
            <w:tcW w:w="1905" w:type="dxa"/>
            <w:vAlign w:val="center"/>
          </w:tcPr>
          <w:p w14:paraId="236C497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6F42EDE9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5</w:t>
            </w:r>
          </w:p>
        </w:tc>
      </w:tr>
      <w:tr w14:paraId="50021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33353BDA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15D68AAA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369CA6A4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800KVA</w:t>
            </w:r>
          </w:p>
        </w:tc>
        <w:tc>
          <w:tcPr>
            <w:tcW w:w="1905" w:type="dxa"/>
            <w:vAlign w:val="center"/>
          </w:tcPr>
          <w:p w14:paraId="6AAB9462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1014F20B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3</w:t>
            </w:r>
          </w:p>
        </w:tc>
      </w:tr>
      <w:tr w14:paraId="2516D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3B1C9A53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7D7C0EF6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355B8657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1000KVA</w:t>
            </w:r>
          </w:p>
        </w:tc>
        <w:tc>
          <w:tcPr>
            <w:tcW w:w="1905" w:type="dxa"/>
            <w:vAlign w:val="center"/>
          </w:tcPr>
          <w:p w14:paraId="27C34639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40FD7A46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3</w:t>
            </w:r>
          </w:p>
        </w:tc>
      </w:tr>
      <w:tr w14:paraId="355CB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7EC97859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7DDE8639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7C5DF11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1250KVA</w:t>
            </w:r>
          </w:p>
        </w:tc>
        <w:tc>
          <w:tcPr>
            <w:tcW w:w="1905" w:type="dxa"/>
            <w:vAlign w:val="center"/>
          </w:tcPr>
          <w:p w14:paraId="6E63CF78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2A83E935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4962A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restart"/>
            <w:vAlign w:val="center"/>
          </w:tcPr>
          <w:p w14:paraId="1F5B18F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575" w:type="dxa"/>
            <w:vMerge w:val="restart"/>
            <w:vAlign w:val="center"/>
          </w:tcPr>
          <w:p w14:paraId="2368D01F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配电柜</w:t>
            </w:r>
          </w:p>
        </w:tc>
        <w:tc>
          <w:tcPr>
            <w:tcW w:w="2100" w:type="dxa"/>
            <w:vAlign w:val="center"/>
          </w:tcPr>
          <w:p w14:paraId="201FBB76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高压柜</w:t>
            </w:r>
          </w:p>
        </w:tc>
        <w:tc>
          <w:tcPr>
            <w:tcW w:w="1905" w:type="dxa"/>
            <w:vAlign w:val="center"/>
          </w:tcPr>
          <w:p w14:paraId="12E5E390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2A43B8F4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49</w:t>
            </w:r>
          </w:p>
        </w:tc>
      </w:tr>
      <w:tr w14:paraId="37920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080A1B4C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5CE3D28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100" w:type="dxa"/>
            <w:vAlign w:val="center"/>
          </w:tcPr>
          <w:p w14:paraId="39E30C1C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低压柜</w:t>
            </w:r>
          </w:p>
        </w:tc>
        <w:tc>
          <w:tcPr>
            <w:tcW w:w="1905" w:type="dxa"/>
            <w:vAlign w:val="center"/>
          </w:tcPr>
          <w:p w14:paraId="1CEAC96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4C7E72A4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Cs w:val="21"/>
                <w:lang w:bidi="ar"/>
              </w:rPr>
              <w:t>84</w:t>
            </w:r>
          </w:p>
        </w:tc>
      </w:tr>
      <w:tr w14:paraId="74025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restart"/>
            <w:vAlign w:val="center"/>
          </w:tcPr>
          <w:p w14:paraId="02E6CEC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575" w:type="dxa"/>
            <w:vMerge w:val="restart"/>
            <w:vAlign w:val="center"/>
          </w:tcPr>
          <w:p w14:paraId="3CDB2FA6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高压柜继电保护</w:t>
            </w:r>
          </w:p>
        </w:tc>
        <w:tc>
          <w:tcPr>
            <w:tcW w:w="2100" w:type="dxa"/>
            <w:vAlign w:val="center"/>
          </w:tcPr>
          <w:p w14:paraId="5320DCAF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温超保护</w:t>
            </w:r>
          </w:p>
        </w:tc>
        <w:tc>
          <w:tcPr>
            <w:tcW w:w="1905" w:type="dxa"/>
            <w:vAlign w:val="center"/>
          </w:tcPr>
          <w:p w14:paraId="07881B9A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2235" w:type="dxa"/>
            <w:vAlign w:val="center"/>
          </w:tcPr>
          <w:p w14:paraId="2546DCF4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14</w:t>
            </w:r>
          </w:p>
        </w:tc>
      </w:tr>
      <w:tr w14:paraId="0B45B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5A3BBA62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4F40A63E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06C4726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速断保护</w:t>
            </w:r>
          </w:p>
        </w:tc>
        <w:tc>
          <w:tcPr>
            <w:tcW w:w="1905" w:type="dxa"/>
            <w:vAlign w:val="center"/>
          </w:tcPr>
          <w:p w14:paraId="0AE07F2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2235" w:type="dxa"/>
            <w:vAlign w:val="center"/>
          </w:tcPr>
          <w:p w14:paraId="12819DAE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35</w:t>
            </w:r>
          </w:p>
        </w:tc>
      </w:tr>
      <w:tr w14:paraId="08DEB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Merge w:val="continue"/>
            <w:vAlign w:val="center"/>
          </w:tcPr>
          <w:p w14:paraId="13875048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32033D59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344586FF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零序保护</w:t>
            </w:r>
          </w:p>
        </w:tc>
        <w:tc>
          <w:tcPr>
            <w:tcW w:w="1905" w:type="dxa"/>
            <w:vAlign w:val="center"/>
          </w:tcPr>
          <w:p w14:paraId="0B2B6C1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2235" w:type="dxa"/>
            <w:vAlign w:val="center"/>
          </w:tcPr>
          <w:p w14:paraId="48A21567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35</w:t>
            </w:r>
          </w:p>
        </w:tc>
      </w:tr>
      <w:tr w14:paraId="3AA4A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Align w:val="center"/>
          </w:tcPr>
          <w:p w14:paraId="12CF571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575" w:type="dxa"/>
            <w:vAlign w:val="center"/>
          </w:tcPr>
          <w:p w14:paraId="6445240A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出柜电缆</w:t>
            </w:r>
          </w:p>
        </w:tc>
        <w:tc>
          <w:tcPr>
            <w:tcW w:w="2100" w:type="dxa"/>
            <w:vAlign w:val="center"/>
          </w:tcPr>
          <w:p w14:paraId="0B46C335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电力电缆</w:t>
            </w:r>
          </w:p>
        </w:tc>
        <w:tc>
          <w:tcPr>
            <w:tcW w:w="1905" w:type="dxa"/>
            <w:vAlign w:val="center"/>
          </w:tcPr>
          <w:p w14:paraId="430CB6D4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条</w:t>
            </w:r>
          </w:p>
        </w:tc>
        <w:tc>
          <w:tcPr>
            <w:tcW w:w="2235" w:type="dxa"/>
            <w:vAlign w:val="center"/>
          </w:tcPr>
          <w:p w14:paraId="5AAD2FF2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8</w:t>
            </w:r>
          </w:p>
        </w:tc>
      </w:tr>
      <w:tr w14:paraId="603AE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155" w:type="dxa"/>
            <w:vAlign w:val="center"/>
          </w:tcPr>
          <w:p w14:paraId="739294C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575" w:type="dxa"/>
            <w:vAlign w:val="center"/>
          </w:tcPr>
          <w:p w14:paraId="55DC4A0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自备电源</w:t>
            </w:r>
          </w:p>
        </w:tc>
        <w:tc>
          <w:tcPr>
            <w:tcW w:w="2100" w:type="dxa"/>
            <w:vAlign w:val="center"/>
          </w:tcPr>
          <w:p w14:paraId="40A4D44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蓄电池系统</w:t>
            </w:r>
          </w:p>
        </w:tc>
        <w:tc>
          <w:tcPr>
            <w:tcW w:w="1905" w:type="dxa"/>
            <w:vAlign w:val="center"/>
          </w:tcPr>
          <w:p w14:paraId="4C05693C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2235" w:type="dxa"/>
            <w:vAlign w:val="center"/>
          </w:tcPr>
          <w:p w14:paraId="157304B9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14:paraId="24AB3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55" w:type="dxa"/>
            <w:vMerge w:val="restart"/>
            <w:vAlign w:val="center"/>
          </w:tcPr>
          <w:p w14:paraId="16C4EC40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575" w:type="dxa"/>
            <w:vMerge w:val="restart"/>
            <w:vAlign w:val="center"/>
          </w:tcPr>
          <w:p w14:paraId="462F015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接地装置</w:t>
            </w:r>
          </w:p>
        </w:tc>
        <w:tc>
          <w:tcPr>
            <w:tcW w:w="2100" w:type="dxa"/>
            <w:vAlign w:val="center"/>
          </w:tcPr>
          <w:p w14:paraId="70953FF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接地极</w:t>
            </w:r>
          </w:p>
        </w:tc>
        <w:tc>
          <w:tcPr>
            <w:tcW w:w="1905" w:type="dxa"/>
            <w:vAlign w:val="center"/>
          </w:tcPr>
          <w:p w14:paraId="3AC507E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根</w:t>
            </w:r>
          </w:p>
        </w:tc>
        <w:tc>
          <w:tcPr>
            <w:tcW w:w="2235" w:type="dxa"/>
            <w:vAlign w:val="center"/>
          </w:tcPr>
          <w:p w14:paraId="5C5D5101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14</w:t>
            </w:r>
          </w:p>
        </w:tc>
      </w:tr>
      <w:tr w14:paraId="15BB1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continue"/>
            <w:vAlign w:val="center"/>
          </w:tcPr>
          <w:p w14:paraId="53C2950F">
            <w:pPr>
              <w:spacing w:line="360" w:lineRule="exact"/>
              <w:jc w:val="center"/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7D3A5DF7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100" w:type="dxa"/>
            <w:vAlign w:val="center"/>
          </w:tcPr>
          <w:p w14:paraId="1A55D218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接地网</w:t>
            </w:r>
          </w:p>
        </w:tc>
        <w:tc>
          <w:tcPr>
            <w:tcW w:w="1905" w:type="dxa"/>
            <w:vAlign w:val="center"/>
          </w:tcPr>
          <w:p w14:paraId="3E7EEAE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网</w:t>
            </w:r>
          </w:p>
        </w:tc>
        <w:tc>
          <w:tcPr>
            <w:tcW w:w="2235" w:type="dxa"/>
            <w:vAlign w:val="center"/>
          </w:tcPr>
          <w:p w14:paraId="7FE25B30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/>
                <w:color w:val="000000"/>
                <w:kern w:val="0"/>
                <w:szCs w:val="21"/>
                <w:lang w:bidi="ar"/>
              </w:rPr>
              <w:t>8</w:t>
            </w:r>
          </w:p>
        </w:tc>
      </w:tr>
      <w:tr w14:paraId="00BD6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8970" w:type="dxa"/>
            <w:gridSpan w:val="5"/>
            <w:vAlign w:val="center"/>
          </w:tcPr>
          <w:p w14:paraId="3A9457F2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黎塘校区变压器参数</w:t>
            </w:r>
          </w:p>
        </w:tc>
      </w:tr>
      <w:tr w14:paraId="12748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restart"/>
            <w:vAlign w:val="center"/>
          </w:tcPr>
          <w:p w14:paraId="5586B3B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575" w:type="dxa"/>
            <w:vMerge w:val="restart"/>
            <w:vAlign w:val="center"/>
          </w:tcPr>
          <w:p w14:paraId="172FE583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变压器</w:t>
            </w:r>
          </w:p>
        </w:tc>
        <w:tc>
          <w:tcPr>
            <w:tcW w:w="2100" w:type="dxa"/>
            <w:vAlign w:val="center"/>
          </w:tcPr>
          <w:p w14:paraId="7B4F1E80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default" w:ascii="仿宋" w:hAnsi="仿宋" w:eastAsia="仿宋" w:cs="宋体"/>
                <w:color w:val="000000"/>
                <w:kern w:val="0"/>
                <w:szCs w:val="21"/>
                <w:lang w:bidi="ar"/>
              </w:rPr>
              <w:t>800KVA</w:t>
            </w:r>
          </w:p>
        </w:tc>
        <w:tc>
          <w:tcPr>
            <w:tcW w:w="1905" w:type="dxa"/>
            <w:vAlign w:val="center"/>
          </w:tcPr>
          <w:p w14:paraId="410A53C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5A7E8A6B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14:paraId="24836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continue"/>
            <w:vAlign w:val="center"/>
          </w:tcPr>
          <w:p w14:paraId="574B429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2D5881DB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100" w:type="dxa"/>
            <w:vAlign w:val="center"/>
          </w:tcPr>
          <w:p w14:paraId="21C7CD4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160KVA</w:t>
            </w:r>
          </w:p>
        </w:tc>
        <w:tc>
          <w:tcPr>
            <w:tcW w:w="1905" w:type="dxa"/>
            <w:vAlign w:val="center"/>
          </w:tcPr>
          <w:p w14:paraId="2229500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0F3EB9B9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14:paraId="52045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restart"/>
            <w:vAlign w:val="center"/>
          </w:tcPr>
          <w:p w14:paraId="74DB432D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575" w:type="dxa"/>
            <w:vMerge w:val="restart"/>
            <w:vAlign w:val="center"/>
          </w:tcPr>
          <w:p w14:paraId="25729ED2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配电柜</w:t>
            </w:r>
          </w:p>
        </w:tc>
        <w:tc>
          <w:tcPr>
            <w:tcW w:w="2100" w:type="dxa"/>
            <w:vAlign w:val="center"/>
          </w:tcPr>
          <w:p w14:paraId="7378C36F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高压柜</w:t>
            </w:r>
          </w:p>
        </w:tc>
        <w:tc>
          <w:tcPr>
            <w:tcW w:w="1905" w:type="dxa"/>
            <w:vAlign w:val="center"/>
          </w:tcPr>
          <w:p w14:paraId="7B110E5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7C04BAEC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4</w:t>
            </w:r>
          </w:p>
        </w:tc>
      </w:tr>
      <w:tr w14:paraId="64809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continue"/>
            <w:vAlign w:val="center"/>
          </w:tcPr>
          <w:p w14:paraId="0B40899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563F960B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100" w:type="dxa"/>
            <w:vAlign w:val="center"/>
          </w:tcPr>
          <w:p w14:paraId="76BBFE10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低压柜</w:t>
            </w:r>
          </w:p>
        </w:tc>
        <w:tc>
          <w:tcPr>
            <w:tcW w:w="1905" w:type="dxa"/>
            <w:vAlign w:val="center"/>
          </w:tcPr>
          <w:p w14:paraId="370FBAB0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2235" w:type="dxa"/>
            <w:vAlign w:val="center"/>
          </w:tcPr>
          <w:p w14:paraId="689AD6F7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6</w:t>
            </w:r>
          </w:p>
        </w:tc>
      </w:tr>
      <w:tr w14:paraId="5FD8B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Align w:val="center"/>
          </w:tcPr>
          <w:p w14:paraId="42315CC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575" w:type="dxa"/>
            <w:vAlign w:val="center"/>
          </w:tcPr>
          <w:p w14:paraId="42350E16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出柜电缆</w:t>
            </w:r>
          </w:p>
        </w:tc>
        <w:tc>
          <w:tcPr>
            <w:tcW w:w="2100" w:type="dxa"/>
            <w:vAlign w:val="center"/>
          </w:tcPr>
          <w:p w14:paraId="2D1CF146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电力电缆</w:t>
            </w:r>
          </w:p>
        </w:tc>
        <w:tc>
          <w:tcPr>
            <w:tcW w:w="1905" w:type="dxa"/>
            <w:vAlign w:val="center"/>
          </w:tcPr>
          <w:p w14:paraId="60640B8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条</w:t>
            </w:r>
          </w:p>
        </w:tc>
        <w:tc>
          <w:tcPr>
            <w:tcW w:w="2235" w:type="dxa"/>
            <w:vAlign w:val="center"/>
          </w:tcPr>
          <w:p w14:paraId="372F7212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47E85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restart"/>
            <w:vAlign w:val="center"/>
          </w:tcPr>
          <w:p w14:paraId="3A6DE132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575" w:type="dxa"/>
            <w:vMerge w:val="restart"/>
            <w:vAlign w:val="center"/>
          </w:tcPr>
          <w:p w14:paraId="7842CCC8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接地装置</w:t>
            </w:r>
          </w:p>
        </w:tc>
        <w:tc>
          <w:tcPr>
            <w:tcW w:w="2100" w:type="dxa"/>
            <w:vAlign w:val="center"/>
          </w:tcPr>
          <w:p w14:paraId="1DE120F1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接地极</w:t>
            </w:r>
          </w:p>
        </w:tc>
        <w:tc>
          <w:tcPr>
            <w:tcW w:w="1905" w:type="dxa"/>
            <w:vAlign w:val="center"/>
          </w:tcPr>
          <w:p w14:paraId="5BD0979B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根</w:t>
            </w:r>
          </w:p>
        </w:tc>
        <w:tc>
          <w:tcPr>
            <w:tcW w:w="2235" w:type="dxa"/>
            <w:vAlign w:val="center"/>
          </w:tcPr>
          <w:p w14:paraId="50CC8827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10E5C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155" w:type="dxa"/>
            <w:vMerge w:val="continue"/>
            <w:vAlign w:val="center"/>
          </w:tcPr>
          <w:p w14:paraId="29D64F4E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75" w:type="dxa"/>
            <w:vMerge w:val="continue"/>
            <w:vAlign w:val="center"/>
          </w:tcPr>
          <w:p w14:paraId="1BB0E6DF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100" w:type="dxa"/>
            <w:vAlign w:val="center"/>
          </w:tcPr>
          <w:p w14:paraId="19668E73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接地网</w:t>
            </w:r>
          </w:p>
        </w:tc>
        <w:tc>
          <w:tcPr>
            <w:tcW w:w="1905" w:type="dxa"/>
            <w:vAlign w:val="center"/>
          </w:tcPr>
          <w:p w14:paraId="00D8E382">
            <w:pPr>
              <w:widowControl/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bidi="ar"/>
              </w:rPr>
              <w:t>网</w:t>
            </w:r>
          </w:p>
        </w:tc>
        <w:tc>
          <w:tcPr>
            <w:tcW w:w="2235" w:type="dxa"/>
            <w:vAlign w:val="center"/>
          </w:tcPr>
          <w:p w14:paraId="236F8E3A">
            <w:pPr>
              <w:spacing w:line="360" w:lineRule="exact"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</w:tbl>
    <w:p w14:paraId="1C26CC68">
      <w:pPr>
        <w:pStyle w:val="11"/>
        <w:rPr>
          <w:rFonts w:hint="eastAsia" w:eastAsia="宋体" w:cs="宋体"/>
          <w:b/>
        </w:rPr>
      </w:pPr>
      <w:r>
        <w:rPr>
          <w:rFonts w:hint="eastAsia" w:eastAsia="宋体" w:cs="宋体"/>
          <w:b/>
        </w:rPr>
        <w:t>服务清单四、商务要求</w:t>
      </w:r>
    </w:p>
    <w:tbl>
      <w:tblPr>
        <w:tblStyle w:val="13"/>
        <w:tblW w:w="935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7768"/>
      </w:tblGrid>
      <w:tr w14:paraId="6BC847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355" w:type="dxa"/>
            <w:gridSpan w:val="2"/>
            <w:vAlign w:val="center"/>
          </w:tcPr>
          <w:p w14:paraId="46ED118C">
            <w:pPr>
              <w:adjustRightInd w:val="0"/>
              <w:snapToGrid w:val="0"/>
              <w:spacing w:line="400" w:lineRule="exact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商务要求表</w:t>
            </w:r>
          </w:p>
        </w:tc>
      </w:tr>
      <w:tr w14:paraId="313613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  <w:jc w:val="center"/>
        </w:trPr>
        <w:tc>
          <w:tcPr>
            <w:tcW w:w="1587" w:type="dxa"/>
            <w:tcBorders>
              <w:right w:val="single" w:color="auto" w:sz="4" w:space="0"/>
            </w:tcBorders>
            <w:vAlign w:val="center"/>
          </w:tcPr>
          <w:p w14:paraId="0489F8E1">
            <w:pPr>
              <w:snapToGrid w:val="0"/>
              <w:spacing w:line="400" w:lineRule="exact"/>
              <w:jc w:val="center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签订合同时间及地点</w:t>
            </w:r>
          </w:p>
        </w:tc>
        <w:tc>
          <w:tcPr>
            <w:tcW w:w="7768" w:type="dxa"/>
            <w:tcBorders>
              <w:left w:val="single" w:color="auto" w:sz="4" w:space="0"/>
            </w:tcBorders>
            <w:vAlign w:val="center"/>
          </w:tcPr>
          <w:p w14:paraId="31AA9276">
            <w:pPr>
              <w:widowControl/>
              <w:shd w:val="clear" w:color="auto" w:fill="FFFFFF"/>
              <w:spacing w:line="360" w:lineRule="auto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▲1、合同签订期：自成交通知书发出之日起</w:t>
            </w:r>
            <w:r>
              <w:rPr>
                <w:rFonts w:hint="eastAsia" w:ascii="宋体" w:hAnsi="宋体" w:cs="宋体"/>
                <w:color w:val="000000" w:themeColor="text1"/>
                <w:szCs w:val="21"/>
                <w:u w:val="single"/>
                <w14:textFill>
                  <w14:solidFill>
                    <w14:schemeClr w14:val="tx1"/>
                  </w14:solidFill>
                </w14:textFill>
              </w:rPr>
              <w:t>25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日内</w:t>
            </w:r>
          </w:p>
          <w:p w14:paraId="5AE2CF26">
            <w:pPr>
              <w:widowControl/>
              <w:spacing w:line="400" w:lineRule="exact"/>
              <w:rPr>
                <w:rFonts w:hint="eastAsia" w:ascii="宋体" w:hAnsi="宋体" w:cs="宋体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2、签订合同地点：采购人指定地点。</w:t>
            </w:r>
          </w:p>
        </w:tc>
      </w:tr>
      <w:tr w14:paraId="638316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587" w:type="dxa"/>
            <w:tcBorders>
              <w:right w:val="single" w:color="auto" w:sz="4" w:space="0"/>
            </w:tcBorders>
            <w:vAlign w:val="center"/>
          </w:tcPr>
          <w:p w14:paraId="4556BA87">
            <w:pPr>
              <w:snapToGrid w:val="0"/>
              <w:spacing w:line="400" w:lineRule="exact"/>
              <w:jc w:val="center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服务期限和服务地点</w:t>
            </w:r>
          </w:p>
        </w:tc>
        <w:tc>
          <w:tcPr>
            <w:tcW w:w="7768" w:type="dxa"/>
            <w:tcBorders>
              <w:left w:val="single" w:color="auto" w:sz="4" w:space="0"/>
            </w:tcBorders>
            <w:vAlign w:val="center"/>
          </w:tcPr>
          <w:p w14:paraId="41EF8899">
            <w:pPr>
              <w:spacing w:line="360" w:lineRule="exact"/>
              <w:jc w:val="left"/>
              <w:rPr>
                <w:rFonts w:ascii="宋体" w:hAnsi="宋体"/>
                <w:color w:val="000000" w:themeColor="text1"/>
                <w:szCs w:val="21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▲</w:t>
            </w: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提交服务成果时间</w:t>
            </w: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：15天。</w:t>
            </w:r>
          </w:p>
          <w:p w14:paraId="18AA7EA8">
            <w:pPr>
              <w:spacing w:line="400" w:lineRule="exact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地点：南宁市卫生学校相思湖校区、黎塘校区</w:t>
            </w:r>
          </w:p>
          <w:p w14:paraId="283BF310">
            <w:pPr>
              <w:widowControl/>
              <w:spacing w:line="400" w:lineRule="exact"/>
              <w:ind w:left="360" w:hanging="360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3、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验收标准、规范：符合现行国家相关标准、行业标准、地方标准。</w:t>
            </w:r>
          </w:p>
        </w:tc>
      </w:tr>
      <w:tr w14:paraId="62CAF8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  <w:jc w:val="center"/>
        </w:trPr>
        <w:tc>
          <w:tcPr>
            <w:tcW w:w="1587" w:type="dxa"/>
            <w:tcBorders>
              <w:right w:val="single" w:color="auto" w:sz="4" w:space="0"/>
            </w:tcBorders>
            <w:vAlign w:val="center"/>
          </w:tcPr>
          <w:p w14:paraId="29FC58F4">
            <w:pPr>
              <w:snapToGrid w:val="0"/>
              <w:spacing w:line="400" w:lineRule="exact"/>
              <w:jc w:val="center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▲付款条件</w:t>
            </w:r>
          </w:p>
        </w:tc>
        <w:tc>
          <w:tcPr>
            <w:tcW w:w="7768" w:type="dxa"/>
            <w:tcBorders>
              <w:left w:val="single" w:color="auto" w:sz="4" w:space="0"/>
            </w:tcBorders>
            <w:vAlign w:val="center"/>
          </w:tcPr>
          <w:p w14:paraId="5905BDCD">
            <w:pPr>
              <w:widowControl/>
              <w:spacing w:line="400" w:lineRule="exact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本项目无预付款，成交人提交服务成果完毕经采购人验收合格，成交人</w:t>
            </w:r>
            <w:r>
              <w:rPr>
                <w:rFonts w:hint="eastAsia" w:ascii="宋体" w:hAnsi="宋体" w:cs="宋体"/>
                <w:color w:val="000000" w:themeColor="text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开具请款函及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合法有效的</w:t>
            </w:r>
            <w:r>
              <w:rPr>
                <w:rFonts w:hint="eastAsia" w:ascii="宋体" w:hAnsi="宋体" w:cs="宋体"/>
                <w:color w:val="000000" w:themeColor="text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发票给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采购人</w:t>
            </w:r>
            <w:r>
              <w:rPr>
                <w:rFonts w:hint="eastAsia" w:ascii="宋体" w:hAnsi="宋体" w:cs="宋体"/>
                <w:color w:val="000000" w:themeColor="text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采购人</w:t>
            </w:r>
            <w:r>
              <w:rPr>
                <w:rFonts w:hint="eastAsia" w:ascii="宋体" w:hAnsi="宋体" w:cs="宋体"/>
                <w:color w:val="000000" w:themeColor="text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在收到请款函及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合法有效的</w:t>
            </w:r>
            <w:r>
              <w:rPr>
                <w:rFonts w:hint="eastAsia" w:ascii="宋体" w:hAnsi="宋体" w:cs="宋体"/>
                <w:color w:val="000000" w:themeColor="text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发票之日起60日内支付</w:t>
            </w: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58BD06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  <w:jc w:val="center"/>
        </w:trPr>
        <w:tc>
          <w:tcPr>
            <w:tcW w:w="1587" w:type="dxa"/>
            <w:tcBorders>
              <w:right w:val="single" w:color="auto" w:sz="4" w:space="0"/>
            </w:tcBorders>
            <w:vAlign w:val="center"/>
          </w:tcPr>
          <w:p w14:paraId="7F9BE4D4">
            <w:pPr>
              <w:snapToGrid w:val="0"/>
              <w:spacing w:line="400" w:lineRule="exact"/>
              <w:jc w:val="center"/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其他要求</w:t>
            </w:r>
          </w:p>
        </w:tc>
        <w:tc>
          <w:tcPr>
            <w:tcW w:w="7768" w:type="dxa"/>
            <w:tcBorders>
              <w:left w:val="single" w:color="auto" w:sz="4" w:space="0"/>
            </w:tcBorders>
            <w:vAlign w:val="center"/>
          </w:tcPr>
          <w:p w14:paraId="36BFE924">
            <w:pPr>
              <w:numPr>
                <w:ilvl w:val="0"/>
                <w:numId w:val="2"/>
              </w:numPr>
              <w:snapToGrid w:val="0"/>
              <w:spacing w:line="360" w:lineRule="exact"/>
              <w:jc w:val="left"/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投标报价包括：</w:t>
            </w:r>
          </w:p>
          <w:p w14:paraId="31657EBC">
            <w:pPr>
              <w:snapToGrid w:val="0"/>
              <w:spacing w:line="360" w:lineRule="exact"/>
              <w:jc w:val="left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（1）服务的价格；</w:t>
            </w:r>
          </w:p>
          <w:p w14:paraId="7968BD7A">
            <w:pPr>
              <w:snapToGrid w:val="0"/>
              <w:spacing w:line="360" w:lineRule="exact"/>
              <w:jc w:val="left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（2）服务的标准附件、备品、工具的价格；</w:t>
            </w:r>
          </w:p>
          <w:p w14:paraId="2B0BD83F">
            <w:pPr>
              <w:snapToGrid w:val="0"/>
              <w:spacing w:line="360" w:lineRule="exact"/>
              <w:jc w:val="left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（3）运输、装卸、调试、培训、技术支持、售后服务等费用；</w:t>
            </w:r>
          </w:p>
          <w:p w14:paraId="444A3B81">
            <w:pPr>
              <w:snapToGrid w:val="0"/>
              <w:spacing w:line="360" w:lineRule="exact"/>
              <w:jc w:val="left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（4）必要的保险费用和各项税费；</w:t>
            </w:r>
          </w:p>
          <w:p w14:paraId="3E527BAA">
            <w:pPr>
              <w:spacing w:line="400" w:lineRule="exact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（5）包括安装费用。</w:t>
            </w:r>
          </w:p>
          <w:p w14:paraId="6869BA77">
            <w:pPr>
              <w:pStyle w:val="5"/>
              <w:rPr>
                <w:rFonts w:hint="eastAsia" w:hAnsi="宋体" w:cs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2、本表未明确的技术要求和规范，按国家、行业的相关标准执行。</w:t>
            </w:r>
          </w:p>
        </w:tc>
      </w:tr>
    </w:tbl>
    <w:p w14:paraId="525EFF4A">
      <w:pPr>
        <w:spacing w:line="500" w:lineRule="exact"/>
        <w:ind w:firstLine="48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" w:hAnsi="仿宋" w:eastAsia="仿宋"/>
          <w:color w:val="000000" w:themeColor="text1"/>
          <w:sz w:val="24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标注</w:t>
      </w:r>
      <w:r>
        <w:rPr>
          <w:rFonts w:hint="eastAsia" w:ascii="宋体" w:hAnsi="宋体" w:cs="宋体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 w:cs="宋体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号的内容负偏离达到3项以上（含3项）则被认为是实质性要求和条件不响应，作竞价无效处理。</w:t>
      </w:r>
    </w:p>
    <w:p w14:paraId="503FBEB5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四、中标方式：在完全满足采购方竞价需求的投标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人中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，报价最低者为中标供应商。</w:t>
      </w:r>
    </w:p>
    <w:p w14:paraId="2805EB41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五、投标文件要求：</w:t>
      </w:r>
    </w:p>
    <w:p w14:paraId="15D3101D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1、报价文件。应包含以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材料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 w14:paraId="6251A4A8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（1）报价表（格式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自拟，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至少应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含采购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名称、单位、数量、金额、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合计等内容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），由法人代表或经其正式授权的代表签字，否则视为无效报价文件。 </w:t>
      </w:r>
    </w:p>
    <w:p w14:paraId="2F66B6E9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（2）采购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需求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响应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文件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 w14:paraId="0C66BEDA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2、单位营业执照；</w:t>
      </w:r>
    </w:p>
    <w:p w14:paraId="08BEA94C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、法人身份证明；</w:t>
      </w:r>
    </w:p>
    <w:p w14:paraId="77E31678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4、授权委托书、授权人及被委托人身份证明。</w:t>
      </w:r>
    </w:p>
    <w:p w14:paraId="0039A701">
      <w:pPr>
        <w:spacing w:line="50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ascii="仿宋" w:hAnsi="仿宋" w:eastAsia="仿宋" w:cs="仿宋"/>
          <w:bCs/>
          <w:sz w:val="32"/>
          <w:szCs w:val="32"/>
        </w:rPr>
        <w:t>5</w:t>
      </w:r>
      <w:r>
        <w:rPr>
          <w:rFonts w:hint="eastAsia" w:ascii="仿宋" w:hAnsi="仿宋" w:eastAsia="仿宋" w:cs="仿宋"/>
          <w:bCs/>
          <w:sz w:val="32"/>
          <w:szCs w:val="32"/>
        </w:rPr>
        <w:t>、服务承诺书（格式自拟）。</w:t>
      </w:r>
    </w:p>
    <w:p w14:paraId="35515D3C">
      <w:pPr>
        <w:pStyle w:val="8"/>
        <w:spacing w:line="500" w:lineRule="exact"/>
        <w:ind w:firstLine="640" w:firstLineChars="200"/>
        <w:rPr>
          <w:rFonts w:hAnsi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备注：请按以上要求提供相关材料并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加盖公章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、密封递交，否则竞价无效。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6BFD62"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C7E583"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C7E583"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3E3B44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591D2B"/>
    <w:multiLevelType w:val="singleLevel"/>
    <w:tmpl w:val="B3591D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B76F354C"/>
    <w:multiLevelType w:val="singleLevel"/>
    <w:tmpl w:val="B76F354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yMzYwMjNhYzY1ZmQ1OWUyMWFjYzYyNDM1MGMwNzcifQ=="/>
  </w:docVars>
  <w:rsids>
    <w:rsidRoot w:val="009167D4"/>
    <w:rsid w:val="00036C20"/>
    <w:rsid w:val="00063E09"/>
    <w:rsid w:val="000D5F3D"/>
    <w:rsid w:val="000E241F"/>
    <w:rsid w:val="000F2B2E"/>
    <w:rsid w:val="00150A4E"/>
    <w:rsid w:val="001639EB"/>
    <w:rsid w:val="00173E1A"/>
    <w:rsid w:val="00176A73"/>
    <w:rsid w:val="0018271B"/>
    <w:rsid w:val="00184C72"/>
    <w:rsid w:val="001971DA"/>
    <w:rsid w:val="002134A4"/>
    <w:rsid w:val="002269A7"/>
    <w:rsid w:val="002303E7"/>
    <w:rsid w:val="00243826"/>
    <w:rsid w:val="00247A84"/>
    <w:rsid w:val="002716D9"/>
    <w:rsid w:val="00296A4C"/>
    <w:rsid w:val="002C5FF3"/>
    <w:rsid w:val="002C7C9A"/>
    <w:rsid w:val="002F67C4"/>
    <w:rsid w:val="0030143D"/>
    <w:rsid w:val="00360B11"/>
    <w:rsid w:val="0039566A"/>
    <w:rsid w:val="00400C34"/>
    <w:rsid w:val="004136D9"/>
    <w:rsid w:val="004138D3"/>
    <w:rsid w:val="00416E5B"/>
    <w:rsid w:val="00434189"/>
    <w:rsid w:val="004518C4"/>
    <w:rsid w:val="00462BEF"/>
    <w:rsid w:val="004A4A95"/>
    <w:rsid w:val="005202EC"/>
    <w:rsid w:val="005620AB"/>
    <w:rsid w:val="005A204A"/>
    <w:rsid w:val="005B1FBB"/>
    <w:rsid w:val="005E61F0"/>
    <w:rsid w:val="00616383"/>
    <w:rsid w:val="00673B0F"/>
    <w:rsid w:val="00685E52"/>
    <w:rsid w:val="0069086E"/>
    <w:rsid w:val="006C743C"/>
    <w:rsid w:val="006F178C"/>
    <w:rsid w:val="007420E1"/>
    <w:rsid w:val="0075084A"/>
    <w:rsid w:val="00755636"/>
    <w:rsid w:val="007662F0"/>
    <w:rsid w:val="00775F3C"/>
    <w:rsid w:val="007A492E"/>
    <w:rsid w:val="00800946"/>
    <w:rsid w:val="00815556"/>
    <w:rsid w:val="00851CF8"/>
    <w:rsid w:val="008529A8"/>
    <w:rsid w:val="008607DE"/>
    <w:rsid w:val="00860F76"/>
    <w:rsid w:val="008A1B1B"/>
    <w:rsid w:val="008D4ECD"/>
    <w:rsid w:val="008D6248"/>
    <w:rsid w:val="008F0767"/>
    <w:rsid w:val="008F65FE"/>
    <w:rsid w:val="009167D4"/>
    <w:rsid w:val="009475ED"/>
    <w:rsid w:val="00984EFD"/>
    <w:rsid w:val="009929C5"/>
    <w:rsid w:val="009A2799"/>
    <w:rsid w:val="009D1F1D"/>
    <w:rsid w:val="009D6309"/>
    <w:rsid w:val="009E14AE"/>
    <w:rsid w:val="00A14A3A"/>
    <w:rsid w:val="00A2055C"/>
    <w:rsid w:val="00A401E6"/>
    <w:rsid w:val="00A41CAB"/>
    <w:rsid w:val="00AB20A4"/>
    <w:rsid w:val="00AB7C51"/>
    <w:rsid w:val="00AF4B4A"/>
    <w:rsid w:val="00B11EEA"/>
    <w:rsid w:val="00B33561"/>
    <w:rsid w:val="00B4571B"/>
    <w:rsid w:val="00B6487F"/>
    <w:rsid w:val="00B92D00"/>
    <w:rsid w:val="00B9350D"/>
    <w:rsid w:val="00BB3EC0"/>
    <w:rsid w:val="00BF169F"/>
    <w:rsid w:val="00C307AD"/>
    <w:rsid w:val="00C376F2"/>
    <w:rsid w:val="00C57120"/>
    <w:rsid w:val="00CD6B21"/>
    <w:rsid w:val="00CD78B8"/>
    <w:rsid w:val="00CE23FD"/>
    <w:rsid w:val="00CF54AC"/>
    <w:rsid w:val="00CF5AFD"/>
    <w:rsid w:val="00D46A64"/>
    <w:rsid w:val="00D84016"/>
    <w:rsid w:val="00DA0293"/>
    <w:rsid w:val="00DA25AB"/>
    <w:rsid w:val="00DB4CD9"/>
    <w:rsid w:val="00DC01E6"/>
    <w:rsid w:val="00DC1528"/>
    <w:rsid w:val="00DC2478"/>
    <w:rsid w:val="00F33FF9"/>
    <w:rsid w:val="00F57435"/>
    <w:rsid w:val="00F726BD"/>
    <w:rsid w:val="00F8350D"/>
    <w:rsid w:val="00F96D99"/>
    <w:rsid w:val="026D19A1"/>
    <w:rsid w:val="036A7762"/>
    <w:rsid w:val="06CE2ABC"/>
    <w:rsid w:val="077F14C3"/>
    <w:rsid w:val="09931095"/>
    <w:rsid w:val="09BE2CDC"/>
    <w:rsid w:val="10341F21"/>
    <w:rsid w:val="10E76449"/>
    <w:rsid w:val="1156235E"/>
    <w:rsid w:val="121A32EA"/>
    <w:rsid w:val="12916AA7"/>
    <w:rsid w:val="13C41374"/>
    <w:rsid w:val="153E1E76"/>
    <w:rsid w:val="156A4785"/>
    <w:rsid w:val="1648111C"/>
    <w:rsid w:val="16780128"/>
    <w:rsid w:val="168170CE"/>
    <w:rsid w:val="17DB29DD"/>
    <w:rsid w:val="19E80D41"/>
    <w:rsid w:val="19F80922"/>
    <w:rsid w:val="1FAA6ACB"/>
    <w:rsid w:val="20012DA5"/>
    <w:rsid w:val="23F90E13"/>
    <w:rsid w:val="25D16D75"/>
    <w:rsid w:val="2633628B"/>
    <w:rsid w:val="2A512622"/>
    <w:rsid w:val="2AE97BF9"/>
    <w:rsid w:val="2BBE7B7C"/>
    <w:rsid w:val="2D4F33A1"/>
    <w:rsid w:val="303135DC"/>
    <w:rsid w:val="32DA370D"/>
    <w:rsid w:val="331D6261"/>
    <w:rsid w:val="332C69AF"/>
    <w:rsid w:val="33574AFD"/>
    <w:rsid w:val="357621FA"/>
    <w:rsid w:val="35EC0A1E"/>
    <w:rsid w:val="368C11C2"/>
    <w:rsid w:val="37465815"/>
    <w:rsid w:val="38CD7F72"/>
    <w:rsid w:val="39557F91"/>
    <w:rsid w:val="3A976A49"/>
    <w:rsid w:val="3C712944"/>
    <w:rsid w:val="3CC12571"/>
    <w:rsid w:val="3DA9265A"/>
    <w:rsid w:val="3EDD49FB"/>
    <w:rsid w:val="40C27931"/>
    <w:rsid w:val="43514D9B"/>
    <w:rsid w:val="48D76366"/>
    <w:rsid w:val="4A162D11"/>
    <w:rsid w:val="51517CA6"/>
    <w:rsid w:val="5176227A"/>
    <w:rsid w:val="51C863B9"/>
    <w:rsid w:val="52A643CC"/>
    <w:rsid w:val="52CE1F98"/>
    <w:rsid w:val="54F24358"/>
    <w:rsid w:val="562C39D0"/>
    <w:rsid w:val="565E6263"/>
    <w:rsid w:val="572C5BE2"/>
    <w:rsid w:val="58FB2C99"/>
    <w:rsid w:val="59FD7B5D"/>
    <w:rsid w:val="5A1E18A8"/>
    <w:rsid w:val="5D105201"/>
    <w:rsid w:val="5DA06C87"/>
    <w:rsid w:val="5DB769CB"/>
    <w:rsid w:val="5FE07241"/>
    <w:rsid w:val="62A42E3D"/>
    <w:rsid w:val="62BD53E1"/>
    <w:rsid w:val="631A352E"/>
    <w:rsid w:val="63E42AF9"/>
    <w:rsid w:val="688C334A"/>
    <w:rsid w:val="690620A4"/>
    <w:rsid w:val="6A3241A0"/>
    <w:rsid w:val="6B2408CC"/>
    <w:rsid w:val="6D943EDD"/>
    <w:rsid w:val="6E33426E"/>
    <w:rsid w:val="701D5378"/>
    <w:rsid w:val="724F3864"/>
    <w:rsid w:val="752E10BB"/>
    <w:rsid w:val="75A63F4F"/>
    <w:rsid w:val="76701EA8"/>
    <w:rsid w:val="79847407"/>
    <w:rsid w:val="7B3235D9"/>
    <w:rsid w:val="7D5939CF"/>
    <w:rsid w:val="7FB30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tabs>
        <w:tab w:val="left" w:pos="2155"/>
      </w:tabs>
      <w:adjustRightInd w:val="0"/>
      <w:spacing w:before="120" w:line="360" w:lineRule="auto"/>
      <w:ind w:left="2155" w:hanging="1078"/>
      <w:textAlignment w:val="baseline"/>
      <w:outlineLvl w:val="3"/>
    </w:pPr>
    <w:rPr>
      <w:rFonts w:ascii="Arial" w:eastAsia="黑体"/>
      <w:kern w:val="0"/>
      <w:sz w:val="28"/>
      <w:szCs w:val="20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99"/>
    <w:pPr>
      <w:ind w:firstLine="420" w:firstLineChars="200"/>
    </w:pPr>
  </w:style>
  <w:style w:type="paragraph" w:styleId="4">
    <w:name w:val="annotation text"/>
    <w:basedOn w:val="1"/>
    <w:autoRedefine/>
    <w:qFormat/>
    <w:uiPriority w:val="0"/>
    <w:pPr>
      <w:jc w:val="left"/>
    </w:pPr>
  </w:style>
  <w:style w:type="paragraph" w:styleId="5">
    <w:name w:val="Body Text"/>
    <w:basedOn w:val="1"/>
    <w:link w:val="22"/>
    <w:autoRedefine/>
    <w:qFormat/>
    <w:uiPriority w:val="0"/>
    <w:pPr>
      <w:spacing w:after="120"/>
    </w:pPr>
  </w:style>
  <w:style w:type="paragraph" w:styleId="6">
    <w:name w:val="Body Text Indent"/>
    <w:basedOn w:val="1"/>
    <w:next w:val="7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styleId="7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8">
    <w:name w:val="Plain Text"/>
    <w:basedOn w:val="1"/>
    <w:next w:val="2"/>
    <w:link w:val="20"/>
    <w:autoRedefine/>
    <w:qFormat/>
    <w:uiPriority w:val="0"/>
    <w:rPr>
      <w:rFonts w:ascii="宋体" w:hAnsi="Courier New" w:cstheme="minorBidi"/>
      <w:szCs w:val="22"/>
    </w:rPr>
  </w:style>
  <w:style w:type="paragraph" w:styleId="9">
    <w:name w:val="footer"/>
    <w:basedOn w:val="1"/>
    <w:link w:val="1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1">
    <w:name w:val="Body Text First Indent"/>
    <w:basedOn w:val="5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styleId="12">
    <w:name w:val="Body Text First Indent 2"/>
    <w:basedOn w:val="6"/>
    <w:next w:val="11"/>
    <w:qFormat/>
    <w:uiPriority w:val="0"/>
    <w:pPr>
      <w:spacing w:after="120"/>
      <w:ind w:left="420" w:leftChars="200" w:firstLine="420" w:firstLineChars="200"/>
    </w:pPr>
    <w:rPr>
      <w:rFonts w:ascii="黑体" w:eastAsia="黑体" w:cs="Courier New"/>
      <w:sz w:val="20"/>
    </w:rPr>
  </w:style>
  <w:style w:type="table" w:styleId="14">
    <w:name w:val="Table Grid"/>
    <w:basedOn w:val="13"/>
    <w:autoRedefine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FollowedHyperlink"/>
    <w:basedOn w:val="15"/>
    <w:semiHidden/>
    <w:unhideWhenUsed/>
    <w:qFormat/>
    <w:uiPriority w:val="99"/>
    <w:rPr>
      <w:rFonts w:ascii="Verdana" w:hAnsi="Verdana" w:cs="Verdana"/>
      <w:color w:val="466BFF"/>
      <w:u w:val="none"/>
    </w:rPr>
  </w:style>
  <w:style w:type="character" w:styleId="17">
    <w:name w:val="Hyperlink"/>
    <w:basedOn w:val="15"/>
    <w:semiHidden/>
    <w:unhideWhenUsed/>
    <w:qFormat/>
    <w:uiPriority w:val="99"/>
    <w:rPr>
      <w:rFonts w:hint="default" w:ascii="Verdana" w:hAnsi="Verdana" w:cs="Verdana"/>
      <w:color w:val="000033"/>
      <w:u w:val="none"/>
    </w:rPr>
  </w:style>
  <w:style w:type="character" w:customStyle="1" w:styleId="18">
    <w:name w:val="页眉 Char"/>
    <w:basedOn w:val="15"/>
    <w:link w:val="7"/>
    <w:autoRedefine/>
    <w:qFormat/>
    <w:uiPriority w:val="99"/>
    <w:rPr>
      <w:sz w:val="18"/>
      <w:szCs w:val="18"/>
    </w:rPr>
  </w:style>
  <w:style w:type="character" w:customStyle="1" w:styleId="19">
    <w:name w:val="页脚 Char"/>
    <w:basedOn w:val="15"/>
    <w:link w:val="9"/>
    <w:autoRedefine/>
    <w:qFormat/>
    <w:uiPriority w:val="99"/>
    <w:rPr>
      <w:sz w:val="18"/>
      <w:szCs w:val="18"/>
    </w:rPr>
  </w:style>
  <w:style w:type="character" w:customStyle="1" w:styleId="20">
    <w:name w:val="纯文本 Char"/>
    <w:link w:val="8"/>
    <w:autoRedefine/>
    <w:qFormat/>
    <w:uiPriority w:val="0"/>
    <w:rPr>
      <w:rFonts w:ascii="宋体" w:hAnsi="Courier New" w:eastAsia="宋体"/>
    </w:rPr>
  </w:style>
  <w:style w:type="character" w:customStyle="1" w:styleId="21">
    <w:name w:val="纯文本 Char1"/>
    <w:basedOn w:val="15"/>
    <w:autoRedefine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22">
    <w:name w:val="正文文本 Char"/>
    <w:basedOn w:val="15"/>
    <w:link w:val="5"/>
    <w:autoRedefine/>
    <w:qFormat/>
    <w:uiPriority w:val="0"/>
    <w:rPr>
      <w:rFonts w:ascii="Calibri" w:hAnsi="Calibr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D07D455-222D-4EA4-B173-90096D2AB42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Organization</Company>
  <Pages>8</Pages>
  <Words>4549</Words>
  <Characters>4657</Characters>
  <Lines>36</Lines>
  <Paragraphs>10</Paragraphs>
  <TotalTime>1</TotalTime>
  <ScaleCrop>false</ScaleCrop>
  <LinksUpToDate>false</LinksUpToDate>
  <CharactersWithSpaces>4674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2024-05-14T00:39:00Z</dcterms:created>
  <dc:creator>南宁市卫生学校:南宁市卫生学校</dc:creator>
  <cp:lastModifiedBy>A.小绵羊</cp:lastModifiedBy>
  <dcterms:modified xsi:type="dcterms:W3CDTF">2024-08-07T09:12:59Z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C38AA020EE02492CA802B0ED04B1ABFE_12</vt:lpwstr>
  </property>
</Properties>
</file>